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Aware thdp kondisi pasar krn kondisi pasar berubah2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Cardo" w:cs="Cardo" w:eastAsia="Cardo" w:hAnsi="Cardo"/>
          <w:sz w:val="20"/>
          <w:szCs w:val="20"/>
          <w:rtl w:val="0"/>
        </w:rPr>
        <w:t xml:space="preserve">5 Faktor Porter yg menyebabkan competitive force: ancaman pendatang baru (pemain baru suka ngasih diskon), ancaman produk/jasa subtitusi (bukan hanya barang2 yang jenisnya sama, mis, minum coca cola, air putih jg termasuk bahan substitusi → bangun brand loyalty), daya tawar pembeli (buyer bisa menawar barang) → tingkatkan kualitas, supplier berulah (mis supplier tidak memberi barang yg dibutuhkan) → supplier minimum 2, current rivalry (persaingan saat ini, kalau permintaan menurun hrs liat persaingannya seperti apa)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Strategi pasar: harga murah = bergantung pada qty, diferensiasi strategy (produk unik), focus strategy (fokus pada niche market)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Eksternal: OT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Internal: SW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