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56AA29" w14:textId="2DBAFE45" w:rsidR="00D615A5" w:rsidRDefault="00D615A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67C498" wp14:editId="5D7CEBB4">
                <wp:simplePos x="0" y="0"/>
                <wp:positionH relativeFrom="column">
                  <wp:posOffset>0</wp:posOffset>
                </wp:positionH>
                <wp:positionV relativeFrom="paragraph">
                  <wp:posOffset>12948</wp:posOffset>
                </wp:positionV>
                <wp:extent cx="5724939" cy="1677726"/>
                <wp:effectExtent l="0" t="0" r="9525" b="0"/>
                <wp:wrapNone/>
                <wp:docPr id="155693997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939" cy="167772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F6EF0FF" w14:textId="54070FA3" w:rsidR="00835E69" w:rsidRPr="00835E69" w:rsidRDefault="00835E69" w:rsidP="00835E69">
                            <w:pPr>
                              <w:ind w:left="993"/>
                              <w:rPr>
                                <w:rFonts w:ascii="함초롬돋움" w:eastAsia="함초롬돋움" w:hAnsi="함초롬돋움" w:cs="함초롬돋움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835E69">
                              <w:rPr>
                                <w:rFonts w:ascii="함초롬돋움" w:eastAsia="함초롬돋움" w:hAnsi="함초롬돋움" w:cs="함초롬돋움" w:hint="eastAsia"/>
                                <w:b/>
                                <w:bCs/>
                                <w:sz w:val="36"/>
                                <w:szCs w:val="36"/>
                              </w:rPr>
                              <w:t>2024년 2학기</w:t>
                            </w:r>
                          </w:p>
                          <w:p w14:paraId="292D8891" w14:textId="2C99B2D9" w:rsidR="00D615A5" w:rsidRPr="00835E69" w:rsidRDefault="00D615A5" w:rsidP="00D615A5">
                            <w:pPr>
                              <w:jc w:val="center"/>
                              <w:rPr>
                                <w:rFonts w:ascii="함초롬돋움" w:eastAsia="함초롬돋움" w:hAnsi="함초롬돋움" w:cs="함초롬돋움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835E69">
                              <w:rPr>
                                <w:rFonts w:ascii="함초롬돋움" w:eastAsia="함초롬돋움" w:hAnsi="함초롬돋움" w:cs="함초롬돋움" w:hint="eastAsia"/>
                                <w:b/>
                                <w:bCs/>
                                <w:sz w:val="48"/>
                                <w:szCs w:val="48"/>
                              </w:rPr>
                              <w:t>뇌-마음-행동 개별연구 보고서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67C49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1pt;width:450.8pt;height:132.1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" fillcolor="white [3201]" stroked="f" strokeweight=".5pt">
                <v:textbox>
                  <w:txbxContent>
                    <w:p w14:paraId="1F6EF0FF" w14:textId="54070FA3" w:rsidR="00835E69" w:rsidRPr="00835E69" w:rsidRDefault="00835E69" w:rsidP="00835E69">
                      <w:pPr>
                        <w:ind w:left="993"/>
                        <w:rPr>
                          <w:rFonts w:ascii="함초롬돋움" w:eastAsia="함초롬돋움" w:hAnsi="함초롬돋움" w:cs="함초롬돋움"/>
                          <w:b/>
                          <w:bCs/>
                          <w:sz w:val="36"/>
                          <w:szCs w:val="36"/>
                        </w:rPr>
                      </w:pPr>
                      <w:r w:rsidRPr="00835E69">
                        <w:rPr>
                          <w:rFonts w:ascii="함초롬돋움" w:eastAsia="함초롬돋움" w:hAnsi="함초롬돋움" w:cs="함초롬돋움" w:hint="eastAsia"/>
                          <w:b/>
                          <w:bCs/>
                          <w:sz w:val="36"/>
                          <w:szCs w:val="36"/>
                        </w:rPr>
                        <w:t>2024년 2학기</w:t>
                      </w:r>
                    </w:p>
                    <w:p w14:paraId="292D8891" w14:textId="2C99B2D9" w:rsidR="00D615A5" w:rsidRPr="00835E69" w:rsidRDefault="00D615A5" w:rsidP="00D615A5">
                      <w:pPr>
                        <w:jc w:val="center"/>
                        <w:rPr>
                          <w:rFonts w:ascii="함초롬돋움" w:eastAsia="함초롬돋움" w:hAnsi="함초롬돋움" w:cs="함초롬돋움"/>
                          <w:b/>
                          <w:bCs/>
                          <w:sz w:val="48"/>
                          <w:szCs w:val="48"/>
                        </w:rPr>
                      </w:pPr>
                      <w:r w:rsidRPr="00835E69">
                        <w:rPr>
                          <w:rFonts w:ascii="함초롬돋움" w:eastAsia="함초롬돋움" w:hAnsi="함초롬돋움" w:cs="함초롬돋움" w:hint="eastAsia"/>
                          <w:b/>
                          <w:bCs/>
                          <w:sz w:val="48"/>
                          <w:szCs w:val="48"/>
                        </w:rPr>
                        <w:t>뇌-마음-행동 개별연구 보고서</w:t>
                      </w:r>
                    </w:p>
                  </w:txbxContent>
                </v:textbox>
              </v:shape>
            </w:pict>
          </mc:Fallback>
        </mc:AlternateContent>
      </w:r>
    </w:p>
    <w:p w14:paraId="61521A0C" w14:textId="4360644F" w:rsidR="00D615A5" w:rsidRDefault="00D615A5"/>
    <w:p w14:paraId="0B6ACEE8" w14:textId="2B4BB26B" w:rsidR="00D615A5" w:rsidRDefault="00D615A5"/>
    <w:p w14:paraId="09F85DAB" w14:textId="74A8E7E1" w:rsidR="00D615A5" w:rsidRDefault="00D615A5"/>
    <w:p w14:paraId="3E730F94" w14:textId="1DE54F75" w:rsidR="00D615A5" w:rsidRDefault="00D615A5"/>
    <w:p w14:paraId="55515DFB" w14:textId="67D8EBA4" w:rsidR="00D615A5" w:rsidRDefault="00D615A5"/>
    <w:p w14:paraId="38F22DDE" w14:textId="77777777" w:rsidR="00D615A5" w:rsidRDefault="00D615A5"/>
    <w:p w14:paraId="6642D8A2" w14:textId="77777777" w:rsidR="00D615A5" w:rsidRDefault="00D615A5"/>
    <w:p w14:paraId="4A961F16" w14:textId="77777777" w:rsidR="00D615A5" w:rsidRDefault="00D615A5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38"/>
        <w:gridCol w:w="7166"/>
      </w:tblGrid>
      <w:tr w:rsidR="00D615A5" w14:paraId="1AB68205" w14:textId="77777777" w:rsidTr="00D615A5">
        <w:trPr>
          <w:trHeight w:val="1190"/>
        </w:trPr>
        <w:tc>
          <w:tcPr>
            <w:tcW w:w="1838" w:type="dxa"/>
            <w:vAlign w:val="center"/>
          </w:tcPr>
          <w:p w14:paraId="2CF1C2BE" w14:textId="36D43D15" w:rsidR="00D615A5" w:rsidRPr="00D615A5" w:rsidRDefault="00D615A5" w:rsidP="00D615A5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8"/>
                <w:szCs w:val="28"/>
              </w:rPr>
            </w:pPr>
            <w:r w:rsidRPr="00D615A5"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이름</w:t>
            </w:r>
          </w:p>
        </w:tc>
        <w:tc>
          <w:tcPr>
            <w:tcW w:w="7166" w:type="dxa"/>
            <w:vAlign w:val="center"/>
          </w:tcPr>
          <w:p w14:paraId="51C8AD8B" w14:textId="0EE17453" w:rsidR="00D615A5" w:rsidRPr="00D615A5" w:rsidRDefault="005915D8" w:rsidP="00D615A5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8"/>
                <w:szCs w:val="28"/>
              </w:rPr>
            </w:pPr>
            <w:r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임희경</w:t>
            </w:r>
          </w:p>
        </w:tc>
      </w:tr>
      <w:tr w:rsidR="00D615A5" w14:paraId="1F30D1E3" w14:textId="77777777" w:rsidTr="00D615A5">
        <w:trPr>
          <w:trHeight w:val="1233"/>
        </w:trPr>
        <w:tc>
          <w:tcPr>
            <w:tcW w:w="1838" w:type="dxa"/>
            <w:vAlign w:val="center"/>
          </w:tcPr>
          <w:p w14:paraId="66A6A918" w14:textId="4C2AE74D" w:rsidR="00D615A5" w:rsidRPr="00D615A5" w:rsidRDefault="00D615A5" w:rsidP="00D615A5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8"/>
                <w:szCs w:val="28"/>
              </w:rPr>
            </w:pPr>
            <w:r w:rsidRPr="00D615A5"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학과</w:t>
            </w:r>
          </w:p>
        </w:tc>
        <w:tc>
          <w:tcPr>
            <w:tcW w:w="7166" w:type="dxa"/>
            <w:vAlign w:val="center"/>
          </w:tcPr>
          <w:p w14:paraId="22B1EF2A" w14:textId="1282DBF7" w:rsidR="00D615A5" w:rsidRPr="00D615A5" w:rsidRDefault="005915D8" w:rsidP="00D615A5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8"/>
                <w:szCs w:val="28"/>
              </w:rPr>
            </w:pPr>
            <w:r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언어학과</w:t>
            </w:r>
          </w:p>
        </w:tc>
      </w:tr>
      <w:tr w:rsidR="00D615A5" w14:paraId="4A88D4AD" w14:textId="77777777" w:rsidTr="00D615A5">
        <w:trPr>
          <w:trHeight w:val="1190"/>
        </w:trPr>
        <w:tc>
          <w:tcPr>
            <w:tcW w:w="1838" w:type="dxa"/>
            <w:vAlign w:val="center"/>
          </w:tcPr>
          <w:p w14:paraId="2EF0AAB6" w14:textId="1740B89B" w:rsidR="00D615A5" w:rsidRPr="00D615A5" w:rsidRDefault="00D615A5" w:rsidP="00D615A5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8"/>
                <w:szCs w:val="28"/>
              </w:rPr>
            </w:pPr>
            <w:r w:rsidRPr="00D615A5"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학번</w:t>
            </w:r>
          </w:p>
        </w:tc>
        <w:tc>
          <w:tcPr>
            <w:tcW w:w="7166" w:type="dxa"/>
            <w:vAlign w:val="center"/>
          </w:tcPr>
          <w:p w14:paraId="61D1D943" w14:textId="04B0A80E" w:rsidR="00D615A5" w:rsidRPr="00D615A5" w:rsidRDefault="005915D8" w:rsidP="00D615A5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8"/>
                <w:szCs w:val="28"/>
              </w:rPr>
            </w:pPr>
            <w:r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2</w:t>
            </w:r>
            <w:r>
              <w:rPr>
                <w:rFonts w:ascii="함초롬돋움" w:eastAsia="함초롬돋움" w:hAnsi="함초롬돋움" w:cs="함초롬돋움"/>
                <w:b/>
                <w:bCs/>
                <w:sz w:val="28"/>
                <w:szCs w:val="28"/>
              </w:rPr>
              <w:t>020-19355</w:t>
            </w:r>
          </w:p>
        </w:tc>
      </w:tr>
      <w:tr w:rsidR="00D615A5" w14:paraId="49ADD41D" w14:textId="77777777" w:rsidTr="00D615A5">
        <w:trPr>
          <w:trHeight w:val="1233"/>
        </w:trPr>
        <w:tc>
          <w:tcPr>
            <w:tcW w:w="1838" w:type="dxa"/>
            <w:vAlign w:val="center"/>
          </w:tcPr>
          <w:p w14:paraId="14102161" w14:textId="4AF713BC" w:rsidR="00D615A5" w:rsidRPr="00D615A5" w:rsidRDefault="00D615A5" w:rsidP="00D615A5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8"/>
                <w:szCs w:val="28"/>
              </w:rPr>
            </w:pPr>
            <w:r w:rsidRPr="00D615A5"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지도교수</w:t>
            </w:r>
          </w:p>
        </w:tc>
        <w:tc>
          <w:tcPr>
            <w:tcW w:w="7166" w:type="dxa"/>
            <w:vAlign w:val="center"/>
          </w:tcPr>
          <w:p w14:paraId="49DD4BB2" w14:textId="2DCED365" w:rsidR="00D615A5" w:rsidRPr="00D615A5" w:rsidRDefault="00500763" w:rsidP="00835E69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8"/>
                <w:szCs w:val="28"/>
              </w:rPr>
            </w:pPr>
            <w:r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뇌인지과</w:t>
            </w:r>
            <w:r w:rsidR="00835E69"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 xml:space="preserve">학과    </w:t>
            </w:r>
            <w:r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이</w:t>
            </w:r>
            <w:r w:rsidR="00835E69"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인</w:t>
            </w:r>
            <w:r w:rsidR="00835E69"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아</w:t>
            </w:r>
          </w:p>
        </w:tc>
      </w:tr>
      <w:tr w:rsidR="00D615A5" w14:paraId="1ED5C3EB" w14:textId="77777777" w:rsidTr="00835E69">
        <w:trPr>
          <w:trHeight w:val="1721"/>
        </w:trPr>
        <w:tc>
          <w:tcPr>
            <w:tcW w:w="1838" w:type="dxa"/>
            <w:vAlign w:val="center"/>
          </w:tcPr>
          <w:p w14:paraId="7E53DBEB" w14:textId="4C51AA7E" w:rsidR="00D615A5" w:rsidRPr="00D615A5" w:rsidRDefault="00D615A5" w:rsidP="00D615A5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8"/>
                <w:szCs w:val="28"/>
              </w:rPr>
            </w:pPr>
            <w:r w:rsidRPr="00D615A5"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 xml:space="preserve">연구 </w:t>
            </w:r>
            <w:r w:rsidR="00835E69"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제목</w:t>
            </w:r>
          </w:p>
        </w:tc>
        <w:tc>
          <w:tcPr>
            <w:tcW w:w="7166" w:type="dxa"/>
            <w:vAlign w:val="center"/>
          </w:tcPr>
          <w:p w14:paraId="7228B5DD" w14:textId="033E6B7D" w:rsidR="00D615A5" w:rsidRPr="00D615A5" w:rsidRDefault="00A37C60" w:rsidP="00D615A5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8"/>
                <w:szCs w:val="28"/>
              </w:rPr>
            </w:pPr>
            <w:r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신경법학(</w:t>
            </w:r>
            <w:r>
              <w:rPr>
                <w:rFonts w:ascii="함초롬돋움" w:eastAsia="함초롬돋움" w:hAnsi="함초롬돋움" w:cs="함초롬돋움"/>
                <w:b/>
                <w:bCs/>
                <w:sz w:val="28"/>
                <w:szCs w:val="28"/>
              </w:rPr>
              <w:t>Neurolaw)</w:t>
            </w:r>
            <w:r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의 연구 동향과 향후 과제</w:t>
            </w:r>
          </w:p>
        </w:tc>
      </w:tr>
    </w:tbl>
    <w:p w14:paraId="1576F7BD" w14:textId="224C4FB3" w:rsidR="00D615A5" w:rsidRDefault="00D615A5"/>
    <w:p w14:paraId="6852B821" w14:textId="77777777" w:rsidR="00132E36" w:rsidRDefault="00D615A5" w:rsidP="00D615A5">
      <w:pPr>
        <w:widowControl/>
        <w:wordWrap/>
        <w:autoSpaceDE/>
        <w:autoSpaceDN/>
      </w:pPr>
      <w:r>
        <w:br w:type="page"/>
      </w:r>
    </w:p>
    <w:p w14:paraId="5BF97ADC" w14:textId="73F7352A" w:rsidR="00132E36" w:rsidRPr="008C5C92" w:rsidRDefault="00132E36" w:rsidP="00132E36">
      <w:pPr>
        <w:widowControl/>
        <w:wordWrap/>
        <w:autoSpaceDE/>
        <w:autoSpaceDN/>
        <w:rPr>
          <w:b/>
          <w:bCs/>
          <w:sz w:val="24"/>
        </w:rPr>
      </w:pPr>
      <w:r w:rsidRPr="008C5C92">
        <w:rPr>
          <w:rFonts w:hint="eastAsia"/>
          <w:b/>
          <w:bCs/>
          <w:sz w:val="24"/>
        </w:rPr>
        <w:lastRenderedPageBreak/>
        <w:t>1. 연구의 배경 및 중요성</w:t>
      </w:r>
    </w:p>
    <w:p w14:paraId="22C34F3F" w14:textId="145659AD" w:rsidR="00BF33CC" w:rsidRDefault="008C5C92" w:rsidP="0063445D">
      <w:pPr>
        <w:pStyle w:val="ab"/>
        <w:spacing w:line="240" w:lineRule="auto"/>
      </w:pPr>
      <w:r>
        <w:rPr>
          <w:rFonts w:hint="eastAsia"/>
        </w:rPr>
        <w:t xml:space="preserve"> </w:t>
      </w:r>
      <w:r w:rsidR="00BF33CC">
        <w:rPr>
          <w:rFonts w:ascii="함초롬돋움" w:eastAsia="함초롬돋움" w:hAnsi="함초롬돋움" w:cs="함초롬돋움" w:hint="eastAsia"/>
          <w:sz w:val="22"/>
          <w:szCs w:val="22"/>
        </w:rPr>
        <w:t>뇌과학</w:t>
      </w:r>
      <w:r w:rsidR="00F85C06">
        <w:rPr>
          <w:rFonts w:ascii="함초롬돋움" w:eastAsia="함초롬돋움" w:hAnsi="함초롬돋움" w:cs="함초롬돋움" w:hint="eastAsia"/>
          <w:sz w:val="22"/>
          <w:szCs w:val="22"/>
        </w:rPr>
        <w:t>의</w:t>
      </w:r>
      <w:r w:rsidR="00BF33CC">
        <w:rPr>
          <w:rFonts w:ascii="함초롬돋움" w:eastAsia="함초롬돋움" w:hAnsi="함초롬돋움" w:cs="함초롬돋움" w:hint="eastAsia"/>
          <w:sz w:val="22"/>
          <w:szCs w:val="22"/>
        </w:rPr>
        <w:t xml:space="preserve"> 기술적 성과를 기반으로 ① 법률의 기존 문제점을 수정하거나 아니면 기존 법률 체제를 유지할 것인지 여부를 논의하고, ② 뇌과학 기술 발전에 따라 등장한 새로운 문제를 법률적 측면에서 다루는 학제 간 연구를 ‘신경법학(Neurolaw)’ 이라고 한다.</w:t>
      </w:r>
      <w:r w:rsidR="00BF33CC">
        <w:rPr>
          <w:rStyle w:val="ad"/>
          <w:rFonts w:ascii="함초롬돋움" w:eastAsia="함초롬돋움" w:hAnsi="함초롬돋움" w:cs="함초롬돋움"/>
          <w:sz w:val="22"/>
          <w:szCs w:val="22"/>
        </w:rPr>
        <w:footnoteReference w:id="1"/>
      </w:r>
    </w:p>
    <w:p w14:paraId="39C3F7BB" w14:textId="107E428F" w:rsidR="00BF33CC" w:rsidRPr="00FA2ECD" w:rsidRDefault="00BF33CC" w:rsidP="0063445D">
      <w:pPr>
        <w:pStyle w:val="ab"/>
        <w:spacing w:line="240" w:lineRule="auto"/>
        <w:ind w:firstLineChars="100" w:firstLine="213"/>
        <w:rPr>
          <w:rFonts w:ascii="함초롬돋움" w:eastAsia="함초롬돋움" w:hAnsi="함초롬돋움" w:cs="함초롬돋움"/>
          <w:sz w:val="22"/>
          <w:szCs w:val="22"/>
        </w:rPr>
      </w:pPr>
      <w:r>
        <w:rPr>
          <w:rFonts w:ascii="함초롬돋움" w:eastAsia="함초롬돋움" w:hAnsi="함초롬돋움" w:cs="함초롬돋움" w:hint="eastAsia"/>
          <w:sz w:val="22"/>
          <w:szCs w:val="22"/>
        </w:rPr>
        <w:t xml:space="preserve">본 연구에서는 신경법학 분야의 연구 동향을 살펴보고, 신경법학과 그 관련 분야인 뇌인지과학의 현 지식 상태를 정리한다. 특히, </w:t>
      </w:r>
      <w:r w:rsidR="00E05134">
        <w:rPr>
          <w:rFonts w:ascii="함초롬돋움" w:eastAsia="함초롬돋움" w:hAnsi="함초롬돋움" w:cs="함초롬돋움" w:hint="eastAsia"/>
          <w:sz w:val="22"/>
          <w:szCs w:val="22"/>
        </w:rPr>
        <w:t>기억</w:t>
      </w:r>
      <w:r>
        <w:rPr>
          <w:rFonts w:ascii="함초롬돋움" w:eastAsia="함초롬돋움" w:hAnsi="함초롬돋움" w:cs="함초롬돋움" w:hint="eastAsia"/>
          <w:sz w:val="22"/>
          <w:szCs w:val="22"/>
        </w:rPr>
        <w:t>에 관여하는 뇌의 메커니즘과 해마 기억의 오류 가능성 및 신뢰성 등을 논의한다.</w:t>
      </w:r>
      <w:r w:rsidR="00FA2ECD">
        <w:rPr>
          <w:rFonts w:ascii="함초롬돋움" w:eastAsia="함초롬돋움" w:hAnsi="함초롬돋움" w:cs="함초롬돋움"/>
          <w:sz w:val="22"/>
          <w:szCs w:val="22"/>
        </w:rPr>
        <w:t xml:space="preserve"> </w:t>
      </w:r>
      <w:r w:rsidR="00FA2ECD">
        <w:rPr>
          <w:rFonts w:ascii="함초롬돋움" w:eastAsia="함초롬돋움" w:hAnsi="함초롬돋움" w:cs="함초롬돋움" w:hint="eastAsia"/>
          <w:sz w:val="22"/>
          <w:szCs w:val="22"/>
        </w:rPr>
        <w:t xml:space="preserve">해당 연구에서는 </w:t>
      </w:r>
      <w:r w:rsidR="00FA2ECD">
        <w:rPr>
          <w:rFonts w:ascii="맑은 고딕" w:eastAsia="맑은 고딕" w:hAnsi="맑은 고딕" w:cs="함초롬돋움" w:hint="eastAsia"/>
          <w:sz w:val="22"/>
          <w:szCs w:val="22"/>
        </w:rPr>
        <w:t>「</w:t>
      </w:r>
      <w:r w:rsidR="00FA2ECD">
        <w:rPr>
          <w:rFonts w:ascii="함초롬돋움" w:eastAsia="함초롬돋움" w:hAnsi="함초롬돋움" w:cs="함초롬돋움"/>
          <w:sz w:val="22"/>
          <w:szCs w:val="22"/>
        </w:rPr>
        <w:t>“Neurolaw”</w:t>
      </w:r>
      <w:r w:rsidR="00FA2ECD">
        <w:rPr>
          <w:rFonts w:ascii="함초롬돋움" w:eastAsia="함초롬돋움" w:hAnsi="함초롬돋움" w:cs="함초롬돋움" w:hint="eastAsia"/>
          <w:sz w:val="22"/>
          <w:szCs w:val="22"/>
        </w:rPr>
        <w:t>의 기억연구와 법적 증거 허용성</w:t>
      </w:r>
      <w:r w:rsidR="00FA2ECD">
        <w:rPr>
          <w:rFonts w:ascii="맑은 고딕" w:eastAsia="맑은 고딕" w:hAnsi="맑은 고딕" w:cs="함초롬돋움" w:hint="eastAsia"/>
          <w:sz w:val="22"/>
          <w:szCs w:val="22"/>
        </w:rPr>
        <w:t>」</w:t>
      </w:r>
      <w:r w:rsidR="00FA2ECD">
        <w:rPr>
          <w:rFonts w:ascii="함초롬돋움" w:eastAsia="함초롬돋움" w:hAnsi="함초롬돋움" w:cs="함초롬돋움" w:hint="eastAsia"/>
          <w:sz w:val="22"/>
          <w:szCs w:val="22"/>
        </w:rPr>
        <w:t>(손지영,</w:t>
      </w:r>
      <w:r w:rsidR="00FA2ECD">
        <w:rPr>
          <w:rFonts w:ascii="함초롬돋움" w:eastAsia="함초롬돋움" w:hAnsi="함초롬돋움" w:cs="함초롬돋움"/>
          <w:sz w:val="22"/>
          <w:szCs w:val="22"/>
        </w:rPr>
        <w:t xml:space="preserve"> </w:t>
      </w:r>
      <w:r w:rsidR="00FA2ECD">
        <w:rPr>
          <w:rFonts w:ascii="함초롬돋움" w:eastAsia="함초롬돋움" w:hAnsi="함초롬돋움" w:cs="함초롬돋움" w:hint="eastAsia"/>
          <w:sz w:val="22"/>
          <w:szCs w:val="22"/>
        </w:rPr>
        <w:t>한상훈,</w:t>
      </w:r>
      <w:r w:rsidR="00FA2ECD">
        <w:rPr>
          <w:rFonts w:ascii="함초롬돋움" w:eastAsia="함초롬돋움" w:hAnsi="함초롬돋움" w:cs="함초롬돋움"/>
          <w:sz w:val="22"/>
          <w:szCs w:val="22"/>
        </w:rPr>
        <w:t xml:space="preserve"> 2012) </w:t>
      </w:r>
      <w:r w:rsidR="00FA2ECD">
        <w:rPr>
          <w:rFonts w:ascii="함초롬돋움" w:eastAsia="함초롬돋움" w:hAnsi="함초롬돋움" w:cs="함초롬돋움" w:hint="eastAsia"/>
          <w:sz w:val="22"/>
          <w:szCs w:val="22"/>
        </w:rPr>
        <w:t>논문에 대한 분석을 주 골자로 한다.</w:t>
      </w:r>
    </w:p>
    <w:p w14:paraId="59D850CE" w14:textId="684FA154" w:rsidR="00244EC4" w:rsidRDefault="00244EC4" w:rsidP="0063445D">
      <w:pPr>
        <w:pStyle w:val="ab"/>
        <w:spacing w:line="240" w:lineRule="auto"/>
      </w:pPr>
      <w:r>
        <w:rPr>
          <w:rFonts w:ascii="함초롬돋움" w:eastAsia="함초롬돋움" w:hAnsi="함초롬돋움" w:cs="함초롬돋움" w:hint="eastAsia"/>
          <w:sz w:val="22"/>
          <w:szCs w:val="22"/>
        </w:rPr>
        <w:t xml:space="preserve"> 인지신경과학의 연구결과를 법적 해석에 적용하고자 하는 신경법학은 기억 연구와 관련</w:t>
      </w:r>
      <w:r w:rsidR="00B632E5">
        <w:rPr>
          <w:rFonts w:ascii="함초롬돋움" w:eastAsia="함초롬돋움" w:hAnsi="함초롬돋움" w:cs="함초롬돋움" w:hint="eastAsia"/>
          <w:sz w:val="22"/>
          <w:szCs w:val="22"/>
        </w:rPr>
        <w:t>한</w:t>
      </w:r>
      <w:r>
        <w:rPr>
          <w:rFonts w:ascii="함초롬돋움" w:eastAsia="함초롬돋움" w:hAnsi="함초롬돋움" w:cs="함초롬돋움" w:hint="eastAsia"/>
          <w:sz w:val="22"/>
          <w:szCs w:val="22"/>
        </w:rPr>
        <w:t xml:space="preserve"> 부분에서 그 활용가능성</w:t>
      </w:r>
      <w:r w:rsidR="001B3556">
        <w:rPr>
          <w:rFonts w:ascii="함초롬돋움" w:eastAsia="함초롬돋움" w:hAnsi="함초롬돋움" w:cs="함초롬돋움" w:hint="eastAsia"/>
          <w:sz w:val="22"/>
          <w:szCs w:val="22"/>
        </w:rPr>
        <w:t>과 중요성</w:t>
      </w:r>
      <w:r>
        <w:rPr>
          <w:rFonts w:ascii="함초롬돋움" w:eastAsia="함초롬돋움" w:hAnsi="함초롬돋움" w:cs="함초롬돋움" w:hint="eastAsia"/>
          <w:sz w:val="22"/>
          <w:szCs w:val="22"/>
        </w:rPr>
        <w:t>의 증대</w:t>
      </w:r>
      <w:r w:rsidR="001B3556">
        <w:rPr>
          <w:rFonts w:ascii="함초롬돋움" w:eastAsia="함초롬돋움" w:hAnsi="함초롬돋움" w:cs="함초롬돋움" w:hint="eastAsia"/>
          <w:sz w:val="22"/>
          <w:szCs w:val="22"/>
        </w:rPr>
        <w:t>가</w:t>
      </w:r>
      <w:r>
        <w:rPr>
          <w:rFonts w:ascii="함초롬돋움" w:eastAsia="함초롬돋움" w:hAnsi="함초롬돋움" w:cs="함초롬돋움" w:hint="eastAsia"/>
          <w:sz w:val="22"/>
          <w:szCs w:val="22"/>
        </w:rPr>
        <w:t xml:space="preserve"> 예측</w:t>
      </w:r>
      <w:r w:rsidR="0038624D">
        <w:rPr>
          <w:rFonts w:ascii="함초롬돋움" w:eastAsia="함초롬돋움" w:hAnsi="함초롬돋움" w:cs="함초롬돋움" w:hint="eastAsia"/>
          <w:sz w:val="22"/>
          <w:szCs w:val="22"/>
        </w:rPr>
        <w:t>된다</w:t>
      </w:r>
      <w:r>
        <w:rPr>
          <w:rFonts w:ascii="함초롬돋움" w:eastAsia="함초롬돋움" w:hAnsi="함초롬돋움" w:cs="함초롬돋움" w:hint="eastAsia"/>
          <w:sz w:val="22"/>
          <w:szCs w:val="22"/>
        </w:rPr>
        <w:t>.</w:t>
      </w:r>
      <w:r w:rsidR="00454387">
        <w:rPr>
          <w:rFonts w:ascii="함초롬돋움" w:eastAsia="함초롬돋움" w:hAnsi="함초롬돋움" w:cs="함초롬돋움"/>
          <w:sz w:val="22"/>
          <w:szCs w:val="22"/>
        </w:rPr>
        <w:t xml:space="preserve"> </w:t>
      </w:r>
      <w:r w:rsidR="00454387">
        <w:rPr>
          <w:rFonts w:ascii="함초롬돋움" w:eastAsia="함초롬돋움" w:hAnsi="함초롬돋움" w:cs="함초롬돋움" w:hint="eastAsia"/>
          <w:sz w:val="22"/>
          <w:szCs w:val="22"/>
        </w:rPr>
        <w:t>그러나 신경법학의 연구결과에 대한 법적 증거의 허용성 여부와 관련하여 뇌 기반적 기억연구의 한계가 현존한다.</w:t>
      </w:r>
    </w:p>
    <w:p w14:paraId="2E03A497" w14:textId="59665C23" w:rsidR="00BF33CC" w:rsidRDefault="00C95582" w:rsidP="0063445D">
      <w:pPr>
        <w:pStyle w:val="ab"/>
        <w:spacing w:line="240" w:lineRule="auto"/>
        <w:ind w:firstLineChars="100" w:firstLine="213"/>
      </w:pPr>
      <w:r>
        <w:rPr>
          <w:rFonts w:ascii="함초롬돋움" w:eastAsia="함초롬돋움" w:hAnsi="함초롬돋움" w:cs="함초롬돋움" w:hint="eastAsia"/>
          <w:sz w:val="22"/>
          <w:szCs w:val="22"/>
        </w:rPr>
        <w:t xml:space="preserve">본 연구에서는 </w:t>
      </w:r>
      <w:r w:rsidR="00BF33CC">
        <w:rPr>
          <w:rFonts w:ascii="함초롬돋움" w:eastAsia="함초롬돋움" w:hAnsi="함초롬돋움" w:cs="함초롬돋움" w:hint="eastAsia"/>
          <w:sz w:val="22"/>
          <w:szCs w:val="22"/>
        </w:rPr>
        <w:t>신경법학의 연구 동향과 현재 법제적 상황 및 뇌과학 연구 상황을 연계하여 향후 연구 과제에 대한 발전적인 시각을 제시한다.</w:t>
      </w:r>
    </w:p>
    <w:p w14:paraId="27CBE08F" w14:textId="77777777" w:rsidR="00132E36" w:rsidRDefault="00132E36" w:rsidP="00F54352">
      <w:pPr>
        <w:widowControl/>
        <w:wordWrap/>
        <w:autoSpaceDE/>
        <w:autoSpaceDN/>
      </w:pPr>
    </w:p>
    <w:p w14:paraId="5049C373" w14:textId="0316F56D" w:rsidR="00132E36" w:rsidRPr="008C5C92" w:rsidRDefault="00132E36" w:rsidP="00132E36">
      <w:pPr>
        <w:widowControl/>
        <w:wordWrap/>
        <w:autoSpaceDE/>
        <w:autoSpaceDN/>
        <w:rPr>
          <w:b/>
          <w:bCs/>
          <w:sz w:val="24"/>
        </w:rPr>
      </w:pPr>
      <w:r w:rsidRPr="008C5C92">
        <w:rPr>
          <w:rFonts w:hint="eastAsia"/>
          <w:b/>
          <w:bCs/>
          <w:sz w:val="24"/>
        </w:rPr>
        <w:t xml:space="preserve">2. </w:t>
      </w:r>
      <w:r w:rsidR="008C5C92" w:rsidRPr="008C5C92">
        <w:rPr>
          <w:rFonts w:hint="eastAsia"/>
          <w:b/>
          <w:bCs/>
          <w:sz w:val="24"/>
        </w:rPr>
        <w:t>연구 방법 및 결과</w:t>
      </w:r>
    </w:p>
    <w:p w14:paraId="5B7593BB" w14:textId="4FE99FE7" w:rsidR="008C5C92" w:rsidRDefault="00FB19AE" w:rsidP="0063445D">
      <w:pPr>
        <w:widowControl/>
        <w:wordWrap/>
        <w:autoSpaceDE/>
        <w:autoSpaceDN/>
        <w:ind w:firstLineChars="100" w:firstLine="220"/>
        <w:jc w:val="both"/>
      </w:pPr>
      <w:r>
        <w:t>“</w:t>
      </w:r>
      <w:r>
        <w:rPr>
          <w:rFonts w:hint="eastAsia"/>
        </w:rPr>
        <w:t>신경법학(</w:t>
      </w:r>
      <w:r>
        <w:t>Neurolaw)”</w:t>
      </w:r>
      <w:r>
        <w:rPr>
          <w:rFonts w:hint="eastAsia"/>
        </w:rPr>
        <w:t>은 법적 규칙과 기준에 신경학적 발견의 결과를 고려하기 위한 새로운 학제적 연구분야로 신경과학의 기술적 진보와 새롭게 발견된 연구 결과를 법적 해석에 적용하고자 한다.</w:t>
      </w:r>
      <w:r>
        <w:t xml:space="preserve"> </w:t>
      </w:r>
      <w:r>
        <w:rPr>
          <w:rFonts w:hint="eastAsia"/>
        </w:rPr>
        <w:t>신경법학은 인지신경과학,</w:t>
      </w:r>
      <w:r>
        <w:t xml:space="preserve"> </w:t>
      </w:r>
      <w:r>
        <w:rPr>
          <w:rFonts w:hint="eastAsia"/>
        </w:rPr>
        <w:t>철학,</w:t>
      </w:r>
      <w:r>
        <w:t xml:space="preserve"> </w:t>
      </w:r>
      <w:r>
        <w:rPr>
          <w:rFonts w:hint="eastAsia"/>
        </w:rPr>
        <w:t>사회심리학,</w:t>
      </w:r>
      <w:r>
        <w:t xml:space="preserve"> </w:t>
      </w:r>
      <w:r>
        <w:rPr>
          <w:rFonts w:hint="eastAsia"/>
        </w:rPr>
        <w:t>범죄학,</w:t>
      </w:r>
      <w:r>
        <w:t xml:space="preserve"> </w:t>
      </w:r>
      <w:r>
        <w:rPr>
          <w:rFonts w:hint="eastAsia"/>
        </w:rPr>
        <w:t>논리학(논증분석)</w:t>
      </w:r>
      <w:r>
        <w:t xml:space="preserve">, </w:t>
      </w:r>
      <w:r>
        <w:rPr>
          <w:rFonts w:hint="eastAsia"/>
        </w:rPr>
        <w:t>법학 등의 실험 패러다임과 이론적 틀을 융합하여,</w:t>
      </w:r>
      <w:r>
        <w:t xml:space="preserve"> </w:t>
      </w:r>
      <w:r>
        <w:rPr>
          <w:rFonts w:hint="eastAsia"/>
        </w:rPr>
        <w:t>그 연구결과가 법 시스템에 사용되는 방법을 설명하고 행동을 예측하는 것을 핵심으로 하며,</w:t>
      </w:r>
      <w:r>
        <w:t xml:space="preserve"> </w:t>
      </w:r>
      <w:r>
        <w:rPr>
          <w:rFonts w:hint="eastAsia"/>
        </w:rPr>
        <w:t>법적 행동에 대한 뇌기반적 연구를 수행한다.</w:t>
      </w:r>
      <w:r w:rsidR="00AD7776">
        <w:t xml:space="preserve"> </w:t>
      </w:r>
      <w:r w:rsidR="00AD7776">
        <w:rPr>
          <w:rFonts w:hint="eastAsia"/>
        </w:rPr>
        <w:t>현재 신경법학의 연구는 범죄학의 영역에서 범죄군별 신경과학적 특징 분석,</w:t>
      </w:r>
      <w:r w:rsidR="00AD7776">
        <w:t xml:space="preserve"> </w:t>
      </w:r>
      <w:r w:rsidR="00AD7776">
        <w:rPr>
          <w:rFonts w:hint="eastAsia"/>
        </w:rPr>
        <w:t>범죄예방 영역에서의 가석방 관련 상습성 평가 및 개별적인 범죄성 판단,</w:t>
      </w:r>
      <w:r w:rsidR="00AD7776">
        <w:t xml:space="preserve"> </w:t>
      </w:r>
      <w:r w:rsidR="00AD7776">
        <w:rPr>
          <w:rFonts w:hint="eastAsia"/>
        </w:rPr>
        <w:t>정신이상 항변을 위한 책임능력,</w:t>
      </w:r>
      <w:r w:rsidR="00AD7776">
        <w:t xml:space="preserve"> </w:t>
      </w:r>
      <w:r w:rsidR="00AD7776">
        <w:rPr>
          <w:rFonts w:hint="eastAsia"/>
        </w:rPr>
        <w:t>뇌사 관련 판단 등 다양한 주제로 진행되고 있다.</w:t>
      </w:r>
      <w:r w:rsidR="0066643E">
        <w:rPr>
          <w:rStyle w:val="ad"/>
        </w:rPr>
        <w:footnoteReference w:id="2"/>
      </w:r>
    </w:p>
    <w:p w14:paraId="493C6DF7" w14:textId="6A51A51C" w:rsidR="003E5C7D" w:rsidRDefault="003E5C7D" w:rsidP="0063445D">
      <w:pPr>
        <w:widowControl/>
        <w:wordWrap/>
        <w:autoSpaceDE/>
        <w:autoSpaceDN/>
        <w:ind w:firstLineChars="100" w:firstLine="220"/>
        <w:jc w:val="both"/>
      </w:pPr>
      <w:r>
        <w:rPr>
          <w:rFonts w:hint="eastAsia"/>
        </w:rPr>
        <w:t xml:space="preserve">신경법학에서 </w:t>
      </w:r>
      <w:r>
        <w:t>“</w:t>
      </w:r>
      <w:r>
        <w:rPr>
          <w:rFonts w:hint="eastAsia"/>
        </w:rPr>
        <w:t>기억</w:t>
      </w:r>
      <w:r>
        <w:t>”</w:t>
      </w:r>
      <w:r>
        <w:rPr>
          <w:rFonts w:hint="eastAsia"/>
        </w:rPr>
        <w:t>은 주요 테마 중 하나이다.</w:t>
      </w:r>
      <w:r>
        <w:t xml:space="preserve"> </w:t>
      </w:r>
      <w:r>
        <w:rPr>
          <w:rFonts w:hint="eastAsia"/>
        </w:rPr>
        <w:t>인지신경과학의 연구결과를 법적 해석에 적용하고자 하는 신경법학은 기억 연구와 관련 부분에서 그 활용가능성</w:t>
      </w:r>
      <w:r w:rsidR="00775F7E">
        <w:rPr>
          <w:rFonts w:hint="eastAsia"/>
        </w:rPr>
        <w:t>과 중요성</w:t>
      </w:r>
      <w:r>
        <w:rPr>
          <w:rFonts w:hint="eastAsia"/>
        </w:rPr>
        <w:t xml:space="preserve">의 </w:t>
      </w:r>
      <w:r w:rsidR="00775F7E">
        <w:rPr>
          <w:rFonts w:hint="eastAsia"/>
        </w:rPr>
        <w:t xml:space="preserve">증대가 </w:t>
      </w:r>
      <w:r>
        <w:rPr>
          <w:rFonts w:hint="eastAsia"/>
        </w:rPr>
        <w:t>예측되었고,</w:t>
      </w:r>
      <w:r>
        <w:t xml:space="preserve"> </w:t>
      </w:r>
      <w:r>
        <w:rPr>
          <w:rFonts w:hint="eastAsia"/>
        </w:rPr>
        <w:t>이러한 관점에서 국외에서는 이미 형법상 행위자의 책임판단,</w:t>
      </w:r>
      <w:r>
        <w:t xml:space="preserve"> </w:t>
      </w:r>
      <w:r>
        <w:rPr>
          <w:rFonts w:hint="eastAsia"/>
        </w:rPr>
        <w:t>구성요건요소에 대한 인식,</w:t>
      </w:r>
      <w:r>
        <w:t xml:space="preserve"> </w:t>
      </w:r>
      <w:r>
        <w:rPr>
          <w:rFonts w:hint="eastAsia"/>
        </w:rPr>
        <w:t xml:space="preserve">피고인과 증인의 의도적 기만 행위인 거짓말에 </w:t>
      </w:r>
      <w:r>
        <w:rPr>
          <w:rFonts w:hint="eastAsia"/>
        </w:rPr>
        <w:lastRenderedPageBreak/>
        <w:t>대한 탐지,</w:t>
      </w:r>
      <w:r>
        <w:t xml:space="preserve"> </w:t>
      </w:r>
      <w:r>
        <w:rPr>
          <w:rFonts w:hint="eastAsia"/>
        </w:rPr>
        <w:t>진술증언의 기초가 되는 기억의 판단 및 의사결정 과정에 나타나는 참/오기억의 탐지 기술과 동조와 피암시성과 같은 기억왜곡과 판단편향에 대한 외인적 조절변인(사회적 변인)</w:t>
      </w:r>
      <w:r>
        <w:t xml:space="preserve"> </w:t>
      </w:r>
      <w:r>
        <w:rPr>
          <w:rFonts w:hint="eastAsia"/>
        </w:rPr>
        <w:t>등에 관한 몇몇 연구결과들이 발표되고 있다.</w:t>
      </w:r>
      <w:r w:rsidR="00847A94">
        <w:rPr>
          <w:rStyle w:val="ad"/>
        </w:rPr>
        <w:footnoteReference w:id="3"/>
      </w:r>
    </w:p>
    <w:p w14:paraId="6FCDE2FC" w14:textId="30D890C3" w:rsidR="00281B4B" w:rsidRDefault="007B5EA7" w:rsidP="0063445D">
      <w:pPr>
        <w:widowControl/>
        <w:wordWrap/>
        <w:autoSpaceDE/>
        <w:autoSpaceDN/>
        <w:ind w:firstLineChars="100" w:firstLine="220"/>
        <w:jc w:val="both"/>
      </w:pPr>
      <w:r>
        <w:rPr>
          <w:rFonts w:hint="eastAsia"/>
        </w:rPr>
        <w:t>형사사법제도에서 뇌 스캔 증거는 책임단계(</w:t>
      </w:r>
      <w:r>
        <w:t>liability phase)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양형 단계(</w:t>
      </w:r>
      <w:r>
        <w:t>sentence phase)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또는 두 단계 전체에서 제시되어진다.</w:t>
      </w:r>
      <w:r>
        <w:t xml:space="preserve"> </w:t>
      </w:r>
      <w:r>
        <w:rPr>
          <w:rFonts w:hint="eastAsia"/>
        </w:rPr>
        <w:t>유무죄 판단 단계와 관련하여 범의 부인을 위해,</w:t>
      </w:r>
      <w:r>
        <w:t xml:space="preserve"> </w:t>
      </w:r>
      <w:r>
        <w:rPr>
          <w:rFonts w:hint="eastAsia"/>
        </w:rPr>
        <w:t>그리고 지하철 앞에서 여자를 밀어버린 피고인의 정신장애 무죄항변을 위해 관련 뇌 영상증거가 제출이 허용되어졌다.</w:t>
      </w:r>
      <w:r>
        <w:t xml:space="preserve"> </w:t>
      </w:r>
      <w:r>
        <w:rPr>
          <w:rFonts w:hint="eastAsia"/>
        </w:rPr>
        <w:t>양형</w:t>
      </w:r>
      <w:r w:rsidR="007B11EF">
        <w:rPr>
          <w:rFonts w:hint="eastAsia"/>
        </w:rPr>
        <w:t xml:space="preserve"> </w:t>
      </w:r>
      <w:r>
        <w:rPr>
          <w:rFonts w:hint="eastAsia"/>
        </w:rPr>
        <w:t>단계에서는 고등학교 카페테리아에서 동급생을 죽이고 상해를 입힌 혐의로 유죄를 선고받은 사건에서,</w:t>
      </w:r>
      <w:r>
        <w:t xml:space="preserve"> </w:t>
      </w:r>
      <w:r>
        <w:rPr>
          <w:rFonts w:hint="eastAsia"/>
        </w:rPr>
        <w:t>그리고 사형에서 형벌 감면을 위해 뇌 영상증거가 제출되어졌다.</w:t>
      </w:r>
      <w:r w:rsidR="00847A94">
        <w:rPr>
          <w:rStyle w:val="ad"/>
        </w:rPr>
        <w:footnoteReference w:id="4"/>
      </w:r>
    </w:p>
    <w:p w14:paraId="3C2ED47C" w14:textId="14FE6597" w:rsidR="00281B4B" w:rsidRDefault="00281B4B" w:rsidP="0063445D">
      <w:pPr>
        <w:widowControl/>
        <w:wordWrap/>
        <w:autoSpaceDE/>
        <w:autoSpaceDN/>
        <w:ind w:firstLineChars="100" w:firstLine="220"/>
        <w:jc w:val="both"/>
      </w:pPr>
      <w:r>
        <w:rPr>
          <w:rFonts w:hint="eastAsia"/>
        </w:rPr>
        <w:t>뇌 영상의 사용과 뇌 모니터링 기술 발달에 따라 증가하는 뇌 관련 증거의 허용은 다양한 헌법적 문제들,</w:t>
      </w:r>
      <w:r>
        <w:t xml:space="preserve"> </w:t>
      </w:r>
      <w:r>
        <w:rPr>
          <w:rFonts w:hint="eastAsia"/>
        </w:rPr>
        <w:t>즉 생각하고 있는 뇌의 영상을 촬영하는 것에 대한 인지 프라이버시(</w:t>
      </w:r>
      <w:r>
        <w:t xml:space="preserve">cognitive privacy), </w:t>
      </w:r>
      <w:r>
        <w:rPr>
          <w:rFonts w:hint="eastAsia"/>
        </w:rPr>
        <w:t>인지적 자유</w:t>
      </w:r>
      <w:r>
        <w:t xml:space="preserve">(cognitive liberty, cognitive freedom) </w:t>
      </w:r>
      <w:r>
        <w:rPr>
          <w:rFonts w:hint="eastAsia"/>
        </w:rPr>
        <w:t>관련 문제,</w:t>
      </w:r>
      <w:r>
        <w:t xml:space="preserve"> </w:t>
      </w:r>
      <w:r>
        <w:rPr>
          <w:rFonts w:hint="eastAsia"/>
        </w:rPr>
        <w:t>진술증거(</w:t>
      </w:r>
      <w:r>
        <w:t>testimonial evidence)</w:t>
      </w:r>
      <w:r>
        <w:rPr>
          <w:rFonts w:hint="eastAsia"/>
        </w:rPr>
        <w:t>로서의 뇌 스캔 증거의 강요된 고백 문제,</w:t>
      </w:r>
      <w:r>
        <w:t xml:space="preserve"> fMRI </w:t>
      </w:r>
      <w:r>
        <w:rPr>
          <w:rFonts w:hint="eastAsia"/>
        </w:rPr>
        <w:t>스캔사진이 진술증거인지 물적 증거(</w:t>
      </w:r>
      <w:r>
        <w:t>physical evidence)</w:t>
      </w:r>
      <w:r>
        <w:rPr>
          <w:rFonts w:hint="eastAsia"/>
        </w:rPr>
        <w:t>로서 비진술증거인지의 문제,</w:t>
      </w:r>
      <w:r>
        <w:t xml:space="preserve"> </w:t>
      </w:r>
      <w:r>
        <w:rPr>
          <w:rFonts w:hint="eastAsia"/>
        </w:rPr>
        <w:t>불이익한 진술을 강요받지 않을 권리(</w:t>
      </w:r>
      <w:r>
        <w:t>self-incrimination protection)</w:t>
      </w:r>
      <w:r>
        <w:rPr>
          <w:rFonts w:hint="eastAsia"/>
        </w:rPr>
        <w:t>에 대한 침해 문제들이 거론되어진다.</w:t>
      </w:r>
      <w:r w:rsidR="00D54BE2">
        <w:rPr>
          <w:rStyle w:val="ad"/>
        </w:rPr>
        <w:footnoteReference w:id="5"/>
      </w:r>
    </w:p>
    <w:p w14:paraId="7C065068" w14:textId="2FBA2B9F" w:rsidR="008C5C92" w:rsidRDefault="00B074EF" w:rsidP="0063445D">
      <w:pPr>
        <w:widowControl/>
        <w:wordWrap/>
        <w:autoSpaceDE/>
        <w:autoSpaceDN/>
        <w:ind w:firstLineChars="100" w:firstLine="220"/>
        <w:jc w:val="both"/>
      </w:pPr>
      <w:r>
        <w:rPr>
          <w:rFonts w:hint="eastAsia"/>
        </w:rPr>
        <w:t>인지과학에서 언급하는 기억정보처리 과정의 가장 기본적인 순서는 경험의 부호화-유지-인출의 세 단계이다.</w:t>
      </w:r>
      <w:r>
        <w:t xml:space="preserve"> </w:t>
      </w:r>
      <w:r>
        <w:rPr>
          <w:rFonts w:hint="eastAsia"/>
        </w:rPr>
        <w:t>정확한 기억의 형성을 위해서는 각 단계에 관여하는 인지과정(예</w:t>
      </w:r>
      <w:r w:rsidR="00E63C8D">
        <w:rPr>
          <w:rFonts w:hint="eastAsia"/>
        </w:rPr>
        <w:t>:</w:t>
      </w:r>
      <w:r>
        <w:t xml:space="preserve"> </w:t>
      </w:r>
      <w:r w:rsidR="00D511C5">
        <w:rPr>
          <w:rFonts w:hint="eastAsia"/>
        </w:rPr>
        <w:t>주의,</w:t>
      </w:r>
      <w:r w:rsidR="00D511C5">
        <w:t xml:space="preserve"> </w:t>
      </w:r>
      <w:r>
        <w:rPr>
          <w:rFonts w:hint="eastAsia"/>
        </w:rPr>
        <w:t>정보의 반복암송 등)이 정확하게 경험정보를 처리하여야 하며,</w:t>
      </w:r>
      <w:r>
        <w:t xml:space="preserve"> </w:t>
      </w:r>
      <w:r>
        <w:rPr>
          <w:rFonts w:hint="eastAsia"/>
        </w:rPr>
        <w:t>방해나 간섭없이 이들 세 단계 일련의 정보처리 과정이 순조롭게 이루어져야 가능하다.</w:t>
      </w:r>
      <w:r w:rsidR="00D54BE2">
        <w:rPr>
          <w:rStyle w:val="ad"/>
        </w:rPr>
        <w:footnoteReference w:id="6"/>
      </w:r>
    </w:p>
    <w:p w14:paraId="40FBED6E" w14:textId="187EEC0D" w:rsidR="007E1848" w:rsidRDefault="007E1848" w:rsidP="0063445D">
      <w:pPr>
        <w:widowControl/>
        <w:wordWrap/>
        <w:autoSpaceDE/>
        <w:autoSpaceDN/>
        <w:ind w:firstLineChars="100" w:firstLine="220"/>
        <w:jc w:val="both"/>
      </w:pPr>
      <w:r>
        <w:rPr>
          <w:rFonts w:hint="eastAsia"/>
        </w:rPr>
        <w:t>기억의 부호화와 인출에 영향을 줄 수 있는 요인은 최근 인지과학,</w:t>
      </w:r>
      <w:r>
        <w:t xml:space="preserve"> </w:t>
      </w:r>
      <w:r>
        <w:rPr>
          <w:rFonts w:hint="eastAsia"/>
        </w:rPr>
        <w:t>인지심리학을 비롯해 인지신경과학에 이르기까지 광범위하게 연구되고 있고,</w:t>
      </w:r>
      <w:r>
        <w:t xml:space="preserve"> </w:t>
      </w:r>
      <w:r>
        <w:rPr>
          <w:rFonts w:hint="eastAsia"/>
        </w:rPr>
        <w:t>그 대상 또한 매우 다양하다.</w:t>
      </w:r>
      <w:r>
        <w:t xml:space="preserve"> </w:t>
      </w:r>
      <w:r>
        <w:rPr>
          <w:rFonts w:hint="eastAsia"/>
        </w:rPr>
        <w:t>사회적,</w:t>
      </w:r>
      <w:r>
        <w:t xml:space="preserve"> </w:t>
      </w:r>
      <w:r>
        <w:rPr>
          <w:rFonts w:hint="eastAsia"/>
        </w:rPr>
        <w:t>물리적 보상이 부호화에 대한 동기를 유발하고,</w:t>
      </w:r>
      <w:r>
        <w:t xml:space="preserve"> </w:t>
      </w:r>
      <w:r>
        <w:rPr>
          <w:rFonts w:hint="eastAsia"/>
        </w:rPr>
        <w:t>선택적인 주의를 유발하여 기억 부호화가 향상될 수도 있으며,</w:t>
      </w:r>
      <w:r>
        <w:t xml:space="preserve"> </w:t>
      </w:r>
      <w:r>
        <w:rPr>
          <w:rFonts w:hint="eastAsia"/>
        </w:rPr>
        <w:t>반대로 왜곡된 기억을 초래할 수도 있다.</w:t>
      </w:r>
      <w:r>
        <w:t xml:space="preserve"> </w:t>
      </w:r>
      <w:r>
        <w:rPr>
          <w:rFonts w:hint="eastAsia"/>
        </w:rPr>
        <w:t>또한,</w:t>
      </w:r>
      <w:r>
        <w:t xml:space="preserve"> </w:t>
      </w:r>
      <w:r>
        <w:rPr>
          <w:rFonts w:hint="eastAsia"/>
        </w:rPr>
        <w:t>부호화단계에서 일어나는 외적주의유인 단서들에 의해 제한된 인지자원이 나눠지거나,</w:t>
      </w:r>
      <w:r>
        <w:t xml:space="preserve"> </w:t>
      </w:r>
      <w:r>
        <w:rPr>
          <w:rFonts w:hint="eastAsia"/>
        </w:rPr>
        <w:t xml:space="preserve">주의가 다른 자극단서에 몰리게 되면 기억형성에서도 질적인 차이가 발생하고 의도치 않은 정보들이 주입되어 오기억이 형성될 수도 있음이 </w:t>
      </w:r>
      <w:r>
        <w:rPr>
          <w:rFonts w:hint="eastAsia"/>
        </w:rPr>
        <w:lastRenderedPageBreak/>
        <w:t xml:space="preserve">뇌신경영상기술의 </w:t>
      </w:r>
      <w:r w:rsidR="00177B66">
        <w:rPr>
          <w:rFonts w:hint="eastAsia"/>
        </w:rPr>
        <w:t>발</w:t>
      </w:r>
      <w:r>
        <w:rPr>
          <w:rFonts w:hint="eastAsia"/>
        </w:rPr>
        <w:t>달과 더불어 신경생리적 증거들을 통해 밝혀지고 있다.</w:t>
      </w:r>
      <w:r>
        <w:t xml:space="preserve"> </w:t>
      </w:r>
      <w:r>
        <w:rPr>
          <w:rFonts w:hint="eastAsia"/>
        </w:rPr>
        <w:t>이처럼,</w:t>
      </w:r>
      <w:r>
        <w:t xml:space="preserve"> </w:t>
      </w:r>
      <w:r>
        <w:rPr>
          <w:rFonts w:hint="eastAsia"/>
        </w:rPr>
        <w:t>신경과학의 연구들은 기존의 노화와 기억력의 관계에 대한 연구나 정신장애,</w:t>
      </w:r>
      <w:r>
        <w:t xml:space="preserve"> </w:t>
      </w:r>
      <w:r>
        <w:rPr>
          <w:rFonts w:hint="eastAsia"/>
        </w:rPr>
        <w:t xml:space="preserve">퇴행과 기억력의 </w:t>
      </w:r>
      <w:r w:rsidR="00177B66">
        <w:rPr>
          <w:rFonts w:hint="eastAsia"/>
        </w:rPr>
        <w:t>관</w:t>
      </w:r>
      <w:r>
        <w:rPr>
          <w:rFonts w:hint="eastAsia"/>
        </w:rPr>
        <w:t>계에 대한 병리적 기전연구를 넘어서 기억형성과 진술증언을 정보처리적 과정으로서 이해하는데 필요한 이론적 토대를 비약적으로 발전시켜왔다.</w:t>
      </w:r>
      <w:r w:rsidR="00B9751D">
        <w:rPr>
          <w:rStyle w:val="ad"/>
        </w:rPr>
        <w:footnoteReference w:id="7"/>
      </w:r>
    </w:p>
    <w:p w14:paraId="7884329C" w14:textId="03319F8A" w:rsidR="00D24856" w:rsidRDefault="00D24856" w:rsidP="0063445D">
      <w:pPr>
        <w:widowControl/>
        <w:wordWrap/>
        <w:autoSpaceDE/>
        <w:autoSpaceDN/>
        <w:ind w:firstLineChars="100" w:firstLine="220"/>
        <w:jc w:val="both"/>
      </w:pPr>
      <w:r>
        <w:rPr>
          <w:rFonts w:hint="eastAsia"/>
        </w:rPr>
        <w:t>최근 신경과학의 발달은 참/거짓 기억 정보 인출을 구별할 수 있는 신경생리적 단서를 제공한다는 데에서 중요성을 지닌다.</w:t>
      </w:r>
      <w:r>
        <w:t xml:space="preserve"> </w:t>
      </w:r>
      <w:r>
        <w:rPr>
          <w:rFonts w:hint="eastAsia"/>
        </w:rPr>
        <w:t>또한 신경법학의 기술들은 법적 사실인정의 단서가 되는 기억의 인지적 메커니즘의 기본을 이해하는 데에도 도움을 주고 있는데,</w:t>
      </w:r>
      <w:r>
        <w:t xml:space="preserve"> </w:t>
      </w:r>
      <w:r>
        <w:rPr>
          <w:rFonts w:hint="eastAsia"/>
        </w:rPr>
        <w:t>형사적 책임 소재를 판단하기 위한 기억의 흔적에 대한 정량화가 가능해지고 있고,</w:t>
      </w:r>
      <w:r>
        <w:t xml:space="preserve"> </w:t>
      </w:r>
      <w:r>
        <w:rPr>
          <w:rFonts w:hint="eastAsia"/>
        </w:rPr>
        <w:t>왜곡된 기억의 기만의도여부도 신경과학적 방법을 통해 판단할 수 있게 되어가고 있다.</w:t>
      </w:r>
      <w:r>
        <w:t xml:space="preserve"> </w:t>
      </w:r>
      <w:r>
        <w:rPr>
          <w:rFonts w:hint="eastAsia"/>
        </w:rPr>
        <w:t>또한 알코올을 포함한 약물의 기억에 미치는 영향관계 파악에도 도움을 줄 수 있어 행동의 비자발성 판단에 중요한 역할을 할 수 있다.</w:t>
      </w:r>
      <w:r w:rsidR="00B96048">
        <w:rPr>
          <w:rStyle w:val="ad"/>
        </w:rPr>
        <w:footnoteReference w:id="8"/>
      </w:r>
    </w:p>
    <w:p w14:paraId="21C218EC" w14:textId="3C61631E" w:rsidR="00261C25" w:rsidRDefault="00F466E8" w:rsidP="0063445D">
      <w:pPr>
        <w:widowControl/>
        <w:wordWrap/>
        <w:autoSpaceDE/>
        <w:autoSpaceDN/>
        <w:ind w:firstLineChars="100" w:firstLine="220"/>
        <w:jc w:val="both"/>
      </w:pPr>
      <w:r>
        <w:rPr>
          <w:rFonts w:hint="eastAsia"/>
        </w:rPr>
        <w:t>이하에서는</w:t>
      </w:r>
      <w:r w:rsidR="00261C25">
        <w:rPr>
          <w:rFonts w:hint="eastAsia"/>
        </w:rPr>
        <w:t xml:space="preserve"> 신경법학의 연구 중 가장 각광받고 있는 사례 두 가지를 소개하겠다.</w:t>
      </w:r>
    </w:p>
    <w:p w14:paraId="0CBB05CD" w14:textId="2FFE3EE0" w:rsidR="00CE0DFD" w:rsidRDefault="00CE0DFD" w:rsidP="0063445D">
      <w:pPr>
        <w:pStyle w:val="a6"/>
        <w:widowControl/>
        <w:numPr>
          <w:ilvl w:val="0"/>
          <w:numId w:val="9"/>
        </w:numPr>
        <w:wordWrap/>
        <w:autoSpaceDE/>
        <w:autoSpaceDN/>
        <w:jc w:val="both"/>
      </w:pPr>
      <w:r>
        <w:rPr>
          <w:rFonts w:hint="eastAsia"/>
        </w:rPr>
        <w:t>인출 시 나타나는 감각정보의 재활성화를 통한 참 기억의 구분</w:t>
      </w:r>
    </w:p>
    <w:p w14:paraId="3829384D" w14:textId="34D2EC52" w:rsidR="00EE0F2D" w:rsidRDefault="00EE0F2D" w:rsidP="0063445D">
      <w:pPr>
        <w:widowControl/>
        <w:wordWrap/>
        <w:autoSpaceDE/>
        <w:autoSpaceDN/>
        <w:jc w:val="both"/>
      </w:pPr>
      <w:r>
        <w:rPr>
          <w:rFonts w:hint="eastAsia"/>
        </w:rPr>
        <w:t xml:space="preserve"> 오기억은 기억 연구자들 사이에서 지극히 자연스러운 인지과정이며 인지자원을 효율적으로 활용하기 위한 동작의 부산물로 여겨져 왔지만,</w:t>
      </w:r>
      <w:r>
        <w:t xml:space="preserve"> </w:t>
      </w:r>
      <w:r>
        <w:rPr>
          <w:rFonts w:hint="eastAsia"/>
        </w:rPr>
        <w:t>진술증언 과정에서는 치명적인 오류반응을 유발하는 요인이 될 수 있다.</w:t>
      </w:r>
      <w:r>
        <w:t xml:space="preserve"> </w:t>
      </w:r>
      <w:r>
        <w:rPr>
          <w:rFonts w:hint="eastAsia"/>
        </w:rPr>
        <w:t>오기억이 발생하는 이유는 실제로 경험한 자극정보에 감각적/지각적/의미적인 정보가 추가되어 인지적 재구성이 일어나기 때문이다.</w:t>
      </w:r>
      <w:r w:rsidR="009159B1">
        <w:rPr>
          <w:rStyle w:val="ad"/>
        </w:rPr>
        <w:footnoteReference w:id="9"/>
      </w:r>
    </w:p>
    <w:p w14:paraId="6AC55943" w14:textId="78CE2876" w:rsidR="00CE0DFD" w:rsidRDefault="00CE0DFD" w:rsidP="009159B1">
      <w:pPr>
        <w:widowControl/>
        <w:wordWrap/>
        <w:autoSpaceDE/>
        <w:autoSpaceDN/>
        <w:ind w:firstLineChars="100" w:firstLine="220"/>
        <w:jc w:val="both"/>
      </w:pPr>
      <w:r>
        <w:rPr>
          <w:rFonts w:hint="eastAsia"/>
        </w:rPr>
        <w:t xml:space="preserve">최근의 </w:t>
      </w:r>
      <w:r>
        <w:t xml:space="preserve">fMRI </w:t>
      </w:r>
      <w:r>
        <w:rPr>
          <w:rFonts w:hint="eastAsia"/>
        </w:rPr>
        <w:t>연구에서는 참기억 인출과정에서 맥락정보의 처리를 담당한다고 알려진 해마방회(</w:t>
      </w:r>
      <w:r>
        <w:t>parahippocampal gyrus)</w:t>
      </w:r>
      <w:r>
        <w:rPr>
          <w:rFonts w:hint="eastAsia"/>
        </w:rPr>
        <w:t>영역의 활성화가 유의미하게 증가함을 발견하였고 이는 기억의 출처와 그 맥락에 대한 정보가 오기억보다 참기억에서 크게 나타남을 보여주는 증거로 인식되고 있다.</w:t>
      </w:r>
      <w:r w:rsidR="00ED77B4">
        <w:rPr>
          <w:rStyle w:val="ad"/>
        </w:rPr>
        <w:footnoteReference w:id="10"/>
      </w:r>
    </w:p>
    <w:p w14:paraId="17F330A1" w14:textId="679D4A68" w:rsidR="00943E44" w:rsidRDefault="00943E44" w:rsidP="009159B1">
      <w:pPr>
        <w:widowControl/>
        <w:wordWrap/>
        <w:autoSpaceDE/>
        <w:autoSpaceDN/>
        <w:ind w:firstLineChars="100" w:firstLine="220"/>
        <w:jc w:val="both"/>
      </w:pPr>
    </w:p>
    <w:p w14:paraId="183C6148" w14:textId="77777777" w:rsidR="00943E44" w:rsidRDefault="00943E44" w:rsidP="009159B1">
      <w:pPr>
        <w:widowControl/>
        <w:wordWrap/>
        <w:autoSpaceDE/>
        <w:autoSpaceDN/>
        <w:ind w:firstLineChars="100" w:firstLine="220"/>
        <w:jc w:val="both"/>
      </w:pPr>
    </w:p>
    <w:p w14:paraId="66915655" w14:textId="5B5BB565" w:rsidR="00842046" w:rsidRDefault="00842046" w:rsidP="0063445D">
      <w:pPr>
        <w:pStyle w:val="a6"/>
        <w:widowControl/>
        <w:numPr>
          <w:ilvl w:val="0"/>
          <w:numId w:val="9"/>
        </w:numPr>
        <w:wordWrap/>
        <w:autoSpaceDE/>
        <w:autoSpaceDN/>
        <w:jc w:val="both"/>
      </w:pPr>
      <w:r>
        <w:rPr>
          <w:rFonts w:hint="eastAsia"/>
        </w:rPr>
        <w:lastRenderedPageBreak/>
        <w:t>기억왜곡과 판단편향의 외인적 조절변인</w:t>
      </w:r>
    </w:p>
    <w:p w14:paraId="519C0A7B" w14:textId="079B218E" w:rsidR="00EF3C27" w:rsidRPr="00D24856" w:rsidRDefault="00842046" w:rsidP="008B38A0">
      <w:pPr>
        <w:widowControl/>
        <w:wordWrap/>
        <w:autoSpaceDE/>
        <w:autoSpaceDN/>
        <w:ind w:firstLineChars="100" w:firstLine="220"/>
        <w:jc w:val="both"/>
      </w:pPr>
      <w:r>
        <w:rPr>
          <w:rFonts w:hint="eastAsia"/>
        </w:rPr>
        <w:t>사적인 기억 동조(</w:t>
      </w:r>
      <w:r>
        <w:t>Private conformity)</w:t>
      </w:r>
      <w:r w:rsidR="00130804">
        <w:rPr>
          <w:rStyle w:val="ad"/>
        </w:rPr>
        <w:footnoteReference w:id="11"/>
      </w:r>
      <w:r>
        <w:rPr>
          <w:rFonts w:hint="eastAsia"/>
        </w:rPr>
        <w:t>와 공적인 기억 동조(</w:t>
      </w:r>
      <w:r>
        <w:t>Public conformity)</w:t>
      </w:r>
      <w:r w:rsidR="00700C90">
        <w:rPr>
          <w:rStyle w:val="ad"/>
        </w:rPr>
        <w:footnoteReference w:id="12"/>
      </w:r>
      <w:r>
        <w:t xml:space="preserve">의 기억동조 현상은 </w:t>
      </w:r>
      <w:r>
        <w:rPr>
          <w:rFonts w:hint="eastAsia"/>
        </w:rPr>
        <w:t>표면적으로 드러나는 행동에서 차이는 없지만,</w:t>
      </w:r>
      <w:r>
        <w:t xml:space="preserve"> </w:t>
      </w:r>
      <w:r>
        <w:rPr>
          <w:rFonts w:hint="eastAsia"/>
        </w:rPr>
        <w:t>영구적 기억 동조 집단은 일시적 기억 동조 집단에 비해 기억 부호화의 중추영역이라고 알려진 해마와 좌측 해마방회 영역이 더 활성화되었다.</w:t>
      </w:r>
      <w:r>
        <w:t xml:space="preserve"> </w:t>
      </w:r>
      <w:r>
        <w:rPr>
          <w:rFonts w:hint="eastAsia"/>
        </w:rPr>
        <w:t>더불어,</w:t>
      </w:r>
      <w:r>
        <w:t xml:space="preserve"> </w:t>
      </w:r>
      <w:r>
        <w:rPr>
          <w:rFonts w:hint="eastAsia"/>
        </w:rPr>
        <w:t>뇌영역 간의 연결성을 분석한 결과,</w:t>
      </w:r>
      <w:r>
        <w:t xml:space="preserve"> </w:t>
      </w:r>
      <w:r>
        <w:rPr>
          <w:rFonts w:hint="eastAsia"/>
        </w:rPr>
        <w:t>편도체와 양반구 해마 영역의 활성화패턴이 서로 유의미한 상관을 보였다.</w:t>
      </w:r>
      <w:r>
        <w:t xml:space="preserve"> </w:t>
      </w:r>
      <w:r>
        <w:rPr>
          <w:rFonts w:hint="eastAsia"/>
        </w:rPr>
        <w:t>편도체(</w:t>
      </w:r>
      <w:r>
        <w:t>Amygdala)</w:t>
      </w:r>
      <w:r>
        <w:rPr>
          <w:rFonts w:hint="eastAsia"/>
        </w:rPr>
        <w:t>는 해부학적으로도 해마와 그 주변 신피질(</w:t>
      </w:r>
      <w:r>
        <w:t>neocortex)</w:t>
      </w:r>
      <w:r>
        <w:rPr>
          <w:rFonts w:hint="eastAsia"/>
        </w:rPr>
        <w:t>에 매우 가까이 위치해 있으며,</w:t>
      </w:r>
      <w:r>
        <w:t xml:space="preserve"> </w:t>
      </w:r>
      <w:r>
        <w:rPr>
          <w:rFonts w:hint="eastAsia"/>
        </w:rPr>
        <w:t xml:space="preserve">기억과 관련한 해마의 </w:t>
      </w:r>
      <w:r w:rsidR="00557D11">
        <w:rPr>
          <w:rFonts w:hint="eastAsia"/>
        </w:rPr>
        <w:t>활동</w:t>
      </w:r>
      <w:r>
        <w:rPr>
          <w:rFonts w:hint="eastAsia"/>
        </w:rPr>
        <w:t>을 사회적이고 정서적인 처리 과정을 통해 조절해주는 역할을 한다는 것이 많은 연구들에서 밝혀져왔다.</w:t>
      </w:r>
      <w:r>
        <w:t xml:space="preserve"> </w:t>
      </w:r>
      <w:r>
        <w:rPr>
          <w:rFonts w:hint="eastAsia"/>
        </w:rPr>
        <w:t>즉,</w:t>
      </w:r>
      <w:r>
        <w:t xml:space="preserve"> </w:t>
      </w:r>
      <w:r>
        <w:rPr>
          <w:rFonts w:hint="eastAsia"/>
        </w:rPr>
        <w:t>편도체와 기억의 상호작용을 통해 사회적 영향이 동조를 일으키고,</w:t>
      </w:r>
      <w:r>
        <w:t xml:space="preserve"> </w:t>
      </w:r>
      <w:r>
        <w:rPr>
          <w:rFonts w:hint="eastAsia"/>
        </w:rPr>
        <w:t xml:space="preserve">그 영향으로 장기적인 기억의 왜곡이 가능함을 보여주는 </w:t>
      </w:r>
      <w:r w:rsidR="00D87F2C">
        <w:rPr>
          <w:rFonts w:hint="eastAsia"/>
        </w:rPr>
        <w:t>결과이다.</w:t>
      </w:r>
      <w:r w:rsidR="0007060B">
        <w:rPr>
          <w:rStyle w:val="ad"/>
        </w:rPr>
        <w:footnoteReference w:id="13"/>
      </w:r>
    </w:p>
    <w:p w14:paraId="1F3B21DA" w14:textId="77777777" w:rsidR="008B38A0" w:rsidRDefault="008B38A0" w:rsidP="00132E36">
      <w:pPr>
        <w:widowControl/>
        <w:wordWrap/>
        <w:autoSpaceDE/>
        <w:autoSpaceDN/>
        <w:rPr>
          <w:b/>
          <w:bCs/>
          <w:sz w:val="24"/>
        </w:rPr>
      </w:pPr>
    </w:p>
    <w:p w14:paraId="52EE55EE" w14:textId="6562ED6B" w:rsidR="008C5C92" w:rsidRPr="00320A10" w:rsidRDefault="008C5C92" w:rsidP="00132E36">
      <w:pPr>
        <w:widowControl/>
        <w:wordWrap/>
        <w:autoSpaceDE/>
        <w:autoSpaceDN/>
        <w:rPr>
          <w:b/>
          <w:bCs/>
          <w:sz w:val="24"/>
        </w:rPr>
      </w:pPr>
      <w:r w:rsidRPr="00320A10">
        <w:rPr>
          <w:rFonts w:hint="eastAsia"/>
          <w:b/>
          <w:bCs/>
          <w:sz w:val="24"/>
        </w:rPr>
        <w:t>3. 연구의 의</w:t>
      </w:r>
      <w:r w:rsidR="00C619B3">
        <w:rPr>
          <w:rFonts w:hint="eastAsia"/>
          <w:b/>
          <w:bCs/>
          <w:sz w:val="24"/>
        </w:rPr>
        <w:t>미</w:t>
      </w:r>
    </w:p>
    <w:p w14:paraId="3CDE46AA" w14:textId="75014348" w:rsidR="00320A10" w:rsidRDefault="0075349B" w:rsidP="0063445D">
      <w:pPr>
        <w:widowControl/>
        <w:wordWrap/>
        <w:autoSpaceDE/>
        <w:autoSpaceDN/>
        <w:jc w:val="both"/>
      </w:pPr>
      <w:r>
        <w:t xml:space="preserve"> </w:t>
      </w:r>
      <w:r w:rsidR="001A1B80">
        <w:rPr>
          <w:rFonts w:hint="eastAsia"/>
        </w:rPr>
        <w:t>현재로</w:t>
      </w:r>
      <w:r w:rsidR="00B3010D">
        <w:rPr>
          <w:rFonts w:hint="eastAsia"/>
        </w:rPr>
        <w:t xml:space="preserve">서는 </w:t>
      </w:r>
      <w:r>
        <w:rPr>
          <w:rFonts w:hint="eastAsia"/>
        </w:rPr>
        <w:t>신경법학의 연구결과에 대한 법적 증거의 허용성 여부와 관련하여</w:t>
      </w:r>
      <w:r w:rsidR="001A1B80">
        <w:rPr>
          <w:rFonts w:hint="eastAsia"/>
        </w:rPr>
        <w:t>,</w:t>
      </w:r>
      <w:r>
        <w:rPr>
          <w:rFonts w:hint="eastAsia"/>
        </w:rPr>
        <w:t xml:space="preserve"> </w:t>
      </w:r>
      <w:r w:rsidR="00832997">
        <w:rPr>
          <w:rFonts w:hint="eastAsia"/>
        </w:rPr>
        <w:t>뇌 기반적 기억연구</w:t>
      </w:r>
      <w:r w:rsidR="009F13C4">
        <w:rPr>
          <w:rFonts w:hint="eastAsia"/>
        </w:rPr>
        <w:t>에</w:t>
      </w:r>
      <w:r w:rsidR="00832997">
        <w:rPr>
          <w:rFonts w:hint="eastAsia"/>
        </w:rPr>
        <w:t xml:space="preserve"> 한계가 </w:t>
      </w:r>
      <w:r w:rsidR="001A1B80">
        <w:rPr>
          <w:rFonts w:hint="eastAsia"/>
        </w:rPr>
        <w:t>있</w:t>
      </w:r>
      <w:r w:rsidR="009F13C4">
        <w:rPr>
          <w:rFonts w:hint="eastAsia"/>
        </w:rPr>
        <w:t>는 실정이다</w:t>
      </w:r>
      <w:r w:rsidR="00832997">
        <w:rPr>
          <w:rFonts w:hint="eastAsia"/>
        </w:rPr>
        <w:t>.</w:t>
      </w:r>
      <w:r w:rsidR="00832997">
        <w:t xml:space="preserve"> </w:t>
      </w:r>
      <w:r w:rsidR="00832997">
        <w:rPr>
          <w:rFonts w:hint="eastAsia"/>
        </w:rPr>
        <w:t>그럼에도 불구하고 국외에서 보여지는 신경법학 연구지원의 절대적 증가와 그로 인해 집적된 연구결과들로 인해,</w:t>
      </w:r>
      <w:r w:rsidR="00832997">
        <w:t xml:space="preserve"> </w:t>
      </w:r>
      <w:r w:rsidR="00832997">
        <w:rPr>
          <w:rFonts w:hint="eastAsia"/>
        </w:rPr>
        <w:t>관련 연구는 점점 더 정확성을 가지게 될 것으로 전망되며,</w:t>
      </w:r>
      <w:r w:rsidR="00832997">
        <w:t xml:space="preserve"> </w:t>
      </w:r>
      <w:r w:rsidR="00832997">
        <w:rPr>
          <w:rFonts w:hint="eastAsia"/>
        </w:rPr>
        <w:t>경우에 따라 우리 형사사법절차에도 직접적인 영향을 미치는 시기가 도래할 것이다.</w:t>
      </w:r>
    </w:p>
    <w:p w14:paraId="64F660E1" w14:textId="1C4A161B" w:rsidR="009F5F30" w:rsidRDefault="009F5F30" w:rsidP="0063445D">
      <w:pPr>
        <w:widowControl/>
        <w:wordWrap/>
        <w:autoSpaceDE/>
        <w:autoSpaceDN/>
        <w:jc w:val="both"/>
      </w:pPr>
      <w:r>
        <w:rPr>
          <w:rFonts w:hint="eastAsia"/>
        </w:rPr>
        <w:t xml:space="preserve"> </w:t>
      </w:r>
      <w:r w:rsidR="00E94E62">
        <w:rPr>
          <w:rFonts w:hint="eastAsia"/>
        </w:rPr>
        <w:t xml:space="preserve">그렇기에 </w:t>
      </w:r>
      <w:r w:rsidR="00EB0597">
        <w:rPr>
          <w:rFonts w:hint="eastAsia"/>
        </w:rPr>
        <w:t xml:space="preserve">신경과학적 </w:t>
      </w:r>
      <w:r>
        <w:rPr>
          <w:rFonts w:hint="eastAsia"/>
        </w:rPr>
        <w:t xml:space="preserve">연구적 성과들을 바탕으로 </w:t>
      </w:r>
      <w:r w:rsidR="00EB0597">
        <w:rPr>
          <w:rFonts w:hint="eastAsia"/>
        </w:rPr>
        <w:t xml:space="preserve">이것에 대한 </w:t>
      </w:r>
      <w:r>
        <w:rPr>
          <w:rFonts w:hint="eastAsia"/>
        </w:rPr>
        <w:t>올바른 법리적</w:t>
      </w:r>
      <w:r>
        <w:t xml:space="preserve"> </w:t>
      </w:r>
      <w:r>
        <w:rPr>
          <w:rFonts w:hint="eastAsia"/>
        </w:rPr>
        <w:t>적용과 판단이 후행되어야 한다.</w:t>
      </w:r>
      <w:r>
        <w:t xml:space="preserve"> </w:t>
      </w:r>
      <w:r>
        <w:rPr>
          <w:rFonts w:hint="eastAsia"/>
        </w:rPr>
        <w:t xml:space="preserve">그러나 그 과정에서 </w:t>
      </w:r>
      <w:r w:rsidR="0068334B">
        <w:rPr>
          <w:rFonts w:hint="eastAsia"/>
        </w:rPr>
        <w:t xml:space="preserve">신경법학이 자연과학과 법학의 </w:t>
      </w:r>
      <w:r w:rsidR="00DF3D67">
        <w:rPr>
          <w:rFonts w:hint="eastAsia"/>
        </w:rPr>
        <w:t>학제</w:t>
      </w:r>
      <w:r w:rsidR="003B7C73">
        <w:rPr>
          <w:rFonts w:hint="eastAsia"/>
        </w:rPr>
        <w:t xml:space="preserve"> 간</w:t>
      </w:r>
      <w:r w:rsidR="00DF3D67">
        <w:rPr>
          <w:rFonts w:hint="eastAsia"/>
        </w:rPr>
        <w:t xml:space="preserve"> 연구</w:t>
      </w:r>
      <w:r w:rsidR="0068334B">
        <w:rPr>
          <w:rFonts w:hint="eastAsia"/>
        </w:rPr>
        <w:t xml:space="preserve"> 학문이라는 </w:t>
      </w:r>
      <w:r w:rsidR="00AE58F5">
        <w:rPr>
          <w:rFonts w:hint="eastAsia"/>
        </w:rPr>
        <w:t>특성상</w:t>
      </w:r>
      <w:r w:rsidR="0068334B">
        <w:rPr>
          <w:rFonts w:hint="eastAsia"/>
        </w:rPr>
        <w:t xml:space="preserve"> </w:t>
      </w:r>
      <w:r>
        <w:rPr>
          <w:rFonts w:hint="eastAsia"/>
        </w:rPr>
        <w:t>자연주의적 오류</w:t>
      </w:r>
      <w:r>
        <w:rPr>
          <w:rStyle w:val="ad"/>
        </w:rPr>
        <w:footnoteReference w:id="14"/>
      </w:r>
      <w:r w:rsidR="0068334B">
        <w:rPr>
          <w:rFonts w:hint="eastAsia"/>
        </w:rPr>
        <w:t xml:space="preserve"> 등에 빠지지 않도록 유의하여야 할 것이다.</w:t>
      </w:r>
    </w:p>
    <w:p w14:paraId="2A9AB3B8" w14:textId="3885222F" w:rsidR="00A440E2" w:rsidRDefault="00A440E2" w:rsidP="0063445D">
      <w:pPr>
        <w:widowControl/>
        <w:wordWrap/>
        <w:autoSpaceDE/>
        <w:autoSpaceDN/>
        <w:jc w:val="both"/>
      </w:pPr>
      <w:r>
        <w:rPr>
          <w:rFonts w:hint="eastAsia"/>
        </w:rPr>
        <w:lastRenderedPageBreak/>
        <w:t xml:space="preserve"> 현재 뇌과학의 법률적 적용은 형사법적 관점에서 과학적,</w:t>
      </w:r>
      <w:r>
        <w:t xml:space="preserve"> </w:t>
      </w:r>
      <w:r>
        <w:rPr>
          <w:rFonts w:hint="eastAsia"/>
        </w:rPr>
        <w:t>실증적 증거 기반을 확보하는 데에 집중하는 경향이 있다.</w:t>
      </w:r>
      <w:r>
        <w:t xml:space="preserve"> </w:t>
      </w:r>
      <w:r>
        <w:rPr>
          <w:rFonts w:hint="eastAsia"/>
        </w:rPr>
        <w:t>그러나 뇌과학과 결합된 인공지능 및 양자컴퓨팅과 같은 융합기술을 기반으로 기계와 연결된 인간으로의 진화가 기대되고,</w:t>
      </w:r>
      <w:r>
        <w:t xml:space="preserve"> </w:t>
      </w:r>
      <w:r>
        <w:rPr>
          <w:rFonts w:hint="eastAsia"/>
        </w:rPr>
        <w:t>뇌과학이 접목된 인공지능이 인간의 대체제로써 역할을 할 것으로 예상됨에 따라,</w:t>
      </w:r>
      <w:r>
        <w:t xml:space="preserve"> </w:t>
      </w:r>
      <w:r>
        <w:rPr>
          <w:rFonts w:hint="eastAsia"/>
        </w:rPr>
        <w:t>인간의 자유의지,</w:t>
      </w:r>
      <w:r>
        <w:t xml:space="preserve"> </w:t>
      </w:r>
      <w:r>
        <w:rPr>
          <w:rFonts w:hint="eastAsia"/>
        </w:rPr>
        <w:t>자율적 사고에 대한 새로운 해석과 새롭게 등장하는 인권의 보호,</w:t>
      </w:r>
      <w:r>
        <w:t xml:space="preserve"> </w:t>
      </w:r>
      <w:r>
        <w:rPr>
          <w:rFonts w:hint="eastAsia"/>
        </w:rPr>
        <w:t>공법적 체계 마련이 요구된다.</w:t>
      </w:r>
      <w:r>
        <w:t xml:space="preserve"> </w:t>
      </w:r>
      <w:r>
        <w:rPr>
          <w:rFonts w:hint="eastAsia"/>
        </w:rPr>
        <w:t>다수의 전문가들은 뇌과학의 발전으로 기존 법체계와 전통적 이론을 넘어서서 보다 미래지향적 법과 윤리의 패러다임을 구축하고,</w:t>
      </w:r>
      <w:r>
        <w:t xml:space="preserve"> </w:t>
      </w:r>
      <w:r>
        <w:rPr>
          <w:rFonts w:hint="eastAsia"/>
        </w:rPr>
        <w:t>이를 기반으로 정책을 펼쳐나감으로써 지속가능한 사회를 구성하는 것이 필요하다고 강조하고 있다.</w:t>
      </w:r>
      <w:r w:rsidR="00B61A4A">
        <w:rPr>
          <w:rStyle w:val="ad"/>
        </w:rPr>
        <w:footnoteReference w:id="15"/>
      </w:r>
    </w:p>
    <w:p w14:paraId="667D41FC" w14:textId="225D34A8" w:rsidR="00E4427B" w:rsidRDefault="00E4427B" w:rsidP="0063445D">
      <w:pPr>
        <w:widowControl/>
        <w:wordWrap/>
        <w:autoSpaceDE/>
        <w:autoSpaceDN/>
        <w:jc w:val="both"/>
      </w:pPr>
      <w:r>
        <w:rPr>
          <w:rFonts w:hint="eastAsia"/>
        </w:rPr>
        <w:t xml:space="preserve"> </w:t>
      </w:r>
      <w:r w:rsidR="00E94E62">
        <w:rPr>
          <w:rFonts w:hint="eastAsia"/>
        </w:rPr>
        <w:t xml:space="preserve">또한 </w:t>
      </w:r>
      <w:r>
        <w:rPr>
          <w:rFonts w:hint="eastAsia"/>
        </w:rPr>
        <w:t>뇌과학의 법률에서 적용 절차와 그 과정에서 공정성을 확보하고 적절한 수단을 마련해야 하며,</w:t>
      </w:r>
      <w:r>
        <w:t xml:space="preserve"> </w:t>
      </w:r>
      <w:r>
        <w:rPr>
          <w:rFonts w:hint="eastAsia"/>
        </w:rPr>
        <w:t>세계 여러 나라가 힘을 합쳐 연구해야 한다.</w:t>
      </w:r>
      <w:r>
        <w:t xml:space="preserve"> </w:t>
      </w:r>
      <w:r>
        <w:rPr>
          <w:rFonts w:hint="eastAsia"/>
        </w:rPr>
        <w:t xml:space="preserve">세계 주요국들은 뇌연구 선점을 위한 치열한 </w:t>
      </w:r>
      <w:r>
        <w:t xml:space="preserve">R&amp;D </w:t>
      </w:r>
      <w:r>
        <w:rPr>
          <w:rFonts w:hint="eastAsia"/>
        </w:rPr>
        <w:t>경쟁 속에서도,</w:t>
      </w:r>
      <w:r>
        <w:t xml:space="preserve"> </w:t>
      </w:r>
      <w:r>
        <w:rPr>
          <w:rFonts w:hint="eastAsia"/>
        </w:rPr>
        <w:t>새로운 윤리 패러다임 형성</w:t>
      </w:r>
      <w:r w:rsidR="0005234C">
        <w:rPr>
          <w:rFonts w:hint="eastAsia"/>
        </w:rPr>
        <w:t>의 필</w:t>
      </w:r>
      <w:r>
        <w:rPr>
          <w:rFonts w:hint="eastAsia"/>
        </w:rPr>
        <w:t>요성과 적용 가능성에 대해 서로 협업의 자세로 진지하게 임하고 있다.</w:t>
      </w:r>
      <w:r>
        <w:t xml:space="preserve"> </w:t>
      </w:r>
      <w:r>
        <w:rPr>
          <w:rFonts w:hint="eastAsia"/>
        </w:rPr>
        <w:t>이러한 글로벌 윤리와 융합적 노력 위에서 우리나라의 신경법학도 형사법의 틀에서 벗어나 규제 중심의 논의가 아닌 공식 기구를 통한 선제적인 담론 형성적 논의와 연구를 이어가야 한다.</w:t>
      </w:r>
      <w:r w:rsidR="00624C0A">
        <w:rPr>
          <w:rStyle w:val="ad"/>
        </w:rPr>
        <w:footnoteReference w:id="16"/>
      </w:r>
    </w:p>
    <w:p w14:paraId="76270481" w14:textId="77777777" w:rsidR="00E82D31" w:rsidRPr="001D6FD2" w:rsidRDefault="00E82D31" w:rsidP="00320A10">
      <w:pPr>
        <w:widowControl/>
        <w:wordWrap/>
        <w:autoSpaceDE/>
        <w:autoSpaceDN/>
        <w:jc w:val="both"/>
        <w:rPr>
          <w:color w:val="FF0000"/>
        </w:rPr>
      </w:pPr>
    </w:p>
    <w:p w14:paraId="78EC69B4" w14:textId="195893B3" w:rsidR="00320A10" w:rsidRPr="00320A10" w:rsidRDefault="00320A10" w:rsidP="00320A10">
      <w:pPr>
        <w:widowControl/>
        <w:wordWrap/>
        <w:autoSpaceDE/>
        <w:autoSpaceDN/>
        <w:jc w:val="both"/>
        <w:rPr>
          <w:b/>
          <w:bCs/>
          <w:sz w:val="24"/>
        </w:rPr>
      </w:pPr>
      <w:r w:rsidRPr="00320A10">
        <w:rPr>
          <w:rFonts w:hint="eastAsia"/>
          <w:b/>
          <w:bCs/>
          <w:sz w:val="24"/>
        </w:rPr>
        <w:t>참고 문헌</w:t>
      </w:r>
    </w:p>
    <w:p w14:paraId="4CD34431" w14:textId="6A0B16CF" w:rsidR="00320A10" w:rsidRPr="00550F79" w:rsidRDefault="00060189" w:rsidP="00320A10">
      <w:pPr>
        <w:widowControl/>
        <w:wordWrap/>
        <w:autoSpaceDE/>
        <w:autoSpaceDN/>
        <w:jc w:val="both"/>
        <w:rPr>
          <w:rFonts w:eastAsiaTheme="minorHAnsi"/>
          <w:color w:val="333333"/>
          <w:szCs w:val="22"/>
          <w:shd w:val="clear" w:color="auto" w:fill="FFFFFF"/>
        </w:rPr>
      </w:pPr>
      <w:r w:rsidRPr="00550F79">
        <w:rPr>
          <w:rFonts w:eastAsiaTheme="minorHAnsi" w:hint="eastAsia"/>
          <w:color w:val="333333"/>
          <w:szCs w:val="22"/>
          <w:shd w:val="clear" w:color="auto" w:fill="FFFFFF"/>
        </w:rPr>
        <w:t>강태우, 정성진, 오태원</w:t>
      </w:r>
      <w:r w:rsidR="00B02A00" w:rsidRPr="00550F79">
        <w:rPr>
          <w:rFonts w:eastAsiaTheme="minorHAnsi"/>
          <w:color w:val="333333"/>
          <w:szCs w:val="22"/>
          <w:shd w:val="clear" w:color="auto" w:fill="FFFFFF"/>
        </w:rPr>
        <w:t xml:space="preserve">, </w:t>
      </w:r>
      <w:r w:rsidRPr="00550F79">
        <w:rPr>
          <w:rFonts w:eastAsiaTheme="minorHAnsi" w:hint="eastAsia"/>
          <w:color w:val="333333"/>
          <w:szCs w:val="22"/>
          <w:shd w:val="clear" w:color="auto" w:fill="FFFFFF"/>
        </w:rPr>
        <w:t>엄주희. (2023). 신경법학(Neurolaw)의 형사법적 출발과 향후 전망에 대한 소고. 법학연구, 33(2), 1-40.</w:t>
      </w:r>
    </w:p>
    <w:p w14:paraId="736C672B" w14:textId="20BEC440" w:rsidR="00060189" w:rsidRPr="00550F79" w:rsidRDefault="00060189" w:rsidP="00320A10">
      <w:pPr>
        <w:widowControl/>
        <w:wordWrap/>
        <w:autoSpaceDE/>
        <w:autoSpaceDN/>
        <w:jc w:val="both"/>
        <w:rPr>
          <w:rFonts w:eastAsiaTheme="minorHAnsi"/>
          <w:color w:val="333333"/>
          <w:szCs w:val="22"/>
          <w:shd w:val="clear" w:color="auto" w:fill="FFFFFF"/>
        </w:rPr>
      </w:pPr>
    </w:p>
    <w:p w14:paraId="517B86D1" w14:textId="2D2FC934" w:rsidR="00060189" w:rsidRPr="00550F79" w:rsidRDefault="007D3358" w:rsidP="00320A10">
      <w:pPr>
        <w:widowControl/>
        <w:wordWrap/>
        <w:autoSpaceDE/>
        <w:autoSpaceDN/>
        <w:jc w:val="both"/>
        <w:rPr>
          <w:rFonts w:eastAsiaTheme="minorHAnsi"/>
          <w:color w:val="444444"/>
          <w:szCs w:val="22"/>
        </w:rPr>
      </w:pPr>
      <w:r w:rsidRPr="00550F79">
        <w:rPr>
          <w:rFonts w:eastAsiaTheme="minorHAnsi"/>
          <w:color w:val="444444"/>
          <w:szCs w:val="22"/>
        </w:rPr>
        <w:t>손지영, 한상훈. “Neurolaw”의 기억연구와 법적 증거 허용성. 형사정책연구 92.- (2012): 91-121.</w:t>
      </w:r>
    </w:p>
    <w:p w14:paraId="0D49EFB1" w14:textId="687D0DAC" w:rsidR="007D3358" w:rsidRPr="00550F79" w:rsidRDefault="007D3358" w:rsidP="00320A10">
      <w:pPr>
        <w:widowControl/>
        <w:wordWrap/>
        <w:autoSpaceDE/>
        <w:autoSpaceDN/>
        <w:jc w:val="both"/>
        <w:rPr>
          <w:rFonts w:eastAsiaTheme="minorHAnsi"/>
          <w:color w:val="444444"/>
          <w:szCs w:val="22"/>
        </w:rPr>
      </w:pPr>
    </w:p>
    <w:p w14:paraId="20827E6A" w14:textId="0604F985" w:rsidR="007D3358" w:rsidRPr="00550F79" w:rsidRDefault="007D3358" w:rsidP="00320A10">
      <w:pPr>
        <w:widowControl/>
        <w:wordWrap/>
        <w:autoSpaceDE/>
        <w:autoSpaceDN/>
        <w:jc w:val="both"/>
        <w:rPr>
          <w:rFonts w:eastAsiaTheme="minorHAnsi"/>
          <w:color w:val="FF0000"/>
          <w:szCs w:val="22"/>
        </w:rPr>
      </w:pPr>
      <w:r w:rsidRPr="00550F79">
        <w:rPr>
          <w:rFonts w:eastAsiaTheme="minorHAnsi" w:hint="eastAsia"/>
          <w:color w:val="000000"/>
          <w:szCs w:val="22"/>
          <w:shd w:val="clear" w:color="auto" w:fill="FFFFFF"/>
        </w:rPr>
        <w:t>최성우</w:t>
      </w:r>
      <w:r w:rsidRPr="00550F79">
        <w:rPr>
          <w:rFonts w:eastAsiaTheme="minorHAnsi"/>
          <w:color w:val="000000"/>
          <w:szCs w:val="22"/>
          <w:shd w:val="clear" w:color="auto" w:fill="FFFFFF"/>
        </w:rPr>
        <w:t>. (2019, August 23). 과학이론에서 빠지기 쉬운 오류들. 사이언스타임.</w:t>
      </w:r>
      <w:r w:rsidR="003C5F31">
        <w:rPr>
          <w:rFonts w:eastAsiaTheme="minorHAnsi"/>
          <w:color w:val="000000"/>
          <w:szCs w:val="22"/>
          <w:shd w:val="clear" w:color="auto" w:fill="FFFFFF"/>
        </w:rPr>
        <w:t xml:space="preserve"> </w:t>
      </w:r>
      <w:hyperlink r:id="rId8" w:history="1">
        <w:r w:rsidRPr="00550F79">
          <w:rPr>
            <w:rStyle w:val="af1"/>
            <w:rFonts w:eastAsiaTheme="minorHAnsi"/>
            <w:szCs w:val="22"/>
            <w:shd w:val="clear" w:color="auto" w:fill="FFFFFF"/>
          </w:rPr>
          <w:t>https://www.sciencetimes.co.kr/nscvrg/view/menu/248?searchCategory=220&amp;nscvrgSn=195273</w:t>
        </w:r>
      </w:hyperlink>
    </w:p>
    <w:sectPr w:rsidR="007D3358" w:rsidRPr="00550F79">
      <w:footerReference w:type="default" r:id="rId9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A0B499" w14:textId="77777777" w:rsidR="00483A37" w:rsidRDefault="00483A37" w:rsidP="00BF33CC">
      <w:pPr>
        <w:spacing w:after="0"/>
      </w:pPr>
      <w:r>
        <w:separator/>
      </w:r>
    </w:p>
  </w:endnote>
  <w:endnote w:type="continuationSeparator" w:id="0">
    <w:p w14:paraId="1B8A7B87" w14:textId="77777777" w:rsidR="00483A37" w:rsidRDefault="00483A37" w:rsidP="00BF33C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돋움">
    <w:altName w:val="Malgun Gothic"/>
    <w:panose1 w:val="020B0604000101010101"/>
    <w:charset w:val="81"/>
    <w:family w:val="modern"/>
    <w:pitch w:val="variable"/>
    <w:sig w:usb0="F7002EFF" w:usb1="19DFFFFF" w:usb2="001BFDD7" w:usb3="00000000" w:csb0="001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64209372"/>
      <w:docPartObj>
        <w:docPartGallery w:val="Page Numbers (Bottom of Page)"/>
        <w:docPartUnique/>
      </w:docPartObj>
    </w:sdtPr>
    <w:sdtEndPr/>
    <w:sdtContent>
      <w:p w14:paraId="01FEE79E" w14:textId="7A02CEA6" w:rsidR="004210F0" w:rsidRDefault="004210F0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61C851A4" w14:textId="77777777" w:rsidR="004210F0" w:rsidRDefault="004210F0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5DED0A" w14:textId="77777777" w:rsidR="00483A37" w:rsidRDefault="00483A37" w:rsidP="00BF33CC">
      <w:pPr>
        <w:spacing w:after="0"/>
      </w:pPr>
      <w:r>
        <w:separator/>
      </w:r>
    </w:p>
  </w:footnote>
  <w:footnote w:type="continuationSeparator" w:id="0">
    <w:p w14:paraId="77BE4A2D" w14:textId="77777777" w:rsidR="00483A37" w:rsidRDefault="00483A37" w:rsidP="00BF33CC">
      <w:pPr>
        <w:spacing w:after="0"/>
      </w:pPr>
      <w:r>
        <w:continuationSeparator/>
      </w:r>
    </w:p>
  </w:footnote>
  <w:footnote w:id="1">
    <w:p w14:paraId="32B57916" w14:textId="6D253B04" w:rsidR="00BF33CC" w:rsidRPr="0066643E" w:rsidRDefault="00BF33CC" w:rsidP="00C54092">
      <w:pPr>
        <w:pStyle w:val="ae"/>
        <w:rPr>
          <w:rFonts w:asciiTheme="minorHAnsi" w:eastAsiaTheme="minorHAnsi" w:hAnsiTheme="minorHAnsi"/>
        </w:rPr>
      </w:pPr>
      <w:r>
        <w:rPr>
          <w:rStyle w:val="ad"/>
        </w:rPr>
        <w:footnoteRef/>
      </w:r>
      <w:r>
        <w:t xml:space="preserve"> </w:t>
      </w:r>
      <w:r w:rsidRPr="0066643E">
        <w:rPr>
          <w:rFonts w:asciiTheme="minorHAnsi" w:eastAsiaTheme="minorHAnsi" w:hAnsiTheme="minorHAnsi" w:cs="함초롬바탕" w:hint="eastAsia"/>
        </w:rPr>
        <w:t>강태우</w:t>
      </w:r>
      <w:r w:rsidRPr="0066643E">
        <w:rPr>
          <w:rFonts w:asciiTheme="minorHAnsi" w:eastAsiaTheme="minorHAnsi" w:hAnsiTheme="minorHAnsi"/>
        </w:rPr>
        <w:t xml:space="preserve">, </w:t>
      </w:r>
      <w:r w:rsidRPr="0066643E">
        <w:rPr>
          <w:rFonts w:asciiTheme="minorHAnsi" w:eastAsiaTheme="minorHAnsi" w:hAnsiTheme="minorHAnsi" w:cs="함초롬바탕" w:hint="eastAsia"/>
        </w:rPr>
        <w:t>정성진</w:t>
      </w:r>
      <w:r w:rsidRPr="0066643E">
        <w:rPr>
          <w:rFonts w:asciiTheme="minorHAnsi" w:eastAsiaTheme="minorHAnsi" w:hAnsiTheme="minorHAnsi"/>
        </w:rPr>
        <w:t xml:space="preserve">, </w:t>
      </w:r>
      <w:r w:rsidRPr="0066643E">
        <w:rPr>
          <w:rFonts w:asciiTheme="minorHAnsi" w:eastAsiaTheme="minorHAnsi" w:hAnsiTheme="minorHAnsi" w:cs="함초롬바탕" w:hint="eastAsia"/>
        </w:rPr>
        <w:t>오태원</w:t>
      </w:r>
      <w:r w:rsidR="00BD15E8">
        <w:rPr>
          <w:rFonts w:asciiTheme="minorHAnsi" w:eastAsiaTheme="minorHAnsi" w:hAnsiTheme="minorHAnsi" w:cs="함초롬바탕"/>
        </w:rPr>
        <w:t>,</w:t>
      </w:r>
      <w:r w:rsidRPr="0066643E">
        <w:rPr>
          <w:rFonts w:asciiTheme="minorHAnsi" w:eastAsiaTheme="minorHAnsi" w:hAnsiTheme="minorHAnsi"/>
        </w:rPr>
        <w:t xml:space="preserve"> </w:t>
      </w:r>
      <w:r w:rsidRPr="0066643E">
        <w:rPr>
          <w:rFonts w:asciiTheme="minorHAnsi" w:eastAsiaTheme="minorHAnsi" w:hAnsiTheme="minorHAnsi" w:cs="함초롬바탕" w:hint="eastAsia"/>
        </w:rPr>
        <w:t>엄주희</w:t>
      </w:r>
      <w:r w:rsidRPr="0066643E">
        <w:rPr>
          <w:rFonts w:asciiTheme="minorHAnsi" w:eastAsiaTheme="minorHAnsi" w:hAnsiTheme="minorHAnsi"/>
        </w:rPr>
        <w:t xml:space="preserve">. (2023). </w:t>
      </w:r>
      <w:r w:rsidRPr="0066643E">
        <w:rPr>
          <w:rFonts w:asciiTheme="minorHAnsi" w:eastAsiaTheme="minorHAnsi" w:hAnsiTheme="minorHAnsi" w:cs="함초롬바탕" w:hint="eastAsia"/>
        </w:rPr>
        <w:t>신경법학</w:t>
      </w:r>
      <w:r w:rsidRPr="0066643E">
        <w:rPr>
          <w:rFonts w:asciiTheme="minorHAnsi" w:eastAsiaTheme="minorHAnsi" w:hAnsiTheme="minorHAnsi"/>
        </w:rPr>
        <w:t>(Neurolaw)</w:t>
      </w:r>
      <w:r w:rsidRPr="0066643E">
        <w:rPr>
          <w:rFonts w:asciiTheme="minorHAnsi" w:eastAsiaTheme="minorHAnsi" w:hAnsiTheme="minorHAnsi" w:cs="함초롬바탕" w:hint="eastAsia"/>
        </w:rPr>
        <w:t>의 형사법적 출발과 향후 전망에 대한 소고</w:t>
      </w:r>
      <w:r w:rsidRPr="0066643E">
        <w:rPr>
          <w:rFonts w:asciiTheme="minorHAnsi" w:eastAsiaTheme="minorHAnsi" w:hAnsiTheme="minorHAnsi"/>
        </w:rPr>
        <w:t xml:space="preserve">. </w:t>
      </w:r>
      <w:r w:rsidRPr="0066643E">
        <w:rPr>
          <w:rFonts w:asciiTheme="minorHAnsi" w:eastAsiaTheme="minorHAnsi" w:hAnsiTheme="minorHAnsi" w:cs="함초롬바탕" w:hint="eastAsia"/>
        </w:rPr>
        <w:t>법학연구</w:t>
      </w:r>
      <w:r w:rsidRPr="0066643E">
        <w:rPr>
          <w:rFonts w:asciiTheme="minorHAnsi" w:eastAsiaTheme="minorHAnsi" w:hAnsiTheme="minorHAnsi"/>
        </w:rPr>
        <w:t>, 33(2), 2.</w:t>
      </w:r>
    </w:p>
  </w:footnote>
  <w:footnote w:id="2">
    <w:p w14:paraId="50A84672" w14:textId="0AEFE947" w:rsidR="0066643E" w:rsidRDefault="0066643E">
      <w:pPr>
        <w:pStyle w:val="ac"/>
      </w:pPr>
      <w:r w:rsidRPr="0066643E">
        <w:rPr>
          <w:rStyle w:val="ad"/>
          <w:rFonts w:eastAsiaTheme="minorHAnsi"/>
          <w:sz w:val="18"/>
          <w:szCs w:val="18"/>
        </w:rPr>
        <w:footnoteRef/>
      </w:r>
      <w:r w:rsidRPr="0066643E">
        <w:rPr>
          <w:rFonts w:eastAsiaTheme="minorHAnsi"/>
          <w:sz w:val="18"/>
          <w:szCs w:val="18"/>
        </w:rPr>
        <w:t xml:space="preserve"> </w:t>
      </w:r>
      <w:r w:rsidRPr="0066643E">
        <w:rPr>
          <w:rFonts w:eastAsiaTheme="minorHAnsi" w:hint="eastAsia"/>
          <w:sz w:val="18"/>
          <w:szCs w:val="18"/>
        </w:rPr>
        <w:t>손지영</w:t>
      </w:r>
      <w:r w:rsidRPr="0066643E">
        <w:rPr>
          <w:rFonts w:eastAsiaTheme="minorHAnsi"/>
          <w:sz w:val="18"/>
          <w:szCs w:val="18"/>
        </w:rPr>
        <w:t xml:space="preserve">, 한상훈. (2012). “Neurolaw”의 기억연구와 법적 증거 허용성. 형사정책연구, </w:t>
      </w:r>
      <w:r>
        <w:rPr>
          <w:rFonts w:eastAsiaTheme="minorHAnsi"/>
          <w:sz w:val="18"/>
          <w:szCs w:val="18"/>
        </w:rPr>
        <w:t>92-93.</w:t>
      </w:r>
    </w:p>
  </w:footnote>
  <w:footnote w:id="3">
    <w:p w14:paraId="685EA527" w14:textId="2834E9E0" w:rsidR="00847A94" w:rsidRPr="004100B1" w:rsidRDefault="00847A94">
      <w:pPr>
        <w:pStyle w:val="ac"/>
        <w:rPr>
          <w:sz w:val="18"/>
          <w:szCs w:val="18"/>
        </w:rPr>
      </w:pPr>
      <w:r>
        <w:rPr>
          <w:rStyle w:val="ad"/>
        </w:rPr>
        <w:footnoteRef/>
      </w:r>
      <w:r>
        <w:t xml:space="preserve"> </w:t>
      </w:r>
      <w:r w:rsidRPr="004100B1">
        <w:rPr>
          <w:rFonts w:hint="eastAsia"/>
          <w:sz w:val="18"/>
          <w:szCs w:val="18"/>
        </w:rPr>
        <w:t>손지영</w:t>
      </w:r>
      <w:r w:rsidR="00121918" w:rsidRPr="004100B1">
        <w:rPr>
          <w:sz w:val="18"/>
          <w:szCs w:val="18"/>
        </w:rPr>
        <w:t xml:space="preserve"> </w:t>
      </w:r>
      <w:r w:rsidR="00121918" w:rsidRPr="004100B1">
        <w:rPr>
          <w:rFonts w:hint="eastAsia"/>
          <w:sz w:val="18"/>
          <w:szCs w:val="18"/>
        </w:rPr>
        <w:t>외</w:t>
      </w:r>
      <w:r w:rsidRPr="004100B1">
        <w:rPr>
          <w:rFonts w:hint="eastAsia"/>
          <w:sz w:val="18"/>
          <w:szCs w:val="18"/>
        </w:rPr>
        <w:t>.</w:t>
      </w:r>
      <w:r w:rsidRPr="004100B1">
        <w:rPr>
          <w:sz w:val="18"/>
          <w:szCs w:val="18"/>
        </w:rPr>
        <w:t xml:space="preserve"> </w:t>
      </w:r>
      <w:r w:rsidRPr="004100B1">
        <w:rPr>
          <w:rFonts w:hint="eastAsia"/>
          <w:sz w:val="18"/>
          <w:szCs w:val="18"/>
        </w:rPr>
        <w:t>위의 논문.</w:t>
      </w:r>
      <w:r w:rsidRPr="004100B1">
        <w:rPr>
          <w:sz w:val="18"/>
          <w:szCs w:val="18"/>
        </w:rPr>
        <w:t xml:space="preserve"> 93-94.</w:t>
      </w:r>
    </w:p>
  </w:footnote>
  <w:footnote w:id="4">
    <w:p w14:paraId="77B53C01" w14:textId="153FE3E5" w:rsidR="00847A94" w:rsidRPr="004100B1" w:rsidRDefault="00847A94">
      <w:pPr>
        <w:pStyle w:val="ac"/>
        <w:rPr>
          <w:sz w:val="18"/>
          <w:szCs w:val="18"/>
        </w:rPr>
      </w:pPr>
      <w:r w:rsidRPr="004100B1">
        <w:rPr>
          <w:rStyle w:val="ad"/>
          <w:sz w:val="18"/>
          <w:szCs w:val="18"/>
        </w:rPr>
        <w:footnoteRef/>
      </w:r>
      <w:r w:rsidRPr="004100B1">
        <w:rPr>
          <w:sz w:val="18"/>
          <w:szCs w:val="18"/>
        </w:rPr>
        <w:t xml:space="preserve"> </w:t>
      </w:r>
      <w:r w:rsidRPr="004100B1">
        <w:rPr>
          <w:rFonts w:hint="eastAsia"/>
          <w:sz w:val="18"/>
          <w:szCs w:val="18"/>
        </w:rPr>
        <w:t>손지영</w:t>
      </w:r>
      <w:r w:rsidR="00121918" w:rsidRPr="004100B1">
        <w:rPr>
          <w:sz w:val="18"/>
          <w:szCs w:val="18"/>
        </w:rPr>
        <w:t xml:space="preserve"> </w:t>
      </w:r>
      <w:r w:rsidR="00121918" w:rsidRPr="004100B1">
        <w:rPr>
          <w:rFonts w:hint="eastAsia"/>
          <w:sz w:val="18"/>
          <w:szCs w:val="18"/>
        </w:rPr>
        <w:t>외</w:t>
      </w:r>
      <w:r w:rsidRPr="004100B1">
        <w:rPr>
          <w:rFonts w:hint="eastAsia"/>
          <w:sz w:val="18"/>
          <w:szCs w:val="18"/>
        </w:rPr>
        <w:t>.</w:t>
      </w:r>
      <w:r w:rsidRPr="004100B1">
        <w:rPr>
          <w:sz w:val="18"/>
          <w:szCs w:val="18"/>
        </w:rPr>
        <w:t xml:space="preserve"> </w:t>
      </w:r>
      <w:r w:rsidRPr="004100B1">
        <w:rPr>
          <w:rFonts w:hint="eastAsia"/>
          <w:sz w:val="18"/>
          <w:szCs w:val="18"/>
        </w:rPr>
        <w:t>위의 논문.</w:t>
      </w:r>
      <w:r w:rsidRPr="004100B1">
        <w:rPr>
          <w:sz w:val="18"/>
          <w:szCs w:val="18"/>
        </w:rPr>
        <w:t xml:space="preserve"> 100.</w:t>
      </w:r>
    </w:p>
  </w:footnote>
  <w:footnote w:id="5">
    <w:p w14:paraId="34E07737" w14:textId="26D5E5B3" w:rsidR="00D54BE2" w:rsidRPr="004100B1" w:rsidRDefault="00D54BE2">
      <w:pPr>
        <w:pStyle w:val="ac"/>
        <w:rPr>
          <w:sz w:val="18"/>
          <w:szCs w:val="18"/>
        </w:rPr>
      </w:pPr>
      <w:r w:rsidRPr="004100B1">
        <w:rPr>
          <w:rStyle w:val="ad"/>
          <w:sz w:val="18"/>
          <w:szCs w:val="18"/>
        </w:rPr>
        <w:footnoteRef/>
      </w:r>
      <w:r w:rsidRPr="004100B1">
        <w:rPr>
          <w:sz w:val="18"/>
          <w:szCs w:val="18"/>
        </w:rPr>
        <w:t xml:space="preserve"> </w:t>
      </w:r>
      <w:r w:rsidRPr="004100B1">
        <w:rPr>
          <w:rFonts w:hint="eastAsia"/>
          <w:sz w:val="18"/>
          <w:szCs w:val="18"/>
        </w:rPr>
        <w:t>손지영</w:t>
      </w:r>
      <w:r w:rsidR="00121918" w:rsidRPr="004100B1">
        <w:rPr>
          <w:sz w:val="18"/>
          <w:szCs w:val="18"/>
        </w:rPr>
        <w:t xml:space="preserve"> </w:t>
      </w:r>
      <w:r w:rsidR="00121918" w:rsidRPr="004100B1">
        <w:rPr>
          <w:rFonts w:hint="eastAsia"/>
          <w:sz w:val="18"/>
          <w:szCs w:val="18"/>
        </w:rPr>
        <w:t>외</w:t>
      </w:r>
      <w:r w:rsidRPr="004100B1">
        <w:rPr>
          <w:rFonts w:hint="eastAsia"/>
          <w:sz w:val="18"/>
          <w:szCs w:val="18"/>
        </w:rPr>
        <w:t>.</w:t>
      </w:r>
      <w:r w:rsidRPr="004100B1">
        <w:rPr>
          <w:sz w:val="18"/>
          <w:szCs w:val="18"/>
        </w:rPr>
        <w:t xml:space="preserve"> </w:t>
      </w:r>
      <w:r w:rsidRPr="004100B1">
        <w:rPr>
          <w:rFonts w:hint="eastAsia"/>
          <w:sz w:val="18"/>
          <w:szCs w:val="18"/>
        </w:rPr>
        <w:t>위의 논문.</w:t>
      </w:r>
      <w:r w:rsidRPr="004100B1">
        <w:rPr>
          <w:sz w:val="18"/>
          <w:szCs w:val="18"/>
        </w:rPr>
        <w:t xml:space="preserve"> 101.</w:t>
      </w:r>
    </w:p>
  </w:footnote>
  <w:footnote w:id="6">
    <w:p w14:paraId="25E29A23" w14:textId="78559E2E" w:rsidR="00D54BE2" w:rsidRPr="004100B1" w:rsidRDefault="00D54BE2">
      <w:pPr>
        <w:pStyle w:val="ac"/>
        <w:rPr>
          <w:sz w:val="18"/>
          <w:szCs w:val="18"/>
        </w:rPr>
      </w:pPr>
      <w:r w:rsidRPr="004100B1">
        <w:rPr>
          <w:rStyle w:val="ad"/>
          <w:sz w:val="18"/>
          <w:szCs w:val="18"/>
        </w:rPr>
        <w:footnoteRef/>
      </w:r>
      <w:r w:rsidRPr="004100B1">
        <w:rPr>
          <w:sz w:val="18"/>
          <w:szCs w:val="18"/>
        </w:rPr>
        <w:t xml:space="preserve"> </w:t>
      </w:r>
      <w:r w:rsidRPr="004100B1">
        <w:rPr>
          <w:rFonts w:hint="eastAsia"/>
          <w:sz w:val="18"/>
          <w:szCs w:val="18"/>
        </w:rPr>
        <w:t>손지영</w:t>
      </w:r>
      <w:r w:rsidR="00121918" w:rsidRPr="004100B1">
        <w:rPr>
          <w:sz w:val="18"/>
          <w:szCs w:val="18"/>
        </w:rPr>
        <w:t xml:space="preserve"> </w:t>
      </w:r>
      <w:r w:rsidR="00121918" w:rsidRPr="004100B1">
        <w:rPr>
          <w:rFonts w:hint="eastAsia"/>
          <w:sz w:val="18"/>
          <w:szCs w:val="18"/>
        </w:rPr>
        <w:t>외</w:t>
      </w:r>
      <w:r w:rsidRPr="004100B1">
        <w:rPr>
          <w:rFonts w:hint="eastAsia"/>
          <w:sz w:val="18"/>
          <w:szCs w:val="18"/>
        </w:rPr>
        <w:t>.</w:t>
      </w:r>
      <w:r w:rsidRPr="004100B1">
        <w:rPr>
          <w:sz w:val="18"/>
          <w:szCs w:val="18"/>
        </w:rPr>
        <w:t xml:space="preserve"> </w:t>
      </w:r>
      <w:r w:rsidRPr="004100B1">
        <w:rPr>
          <w:rFonts w:hint="eastAsia"/>
          <w:sz w:val="18"/>
          <w:szCs w:val="18"/>
        </w:rPr>
        <w:t>위의 논문.</w:t>
      </w:r>
      <w:r w:rsidRPr="004100B1">
        <w:rPr>
          <w:sz w:val="18"/>
          <w:szCs w:val="18"/>
        </w:rPr>
        <w:t xml:space="preserve"> 103.</w:t>
      </w:r>
    </w:p>
  </w:footnote>
  <w:footnote w:id="7">
    <w:p w14:paraId="58326C3D" w14:textId="55FD3E5E" w:rsidR="00B9751D" w:rsidRPr="00292890" w:rsidRDefault="00B9751D">
      <w:pPr>
        <w:pStyle w:val="ac"/>
        <w:rPr>
          <w:sz w:val="18"/>
          <w:szCs w:val="18"/>
        </w:rPr>
      </w:pPr>
      <w:r>
        <w:rPr>
          <w:rStyle w:val="ad"/>
        </w:rPr>
        <w:footnoteRef/>
      </w:r>
      <w:r>
        <w:t xml:space="preserve"> </w:t>
      </w:r>
      <w:r w:rsidRPr="00292890">
        <w:rPr>
          <w:rFonts w:hint="eastAsia"/>
          <w:sz w:val="18"/>
          <w:szCs w:val="18"/>
        </w:rPr>
        <w:t>손지영</w:t>
      </w:r>
      <w:r w:rsidR="00EA7BAE" w:rsidRPr="00292890">
        <w:rPr>
          <w:sz w:val="18"/>
          <w:szCs w:val="18"/>
        </w:rPr>
        <w:t xml:space="preserve"> </w:t>
      </w:r>
      <w:r w:rsidR="00EA7BAE" w:rsidRPr="00292890">
        <w:rPr>
          <w:rFonts w:hint="eastAsia"/>
          <w:sz w:val="18"/>
          <w:szCs w:val="18"/>
        </w:rPr>
        <w:t>외</w:t>
      </w:r>
      <w:r w:rsidRPr="00292890">
        <w:rPr>
          <w:rFonts w:hint="eastAsia"/>
          <w:sz w:val="18"/>
          <w:szCs w:val="18"/>
        </w:rPr>
        <w:t>.</w:t>
      </w:r>
      <w:r w:rsidRPr="00292890">
        <w:rPr>
          <w:sz w:val="18"/>
          <w:szCs w:val="18"/>
        </w:rPr>
        <w:t xml:space="preserve"> </w:t>
      </w:r>
      <w:r w:rsidRPr="00292890">
        <w:rPr>
          <w:rFonts w:hint="eastAsia"/>
          <w:sz w:val="18"/>
          <w:szCs w:val="18"/>
        </w:rPr>
        <w:t>위의 논문.</w:t>
      </w:r>
      <w:r w:rsidRPr="00292890">
        <w:rPr>
          <w:sz w:val="18"/>
          <w:szCs w:val="18"/>
        </w:rPr>
        <w:t xml:space="preserve"> 104.</w:t>
      </w:r>
    </w:p>
  </w:footnote>
  <w:footnote w:id="8">
    <w:p w14:paraId="482525FF" w14:textId="5D371CE5" w:rsidR="00B96048" w:rsidRPr="00292890" w:rsidRDefault="00B96048">
      <w:pPr>
        <w:pStyle w:val="ac"/>
        <w:rPr>
          <w:sz w:val="18"/>
          <w:szCs w:val="18"/>
        </w:rPr>
      </w:pPr>
      <w:r w:rsidRPr="00292890">
        <w:rPr>
          <w:rStyle w:val="ad"/>
          <w:sz w:val="18"/>
          <w:szCs w:val="18"/>
        </w:rPr>
        <w:footnoteRef/>
      </w:r>
      <w:r w:rsidRPr="00292890">
        <w:rPr>
          <w:sz w:val="18"/>
          <w:szCs w:val="18"/>
        </w:rPr>
        <w:t xml:space="preserve"> </w:t>
      </w:r>
      <w:r w:rsidRPr="00292890">
        <w:rPr>
          <w:rFonts w:hint="eastAsia"/>
          <w:sz w:val="18"/>
          <w:szCs w:val="18"/>
        </w:rPr>
        <w:t>손지영</w:t>
      </w:r>
      <w:r w:rsidR="00EA7BAE" w:rsidRPr="00292890">
        <w:rPr>
          <w:sz w:val="18"/>
          <w:szCs w:val="18"/>
        </w:rPr>
        <w:t xml:space="preserve"> </w:t>
      </w:r>
      <w:r w:rsidR="00EA7BAE" w:rsidRPr="00292890">
        <w:rPr>
          <w:rFonts w:hint="eastAsia"/>
          <w:sz w:val="18"/>
          <w:szCs w:val="18"/>
        </w:rPr>
        <w:t>외</w:t>
      </w:r>
      <w:r w:rsidRPr="00292890">
        <w:rPr>
          <w:rFonts w:hint="eastAsia"/>
          <w:sz w:val="18"/>
          <w:szCs w:val="18"/>
        </w:rPr>
        <w:t>.</w:t>
      </w:r>
      <w:r w:rsidRPr="00292890">
        <w:rPr>
          <w:sz w:val="18"/>
          <w:szCs w:val="18"/>
        </w:rPr>
        <w:t xml:space="preserve"> </w:t>
      </w:r>
      <w:r w:rsidRPr="00292890">
        <w:rPr>
          <w:rFonts w:hint="eastAsia"/>
          <w:sz w:val="18"/>
          <w:szCs w:val="18"/>
        </w:rPr>
        <w:t>위의 논문.</w:t>
      </w:r>
      <w:r w:rsidRPr="00292890">
        <w:rPr>
          <w:sz w:val="18"/>
          <w:szCs w:val="18"/>
        </w:rPr>
        <w:t xml:space="preserve"> 105.</w:t>
      </w:r>
    </w:p>
  </w:footnote>
  <w:footnote w:id="9">
    <w:p w14:paraId="1AC0E70C" w14:textId="7D511043" w:rsidR="009159B1" w:rsidRDefault="009159B1">
      <w:pPr>
        <w:pStyle w:val="ac"/>
      </w:pPr>
      <w:r>
        <w:rPr>
          <w:rStyle w:val="ad"/>
        </w:rPr>
        <w:footnoteRef/>
      </w:r>
      <w:r>
        <w:t xml:space="preserve"> </w:t>
      </w:r>
      <w:r w:rsidRPr="009159B1">
        <w:rPr>
          <w:rFonts w:hint="eastAsia"/>
          <w:sz w:val="18"/>
          <w:szCs w:val="18"/>
        </w:rPr>
        <w:t>손지영 외.</w:t>
      </w:r>
      <w:r w:rsidRPr="009159B1">
        <w:rPr>
          <w:sz w:val="18"/>
          <w:szCs w:val="18"/>
        </w:rPr>
        <w:t xml:space="preserve"> </w:t>
      </w:r>
      <w:r w:rsidRPr="009159B1">
        <w:rPr>
          <w:rFonts w:hint="eastAsia"/>
          <w:sz w:val="18"/>
          <w:szCs w:val="18"/>
        </w:rPr>
        <w:t>위의 논문.</w:t>
      </w:r>
      <w:r w:rsidRPr="009159B1">
        <w:rPr>
          <w:sz w:val="18"/>
          <w:szCs w:val="18"/>
        </w:rPr>
        <w:t xml:space="preserve"> 105.</w:t>
      </w:r>
    </w:p>
  </w:footnote>
  <w:footnote w:id="10">
    <w:p w14:paraId="7A602091" w14:textId="5019E7AD" w:rsidR="00ED77B4" w:rsidRPr="00292890" w:rsidRDefault="00ED77B4">
      <w:pPr>
        <w:pStyle w:val="ac"/>
        <w:rPr>
          <w:sz w:val="18"/>
          <w:szCs w:val="18"/>
        </w:rPr>
      </w:pPr>
      <w:r w:rsidRPr="00292890">
        <w:rPr>
          <w:rStyle w:val="ad"/>
          <w:sz w:val="18"/>
          <w:szCs w:val="18"/>
        </w:rPr>
        <w:footnoteRef/>
      </w:r>
      <w:r w:rsidRPr="00292890">
        <w:rPr>
          <w:sz w:val="18"/>
          <w:szCs w:val="18"/>
        </w:rPr>
        <w:t xml:space="preserve"> </w:t>
      </w:r>
      <w:r w:rsidRPr="00292890">
        <w:rPr>
          <w:rFonts w:hint="eastAsia"/>
          <w:sz w:val="18"/>
          <w:szCs w:val="18"/>
        </w:rPr>
        <w:t>손지영</w:t>
      </w:r>
      <w:r w:rsidR="00EA7BAE" w:rsidRPr="00292890">
        <w:rPr>
          <w:sz w:val="18"/>
          <w:szCs w:val="18"/>
        </w:rPr>
        <w:t xml:space="preserve"> </w:t>
      </w:r>
      <w:r w:rsidR="00EA7BAE" w:rsidRPr="00292890">
        <w:rPr>
          <w:rFonts w:hint="eastAsia"/>
          <w:sz w:val="18"/>
          <w:szCs w:val="18"/>
        </w:rPr>
        <w:t>외</w:t>
      </w:r>
      <w:r w:rsidRPr="00292890">
        <w:rPr>
          <w:rFonts w:hint="eastAsia"/>
          <w:sz w:val="18"/>
          <w:szCs w:val="18"/>
        </w:rPr>
        <w:t>.</w:t>
      </w:r>
      <w:r w:rsidRPr="00292890">
        <w:rPr>
          <w:sz w:val="18"/>
          <w:szCs w:val="18"/>
        </w:rPr>
        <w:t xml:space="preserve"> </w:t>
      </w:r>
      <w:r w:rsidRPr="00292890">
        <w:rPr>
          <w:rFonts w:hint="eastAsia"/>
          <w:sz w:val="18"/>
          <w:szCs w:val="18"/>
        </w:rPr>
        <w:t>위의 논문.</w:t>
      </w:r>
      <w:r w:rsidRPr="00292890">
        <w:rPr>
          <w:sz w:val="18"/>
          <w:szCs w:val="18"/>
        </w:rPr>
        <w:t xml:space="preserve"> 106.</w:t>
      </w:r>
    </w:p>
  </w:footnote>
  <w:footnote w:id="11">
    <w:p w14:paraId="1C92EE06" w14:textId="62869589" w:rsidR="00130804" w:rsidRDefault="00130804">
      <w:pPr>
        <w:pStyle w:val="ac"/>
      </w:pPr>
      <w:r>
        <w:rPr>
          <w:rStyle w:val="ad"/>
        </w:rPr>
        <w:footnoteRef/>
      </w:r>
      <w:r>
        <w:t xml:space="preserve"> </w:t>
      </w:r>
      <w:r w:rsidRPr="00130804">
        <w:rPr>
          <w:rFonts w:hint="eastAsia"/>
          <w:sz w:val="18"/>
          <w:szCs w:val="18"/>
        </w:rPr>
        <w:t>사회적 상호작용의 영향을 받아 개인의 기억이 실제로 왜곡되어 자신의 기억 안에 영구적으로 공고화된 것.</w:t>
      </w:r>
    </w:p>
  </w:footnote>
  <w:footnote w:id="12">
    <w:p w14:paraId="5E6A046C" w14:textId="068B6E3A" w:rsidR="00700C90" w:rsidRDefault="00700C90">
      <w:pPr>
        <w:pStyle w:val="ac"/>
      </w:pPr>
      <w:r>
        <w:rPr>
          <w:rStyle w:val="ad"/>
        </w:rPr>
        <w:footnoteRef/>
      </w:r>
      <w:r>
        <w:t xml:space="preserve"> </w:t>
      </w:r>
      <w:r w:rsidRPr="00700C90">
        <w:rPr>
          <w:rFonts w:hint="eastAsia"/>
          <w:sz w:val="18"/>
          <w:szCs w:val="18"/>
        </w:rPr>
        <w:t>사회적 분위기와 압력의 영향으로 타인의 기억에 동조하는 반응을 하였지만 여전히 자신의 기억이 옳다고 믿고 있는 상태.</w:t>
      </w:r>
    </w:p>
  </w:footnote>
  <w:footnote w:id="13">
    <w:p w14:paraId="0500B9A6" w14:textId="49E027A1" w:rsidR="0007060B" w:rsidRPr="00982133" w:rsidRDefault="0007060B">
      <w:pPr>
        <w:pStyle w:val="ac"/>
        <w:rPr>
          <w:sz w:val="18"/>
          <w:szCs w:val="18"/>
        </w:rPr>
      </w:pPr>
      <w:r>
        <w:rPr>
          <w:rStyle w:val="ad"/>
        </w:rPr>
        <w:footnoteRef/>
      </w:r>
      <w:r>
        <w:t xml:space="preserve"> </w:t>
      </w:r>
      <w:r w:rsidRPr="00982133">
        <w:rPr>
          <w:rFonts w:hint="eastAsia"/>
          <w:sz w:val="18"/>
          <w:szCs w:val="18"/>
        </w:rPr>
        <w:t>손지영</w:t>
      </w:r>
      <w:r w:rsidR="00EA4E91" w:rsidRPr="00982133">
        <w:rPr>
          <w:sz w:val="18"/>
          <w:szCs w:val="18"/>
        </w:rPr>
        <w:t xml:space="preserve"> </w:t>
      </w:r>
      <w:r w:rsidR="00EA4E91" w:rsidRPr="00982133">
        <w:rPr>
          <w:rFonts w:hint="eastAsia"/>
          <w:sz w:val="18"/>
          <w:szCs w:val="18"/>
        </w:rPr>
        <w:t>외</w:t>
      </w:r>
      <w:r w:rsidRPr="00982133">
        <w:rPr>
          <w:rFonts w:hint="eastAsia"/>
          <w:sz w:val="18"/>
          <w:szCs w:val="18"/>
        </w:rPr>
        <w:t>.</w:t>
      </w:r>
      <w:r w:rsidRPr="00982133">
        <w:rPr>
          <w:sz w:val="18"/>
          <w:szCs w:val="18"/>
        </w:rPr>
        <w:t xml:space="preserve"> </w:t>
      </w:r>
      <w:r w:rsidRPr="00982133">
        <w:rPr>
          <w:rFonts w:hint="eastAsia"/>
          <w:sz w:val="18"/>
          <w:szCs w:val="18"/>
        </w:rPr>
        <w:t>위의 논문.</w:t>
      </w:r>
      <w:r w:rsidRPr="00982133">
        <w:rPr>
          <w:sz w:val="18"/>
          <w:szCs w:val="18"/>
        </w:rPr>
        <w:t xml:space="preserve"> 110.</w:t>
      </w:r>
    </w:p>
  </w:footnote>
  <w:footnote w:id="14">
    <w:p w14:paraId="32A20AF0" w14:textId="069E6961" w:rsidR="009F5F30" w:rsidRPr="009F5F30" w:rsidRDefault="009F5F30">
      <w:pPr>
        <w:pStyle w:val="ac"/>
        <w:rPr>
          <w:sz w:val="18"/>
          <w:szCs w:val="20"/>
        </w:rPr>
      </w:pPr>
      <w:r>
        <w:rPr>
          <w:rStyle w:val="ad"/>
        </w:rPr>
        <w:footnoteRef/>
      </w:r>
      <w:r>
        <w:t xml:space="preserve"> </w:t>
      </w:r>
      <w:r w:rsidRPr="009F5F30">
        <w:rPr>
          <w:rFonts w:ascii="맑은 고딕" w:eastAsia="맑은 고딕" w:hAnsi="맑은 고딕" w:hint="eastAsia"/>
          <w:color w:val="000000"/>
          <w:sz w:val="18"/>
          <w:szCs w:val="20"/>
          <w:shd w:val="clear" w:color="auto" w:fill="FFFFFF"/>
        </w:rPr>
        <w:t>자연주의적 오류(The naturalistic fallacy)란 현상과 당위를 혼동하는 데에서 생기는데, 윤리적 판단을 사실 판단과 동일시하는 오류를 의미한다. 즉 자연의 법칙 그 자체를 윤리적으로도 옳다고 여기는 잘못된 생각이다.</w:t>
      </w:r>
      <w:r>
        <w:rPr>
          <w:rFonts w:ascii="맑은 고딕" w:eastAsia="맑은 고딕" w:hAnsi="맑은 고딕"/>
          <w:color w:val="000000"/>
          <w:sz w:val="18"/>
          <w:szCs w:val="20"/>
          <w:shd w:val="clear" w:color="auto" w:fill="FFFFFF"/>
        </w:rPr>
        <w:t xml:space="preserve"> (</w:t>
      </w:r>
      <w:r w:rsidRPr="009F5F30">
        <w:rPr>
          <w:rFonts w:ascii="맑은 고딕" w:eastAsia="맑은 고딕" w:hAnsi="맑은 고딕" w:hint="eastAsia"/>
          <w:color w:val="000000"/>
          <w:sz w:val="18"/>
          <w:szCs w:val="20"/>
          <w:shd w:val="clear" w:color="auto" w:fill="FFFFFF"/>
        </w:rPr>
        <w:t>최성우</w:t>
      </w:r>
      <w:r w:rsidRPr="009F5F30">
        <w:rPr>
          <w:rFonts w:ascii="맑은 고딕" w:eastAsia="맑은 고딕" w:hAnsi="맑은 고딕"/>
          <w:color w:val="000000"/>
          <w:sz w:val="18"/>
          <w:szCs w:val="20"/>
          <w:shd w:val="clear" w:color="auto" w:fill="FFFFFF"/>
        </w:rPr>
        <w:t xml:space="preserve">. (2019, August 23). 과학이론에서 빠지기 쉬운 오류들. 사이언스타임. </w:t>
      </w:r>
      <w:hyperlink r:id="rId1" w:history="1">
        <w:r w:rsidRPr="00096114">
          <w:rPr>
            <w:rStyle w:val="af1"/>
            <w:rFonts w:ascii="맑은 고딕" w:eastAsia="맑은 고딕" w:hAnsi="맑은 고딕"/>
            <w:sz w:val="18"/>
            <w:szCs w:val="20"/>
            <w:shd w:val="clear" w:color="auto" w:fill="FFFFFF"/>
          </w:rPr>
          <w:t>https://www.sciencetimes.co.kr/nscvrg/view/menu/248?searchCategory=220&amp;nscvrgSn=195273</w:t>
        </w:r>
      </w:hyperlink>
      <w:r>
        <w:rPr>
          <w:rFonts w:ascii="맑은 고딕" w:eastAsia="맑은 고딕" w:hAnsi="맑은 고딕"/>
          <w:color w:val="000000"/>
          <w:sz w:val="18"/>
          <w:szCs w:val="20"/>
          <w:shd w:val="clear" w:color="auto" w:fill="FFFFFF"/>
        </w:rPr>
        <w:t>)</w:t>
      </w:r>
    </w:p>
  </w:footnote>
  <w:footnote w:id="15">
    <w:p w14:paraId="33DAE154" w14:textId="756DD458" w:rsidR="00B61A4A" w:rsidRPr="001E75A8" w:rsidRDefault="00B61A4A">
      <w:pPr>
        <w:pStyle w:val="ac"/>
        <w:rPr>
          <w:sz w:val="18"/>
          <w:szCs w:val="18"/>
        </w:rPr>
      </w:pPr>
      <w:r>
        <w:rPr>
          <w:rStyle w:val="ad"/>
        </w:rPr>
        <w:footnoteRef/>
      </w:r>
      <w:r>
        <w:t xml:space="preserve"> </w:t>
      </w:r>
      <w:r w:rsidRPr="001E75A8">
        <w:rPr>
          <w:rFonts w:hint="eastAsia"/>
          <w:sz w:val="18"/>
          <w:szCs w:val="18"/>
        </w:rPr>
        <w:t>강태우 외</w:t>
      </w:r>
      <w:r w:rsidRPr="001E75A8">
        <w:rPr>
          <w:sz w:val="18"/>
          <w:szCs w:val="18"/>
        </w:rPr>
        <w:t xml:space="preserve">. </w:t>
      </w:r>
      <w:r w:rsidRPr="001E75A8">
        <w:rPr>
          <w:rFonts w:hint="eastAsia"/>
          <w:sz w:val="18"/>
          <w:szCs w:val="18"/>
        </w:rPr>
        <w:t>위의 논문.</w:t>
      </w:r>
      <w:r w:rsidRPr="001E75A8">
        <w:rPr>
          <w:sz w:val="18"/>
          <w:szCs w:val="18"/>
        </w:rPr>
        <w:t xml:space="preserve"> 32.</w:t>
      </w:r>
    </w:p>
  </w:footnote>
  <w:footnote w:id="16">
    <w:p w14:paraId="0DF7B86C" w14:textId="247F1A26" w:rsidR="00624C0A" w:rsidRPr="001E75A8" w:rsidRDefault="00624C0A">
      <w:pPr>
        <w:pStyle w:val="ac"/>
        <w:rPr>
          <w:sz w:val="18"/>
          <w:szCs w:val="18"/>
        </w:rPr>
      </w:pPr>
      <w:r>
        <w:rPr>
          <w:rStyle w:val="ad"/>
        </w:rPr>
        <w:footnoteRef/>
      </w:r>
      <w:r>
        <w:t xml:space="preserve"> </w:t>
      </w:r>
      <w:r w:rsidRPr="001E75A8">
        <w:rPr>
          <w:rFonts w:hint="eastAsia"/>
          <w:sz w:val="18"/>
          <w:szCs w:val="18"/>
        </w:rPr>
        <w:t>강태우 외.</w:t>
      </w:r>
      <w:r w:rsidRPr="001E75A8">
        <w:rPr>
          <w:sz w:val="18"/>
          <w:szCs w:val="18"/>
        </w:rPr>
        <w:t xml:space="preserve"> </w:t>
      </w:r>
      <w:r w:rsidRPr="001E75A8">
        <w:rPr>
          <w:rFonts w:hint="eastAsia"/>
          <w:sz w:val="18"/>
          <w:szCs w:val="18"/>
        </w:rPr>
        <w:t>위의 논문.</w:t>
      </w:r>
      <w:r w:rsidRPr="001E75A8">
        <w:rPr>
          <w:sz w:val="18"/>
          <w:szCs w:val="18"/>
        </w:rPr>
        <w:t xml:space="preserve"> 33.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E2EF9"/>
    <w:multiLevelType w:val="hybridMultilevel"/>
    <w:tmpl w:val="71DA2CDE"/>
    <w:lvl w:ilvl="0" w:tplc="FFA03672">
      <w:start w:val="1"/>
      <w:numFmt w:val="decimal"/>
      <w:lvlText w:val="%1)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41E5AD1"/>
    <w:multiLevelType w:val="multilevel"/>
    <w:tmpl w:val="C48CB160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1749AF"/>
    <w:multiLevelType w:val="hybridMultilevel"/>
    <w:tmpl w:val="5066B9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4E10F0"/>
    <w:multiLevelType w:val="hybridMultilevel"/>
    <w:tmpl w:val="C48CB1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270B17"/>
    <w:multiLevelType w:val="multilevel"/>
    <w:tmpl w:val="063EE684"/>
    <w:styleLink w:val="CurrentList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017577"/>
    <w:multiLevelType w:val="hybridMultilevel"/>
    <w:tmpl w:val="EB20C5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BE00E2"/>
    <w:multiLevelType w:val="hybridMultilevel"/>
    <w:tmpl w:val="2AC8A21C"/>
    <w:lvl w:ilvl="0" w:tplc="1BEA3694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0" w:hanging="400"/>
      </w:pPr>
    </w:lvl>
    <w:lvl w:ilvl="2" w:tplc="0409001B" w:tentative="1">
      <w:start w:val="1"/>
      <w:numFmt w:val="lowerRoman"/>
      <w:lvlText w:val="%3."/>
      <w:lvlJc w:val="right"/>
      <w:pPr>
        <w:ind w:left="1420" w:hanging="400"/>
      </w:pPr>
    </w:lvl>
    <w:lvl w:ilvl="3" w:tplc="0409000F" w:tentative="1">
      <w:start w:val="1"/>
      <w:numFmt w:val="decimal"/>
      <w:lvlText w:val="%4."/>
      <w:lvlJc w:val="left"/>
      <w:pPr>
        <w:ind w:left="1820" w:hanging="400"/>
      </w:pPr>
    </w:lvl>
    <w:lvl w:ilvl="4" w:tplc="04090019" w:tentative="1">
      <w:start w:val="1"/>
      <w:numFmt w:val="upperLetter"/>
      <w:lvlText w:val="%5."/>
      <w:lvlJc w:val="left"/>
      <w:pPr>
        <w:ind w:left="2220" w:hanging="400"/>
      </w:pPr>
    </w:lvl>
    <w:lvl w:ilvl="5" w:tplc="0409001B" w:tentative="1">
      <w:start w:val="1"/>
      <w:numFmt w:val="lowerRoman"/>
      <w:lvlText w:val="%6."/>
      <w:lvlJc w:val="right"/>
      <w:pPr>
        <w:ind w:left="2620" w:hanging="400"/>
      </w:pPr>
    </w:lvl>
    <w:lvl w:ilvl="6" w:tplc="0409000F" w:tentative="1">
      <w:start w:val="1"/>
      <w:numFmt w:val="decimal"/>
      <w:lvlText w:val="%7."/>
      <w:lvlJc w:val="left"/>
      <w:pPr>
        <w:ind w:left="3020" w:hanging="400"/>
      </w:pPr>
    </w:lvl>
    <w:lvl w:ilvl="7" w:tplc="04090019" w:tentative="1">
      <w:start w:val="1"/>
      <w:numFmt w:val="upperLetter"/>
      <w:lvlText w:val="%8."/>
      <w:lvlJc w:val="left"/>
      <w:pPr>
        <w:ind w:left="3420" w:hanging="400"/>
      </w:pPr>
    </w:lvl>
    <w:lvl w:ilvl="8" w:tplc="0409001B" w:tentative="1">
      <w:start w:val="1"/>
      <w:numFmt w:val="lowerRoman"/>
      <w:lvlText w:val="%9."/>
      <w:lvlJc w:val="right"/>
      <w:pPr>
        <w:ind w:left="3820" w:hanging="400"/>
      </w:pPr>
    </w:lvl>
  </w:abstractNum>
  <w:abstractNum w:abstractNumId="7" w15:restartNumberingAfterBreak="0">
    <w:nsid w:val="4F6943A1"/>
    <w:multiLevelType w:val="hybridMultilevel"/>
    <w:tmpl w:val="063EE6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8F78D5"/>
    <w:multiLevelType w:val="hybridMultilevel"/>
    <w:tmpl w:val="C1904D84"/>
    <w:lvl w:ilvl="0" w:tplc="1FF2E3D4">
      <w:start w:val="2"/>
      <w:numFmt w:val="bullet"/>
      <w:lvlText w:val="※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>
    <w:abstractNumId w:val="8"/>
  </w:num>
  <w:num w:numId="2">
    <w:abstractNumId w:val="0"/>
  </w:num>
  <w:num w:numId="3">
    <w:abstractNumId w:val="2"/>
  </w:num>
  <w:num w:numId="4">
    <w:abstractNumId w:val="3"/>
  </w:num>
  <w:num w:numId="5">
    <w:abstractNumId w:val="1"/>
  </w:num>
  <w:num w:numId="6">
    <w:abstractNumId w:val="7"/>
  </w:num>
  <w:num w:numId="7">
    <w:abstractNumId w:val="4"/>
  </w:num>
  <w:num w:numId="8">
    <w:abstractNumId w:val="5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5A5"/>
    <w:rsid w:val="0005234C"/>
    <w:rsid w:val="00060189"/>
    <w:rsid w:val="0007060B"/>
    <w:rsid w:val="000C7DA1"/>
    <w:rsid w:val="00110859"/>
    <w:rsid w:val="00121918"/>
    <w:rsid w:val="00130804"/>
    <w:rsid w:val="00132E36"/>
    <w:rsid w:val="00153EFF"/>
    <w:rsid w:val="00177B66"/>
    <w:rsid w:val="001A1B80"/>
    <w:rsid w:val="001A440F"/>
    <w:rsid w:val="001B3519"/>
    <w:rsid w:val="001B3556"/>
    <w:rsid w:val="001D6FD2"/>
    <w:rsid w:val="001E75A8"/>
    <w:rsid w:val="00244EC4"/>
    <w:rsid w:val="00261C25"/>
    <w:rsid w:val="00281B4B"/>
    <w:rsid w:val="00292890"/>
    <w:rsid w:val="00320A10"/>
    <w:rsid w:val="003303A7"/>
    <w:rsid w:val="0038624D"/>
    <w:rsid w:val="00391AD2"/>
    <w:rsid w:val="003B7C73"/>
    <w:rsid w:val="003C5F31"/>
    <w:rsid w:val="003E5C7D"/>
    <w:rsid w:val="004100B1"/>
    <w:rsid w:val="004210F0"/>
    <w:rsid w:val="00454387"/>
    <w:rsid w:val="00467F11"/>
    <w:rsid w:val="00483A37"/>
    <w:rsid w:val="00500763"/>
    <w:rsid w:val="00550F79"/>
    <w:rsid w:val="00557D11"/>
    <w:rsid w:val="005915D8"/>
    <w:rsid w:val="00594030"/>
    <w:rsid w:val="005E50E6"/>
    <w:rsid w:val="00624C0A"/>
    <w:rsid w:val="0063445D"/>
    <w:rsid w:val="00642C65"/>
    <w:rsid w:val="0066643E"/>
    <w:rsid w:val="0068334B"/>
    <w:rsid w:val="006E362A"/>
    <w:rsid w:val="00700C90"/>
    <w:rsid w:val="00717F0E"/>
    <w:rsid w:val="00751450"/>
    <w:rsid w:val="0075349B"/>
    <w:rsid w:val="00775F7E"/>
    <w:rsid w:val="007B11EF"/>
    <w:rsid w:val="007B5EA7"/>
    <w:rsid w:val="007C25ED"/>
    <w:rsid w:val="007C38C5"/>
    <w:rsid w:val="007D3358"/>
    <w:rsid w:val="007E1848"/>
    <w:rsid w:val="00832997"/>
    <w:rsid w:val="00835E69"/>
    <w:rsid w:val="00842046"/>
    <w:rsid w:val="00847A94"/>
    <w:rsid w:val="008968E6"/>
    <w:rsid w:val="008B38A0"/>
    <w:rsid w:val="008C5C92"/>
    <w:rsid w:val="009159B1"/>
    <w:rsid w:val="00943E44"/>
    <w:rsid w:val="00982133"/>
    <w:rsid w:val="009F13C4"/>
    <w:rsid w:val="009F5F30"/>
    <w:rsid w:val="00A37C60"/>
    <w:rsid w:val="00A440E2"/>
    <w:rsid w:val="00AD7776"/>
    <w:rsid w:val="00AE58F5"/>
    <w:rsid w:val="00B02A00"/>
    <w:rsid w:val="00B074EF"/>
    <w:rsid w:val="00B3010D"/>
    <w:rsid w:val="00B61A4A"/>
    <w:rsid w:val="00B632E5"/>
    <w:rsid w:val="00B73D42"/>
    <w:rsid w:val="00B96048"/>
    <w:rsid w:val="00B9751D"/>
    <w:rsid w:val="00BD15E8"/>
    <w:rsid w:val="00BF33CC"/>
    <w:rsid w:val="00C54092"/>
    <w:rsid w:val="00C619B3"/>
    <w:rsid w:val="00C62D94"/>
    <w:rsid w:val="00C95582"/>
    <w:rsid w:val="00CE0DFD"/>
    <w:rsid w:val="00D24856"/>
    <w:rsid w:val="00D511C5"/>
    <w:rsid w:val="00D54BE2"/>
    <w:rsid w:val="00D615A5"/>
    <w:rsid w:val="00D62976"/>
    <w:rsid w:val="00D87F2C"/>
    <w:rsid w:val="00DA6690"/>
    <w:rsid w:val="00DB13F8"/>
    <w:rsid w:val="00DF3D67"/>
    <w:rsid w:val="00E05134"/>
    <w:rsid w:val="00E4427B"/>
    <w:rsid w:val="00E63C8D"/>
    <w:rsid w:val="00E82D31"/>
    <w:rsid w:val="00E94E62"/>
    <w:rsid w:val="00EA4E91"/>
    <w:rsid w:val="00EA7BAE"/>
    <w:rsid w:val="00EB0597"/>
    <w:rsid w:val="00ED11BA"/>
    <w:rsid w:val="00ED77B4"/>
    <w:rsid w:val="00EE0F2D"/>
    <w:rsid w:val="00EF3C27"/>
    <w:rsid w:val="00F27166"/>
    <w:rsid w:val="00F466E8"/>
    <w:rsid w:val="00F54352"/>
    <w:rsid w:val="00F85C06"/>
    <w:rsid w:val="00F94FFB"/>
    <w:rsid w:val="00FA2ECD"/>
    <w:rsid w:val="00FB13E4"/>
    <w:rsid w:val="00FB19AE"/>
    <w:rsid w:val="00FF2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6E43A"/>
  <w15:chartTrackingRefBased/>
  <w15:docId w15:val="{5B575607-1E3E-4E4D-B285-B746F88B6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615A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61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615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615A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615A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615A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615A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615A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615A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615A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615A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615A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615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615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615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615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615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615A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615A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61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615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615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61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615A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615A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615A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615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615A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615A5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615A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CurrentList1">
    <w:name w:val="Current List1"/>
    <w:uiPriority w:val="99"/>
    <w:rsid w:val="00132E36"/>
    <w:pPr>
      <w:numPr>
        <w:numId w:val="5"/>
      </w:numPr>
    </w:pPr>
  </w:style>
  <w:style w:type="numbering" w:customStyle="1" w:styleId="CurrentList2">
    <w:name w:val="Current List2"/>
    <w:uiPriority w:val="99"/>
    <w:rsid w:val="00132E36"/>
    <w:pPr>
      <w:numPr>
        <w:numId w:val="7"/>
      </w:numPr>
    </w:pPr>
  </w:style>
  <w:style w:type="paragraph" w:customStyle="1" w:styleId="ab">
    <w:name w:val="바탕글"/>
    <w:basedOn w:val="a"/>
    <w:rsid w:val="00BF33CC"/>
    <w:pPr>
      <w:spacing w:after="0" w:line="384" w:lineRule="auto"/>
      <w:jc w:val="both"/>
      <w:textAlignment w:val="baseline"/>
    </w:pPr>
    <w:rPr>
      <w:rFonts w:ascii="함초롬바탕" w:eastAsia="굴림" w:hAnsi="굴림" w:cs="굴림"/>
      <w:color w:val="000000"/>
      <w:kern w:val="0"/>
      <w:sz w:val="20"/>
      <w:szCs w:val="20"/>
      <w14:ligatures w14:val="none"/>
    </w:rPr>
  </w:style>
  <w:style w:type="paragraph" w:styleId="ac">
    <w:name w:val="footnote text"/>
    <w:basedOn w:val="a"/>
    <w:link w:val="Char3"/>
    <w:uiPriority w:val="99"/>
    <w:semiHidden/>
    <w:unhideWhenUsed/>
    <w:rsid w:val="00BF33CC"/>
    <w:pPr>
      <w:snapToGrid w:val="0"/>
    </w:pPr>
  </w:style>
  <w:style w:type="character" w:customStyle="1" w:styleId="Char3">
    <w:name w:val="각주 텍스트 Char"/>
    <w:basedOn w:val="a0"/>
    <w:link w:val="ac"/>
    <w:uiPriority w:val="99"/>
    <w:semiHidden/>
    <w:rsid w:val="00BF33CC"/>
  </w:style>
  <w:style w:type="character" w:styleId="ad">
    <w:name w:val="footnote reference"/>
    <w:basedOn w:val="a0"/>
    <w:uiPriority w:val="99"/>
    <w:semiHidden/>
    <w:unhideWhenUsed/>
    <w:rsid w:val="00BF33CC"/>
    <w:rPr>
      <w:vertAlign w:val="superscript"/>
    </w:rPr>
  </w:style>
  <w:style w:type="paragraph" w:customStyle="1" w:styleId="ae">
    <w:name w:val="각주"/>
    <w:basedOn w:val="a"/>
    <w:rsid w:val="00BF33CC"/>
    <w:pPr>
      <w:spacing w:after="0" w:line="312" w:lineRule="auto"/>
      <w:ind w:left="524" w:hanging="262"/>
      <w:jc w:val="both"/>
      <w:textAlignment w:val="baseline"/>
    </w:pPr>
    <w:rPr>
      <w:rFonts w:ascii="함초롬바탕" w:eastAsia="굴림" w:hAnsi="굴림" w:cs="굴림"/>
      <w:color w:val="000000"/>
      <w:kern w:val="0"/>
      <w:sz w:val="18"/>
      <w:szCs w:val="18"/>
      <w14:ligatures w14:val="none"/>
    </w:rPr>
  </w:style>
  <w:style w:type="paragraph" w:styleId="af">
    <w:name w:val="header"/>
    <w:basedOn w:val="a"/>
    <w:link w:val="Char4"/>
    <w:uiPriority w:val="99"/>
    <w:unhideWhenUsed/>
    <w:rsid w:val="004210F0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f"/>
    <w:uiPriority w:val="99"/>
    <w:rsid w:val="004210F0"/>
  </w:style>
  <w:style w:type="paragraph" w:styleId="af0">
    <w:name w:val="footer"/>
    <w:basedOn w:val="a"/>
    <w:link w:val="Char5"/>
    <w:uiPriority w:val="99"/>
    <w:unhideWhenUsed/>
    <w:rsid w:val="004210F0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f0"/>
    <w:uiPriority w:val="99"/>
    <w:rsid w:val="004210F0"/>
  </w:style>
  <w:style w:type="character" w:styleId="af1">
    <w:name w:val="Hyperlink"/>
    <w:basedOn w:val="a0"/>
    <w:uiPriority w:val="99"/>
    <w:unhideWhenUsed/>
    <w:rsid w:val="009F5F30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9F5F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572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9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7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9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iencetimes.co.kr/nscvrg/view/menu/248?searchCategory=220&amp;nscvrgSn=195273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sciencetimes.co.kr/nscvrg/view/menu/248?searchCategory=220&amp;nscvrgSn=195273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7DA9BA-5727-42D6-A9F8-33A92B47E4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6</Pages>
  <Words>782</Words>
  <Characters>4458</Characters>
  <Application>Microsoft Office Word</Application>
  <DocSecurity>0</DocSecurity>
  <Lines>37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재원 한</dc:creator>
  <cp:keywords/>
  <dc:description/>
  <cp:lastModifiedBy>희경 임</cp:lastModifiedBy>
  <cp:revision>126</cp:revision>
  <dcterms:created xsi:type="dcterms:W3CDTF">2024-11-20T06:06:00Z</dcterms:created>
  <dcterms:modified xsi:type="dcterms:W3CDTF">2024-12-13T09:46:00Z</dcterms:modified>
</cp:coreProperties>
</file>