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뇌-마음-행동 연계전공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지출 품의서 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날짜: 2024년 11월 22일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작성자: 한재원</w:t>
      </w:r>
    </w:p>
    <w:p w:rsidR="00000000" w:rsidDel="00000000" w:rsidP="00000000" w:rsidRDefault="00000000" w:rsidRPr="00000000" w14:paraId="00000005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8.5992226598746"/>
        <w:gridCol w:w="8606.91258836375"/>
        <w:tblGridChange w:id="0">
          <w:tblGrid>
            <w:gridCol w:w="418.5992226598746"/>
            <w:gridCol w:w="8606.9125883637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예산지출과목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대학혁신지원사업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회의비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건명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학생 간담회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일시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2024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년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11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22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일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장소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두레미담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참가자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주임교수 외 7인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8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명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주요내용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마음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행동</w:t>
            </w: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 연계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전공 참여 교수 및 학생 간 간담회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청구금액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167,200원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비고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뇌-마음-행동 개별연구 참여 학생, 교수, 조교 포함 총 8인이 함께 식사하며 뇌마음행동 연계전공 보완점, 진로 등에 대해 논의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widowControl w:val="0"/>
        <w:spacing w:after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  <w:font w:name="Gungsuh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