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지출 품의서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날짜: 2024년 08월 30 일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한재원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.5992226598746"/>
        <w:gridCol w:w="8606.91258836375"/>
        <w:tblGridChange w:id="0">
          <w:tblGrid>
            <w:gridCol w:w="418.5992226598746"/>
            <w:gridCol w:w="8606.912588363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대학혁신지원사업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회의비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운영위원회 회의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호암교수회관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주임교수 외 9인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마음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행동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연계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전공의 운영세칙 개정에 관한 회의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(식사비용)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1: 뇌-마음-행동 연계전공자 선발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2: 뇌-마음-행동 연계전공 홈페이지 개편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3: 뇌-마음-행동 연계전공 평가보고서 제출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4: 뇌-마음-행동 연계과정 인정과목 업데이트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