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뇌-마음-행동 연계전공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지출 품의서 작성에 필요한 내용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날짜:  2025년 12월 15일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sz w:val="24"/>
          <w:szCs w:val="24"/>
        </w:rPr>
      </w:pPr>
      <w:bookmarkStart w:colFirst="0" w:colLast="0" w:name="_heading=h.scae9rqftna0" w:id="0"/>
      <w:bookmarkEnd w:id="0"/>
      <w:r w:rsidDel="00000000" w:rsidR="00000000" w:rsidRPr="00000000">
        <w:rPr>
          <w:sz w:val="24"/>
          <w:szCs w:val="24"/>
          <w:rtl w:val="0"/>
        </w:rPr>
        <w:t xml:space="preserve">작성자:</w:t>
        <w:tab/>
        <w:tab/>
        <w:t xml:space="preserve">조수빈</w:t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095"/>
        <w:tblGridChange w:id="0">
          <w:tblGrid>
            <w:gridCol w:w="1838"/>
            <w:gridCol w:w="709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예산지출과목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연합·연계전공 운영지원금 - 회의비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건명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회의비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일시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2025년 12월 15일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장소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사르샤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참가자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4인(이수현, 조수빈, 한재원, 류이정)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주요내용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&lt;뇌-마음-행동 개별연구 발표회&gt; 준비를 위한 회의를 진행함.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청구금액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sz w:val="24"/>
                <w:szCs w:val="24"/>
                <w:rtl w:val="0"/>
              </w:rPr>
              <w:t xml:space="preserve">118,000원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bCs w:val="1"/>
                <w:sz w:val="24"/>
                <w:szCs w:val="24"/>
                <w:rtl w:val="0"/>
              </w:rPr>
              <w:t xml:space="preserve">비고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jc w:val="left"/>
        <w:rPr>
          <w:rFonts w:ascii="HY신명조" w:cs="HY신명조" w:eastAsia="HY신명조" w:hAnsi="HY신명조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HY신명조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1E0C5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LOEvtG9m/lVc7BUaWoZ37msDwA==">CgMxLjAyDmguc2NhZTlycWZ0bmEwOAByITFNWGEtaWZWQ0NGRHZuQ1I2OVNhZkRiLVZub1I2SmVPYw==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2018-10-08T12:53:00Z</dcterms:created>
  <dc:creator>사용자</dc:creator>
</cp:coreProperties>
</file>