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Introduction</w:t>
      </w:r>
    </w:p>
    <w:p>
      <w:pPr>
        <w:spacing w:line="480" w:lineRule="auto" w:after="0"/>
      </w:pPr>
      <w:r>
        <w:rPr>
          <w:rFonts w:ascii="Times New Roman" w:hAnsi="Times New Roman"/>
          <w:sz w:val="24"/>
        </w:rPr>
        <w:t>Early life stress (ELS) encompasses adverse childhood experiences such as abuse, neglect, and household adversity. The impact of ELS on brain develop-ment, cognitive and affective functions, and mental health outcomes has been extensively investigated (Carr et al., 2013; Y. Chen &amp; Baram, 2016; McLaughlin et al., 2019; Pechtel &amp; Pizzagalli, 2011). Investigating its effects on neurocog-nitive functions is particularly critical for preventive interventions, as these functions represent key risk factors for psychiatric disorders.</w:t>
        <w:br/>
        <w:t>Childhood and adolescence are critical periods for neurocognitive devel-opment, during which various systems interact and influence each other as they mature. Notably, the development of top-down and bottom-up processes progresses along distinct trajectories, and these patterns may be further in-fluenced by heightened emotional reactivity (Casey et al., 2008). To better understand these complex dynamics, it is crucial to consider how ELS influences both bottom-up processes (e.g., reward and emotion processing) and top-down processes (e.g., impulsivity and working memory) at the same time, as these systems are interdependent rather than isolated.</w:t>
        <w:br/>
        <w:t>The Dimensional Model of Adversity and Psychopathology (DMAP; McLaugh-lin &amp; Sheridan, 2016; Sheridan &amp; McLaughlin, 2014) posits that threat and deprivation, the core dimensions of ELS, have distinct neural mechanisms. Threat involves experiences of actual or potential harm, whereas deprivation is characterized by the absence of critical developmental inputs from the envi-ronment (McLaughlin et al., 2014; Sheridan &amp; McLaughlin, 2014). Behavioral</w:t>
        <w:br/>
        <w:t xml:space="preserve"> </w:t>
        <w:br/>
        <w:t>evidence suggests that threat is linked to negative emotion processing, while deprivation is associated with poor executive function (D. Johnson et al., 2021; Machlin et al., 2019; Schäfer et al., 2023). However, findings on brain function remain inconsistent. A systematic review noted non-significant or inconclusive results, despite the differing effects of threat, deprivation, and mixed exposure (McLaughlin et al., 2019).</w:t>
        <w:br/>
        <w:t>This inconsistency may stem from small sample sizes and cross-sectional study designs with retrospective ELS measurement (McLaughlin et al., 2019). Small sample sizes, in particular, contribute to the replication crisis (Turner et al., 2018). To address this, recent studies have leveraged the large-scale longitudinal Adolescent Brain Cognitive Development (ABCD) study to examine ELS and brain function (D. Beck et al., 2024; Jeong et al., 2024; Russell et al., 2025; Stinson et al., 2024; Vedechkina et al., 2024; A. Yang et al., 2024).</w:t>
        <w:br/>
        <w:t>Nevertheless, many of these studies employed data-driven approaches (D. Beck et al., 2024; Jeong et al., 2024; Russell et al., 2025; Vedechkina et al., 2024) or relied on cumulative Adverse Childhood Experience (ACE) scores (Stinson et al., 2024), complicating comparisons with earlier findings. One study applied the dimensional model, focusing on unpredictability and its relationship with resting-state functional connectivity and psychopathology (A. Yang et al., 2024). Task-based functional Magnetic Resonance Imaging (fMRI) is particularly well-suited for identifying neural correlates of cognitive processes (J. E. Chen &amp; Glover, 2015) and holds promise for investigating the neural distinctions between threat and deprivation. To my knowledge, among studies utilizing large-scale data, only two have employed task-based fMRI: one examined network</w:t>
        <w:br/>
        <w:t xml:space="preserve"> </w:t>
        <w:br/>
        <w:t>efficiency using graph theory with data-driven ELS (Jeong et al., 2024), and the other explored impulsivity in relation to cumulative ELS (Stinson et al., 2024). However, these studies did not differentiate between threat and deprivation, limiting their applicability to dimensional frameworks.</w:t>
        <w:br/>
        <w:t>Therefore, this study aims to investigate the distinct impacts of threat and deprivation on multiple neurocognitive functions during childhood, using task-based fMRI measures within a large-scale longitudinal dataset.Due to the extensive nature of the required revisions, a full revised text is not provided here. The focus should be on implementing the actions outlined in the 'integrated_feedback' section, particularly adding concluding sentences to each paragraph, improving transitions between sections, and addressing the citation issues.Early life stress (ELS), encompassing adverse childhood experiences like abuse and neglect, significantly impacts brain development, cognitive and affective functions, and mental health outcomes (Carr et al., 2013; Y. Chen &amp; Baram, 2016; McLaughlin et al., 2019; Pechtel &amp; Pizzagalli, 2011). Understanding its effects on neurocognitive functions is crucial for developing preventive interventions, as these functions are key risk factors for psychiatric disorders. Childhood and adolescence are critical periods for neurocognitive development, with top-down and bottom-up processes maturing along distinct trajectories, influenced by emotional reactivity (Casey et al., 2008). To comprehensively understand the complex interplay, it is essential to investigate how ELS differentially affects both bottom-up (e.g., reward and emotion processing) and top-down processes (e.g., impulsivity and working memory), recognizing their interdependent nature.</w:t>
      </w:r>
    </w:p>
    <w:p>
      <w:pPr>
        <w:spacing w:line="480" w:lineRule="auto" w:after="0"/>
      </w:pPr>
      <w:r>
        <w:rPr>
          <w:rFonts w:ascii="Times New Roman" w:hAnsi="Times New Roman"/>
          <w:sz w:val="24"/>
        </w:rPr>
        <w:t>The Dimensional Model of Adversity and Psychopathology (DMAP; McLaughlin &amp; Sheridan, 2016; Sheridan &amp; McLaughlin, 2014) posits that threat and deprivation, the core dimensions of ELS, operate through distinct neural mechanisms. Threat involves experiences of potential harm, while deprivation is the absence of critical developmental inputs (McLaughlin et al., 2014; Sheridan &amp; McLaughlin, 2014). Behavioral evidence suggests threat links to negative emotion processing, and deprivation to poor executive function (D. Johnson et al., 2021; Machlin et al., 2019; Schäfer et al., 2023). However, the neural underpinnings of these distinct effects remain unclear. Specifically, the existing literature presents inconsistent findings regarding how threat and deprivation differentially modulate brain function, limiting our understanding of the specific neural pathways through which each dimension impacts neurocognitive development. A systematic review highlighted these non-significant or inconclusive results, despite the hypothesized differing effects (McLaughlin et al., 2019).</w:t>
      </w:r>
    </w:p>
    <w:p>
      <w:pPr>
        <w:spacing w:line="480" w:lineRule="auto" w:after="0"/>
      </w:pPr>
      <w:r>
        <w:rPr>
          <w:rFonts w:ascii="Times New Roman" w:hAnsi="Times New Roman"/>
          <w:sz w:val="24"/>
        </w:rPr>
        <w:t>This inconsistency is partly attributable to methodological limitations such as small sample sizes and cross-sectional designs with retrospective ELS measurement (McLaughlin et al., 2019). Recent studies leveraging the large-scale longitudinal Adolescent Brain Cognitive Development (ABCD) study have begun to address these limitations (D. Beck et al., 2024; Jeong et al., 2024; Russell et al., 2025; Stinson et al., 2024; Vedechkina et al., 2024; A. Yang et al., 2024). However, many of these ABCD studies employ data-driven approaches (D. Beck et al., 2024; Jeong et al., 2024; Russell et al., 2025; Vedechkina et al., 2024) or cumulative Adverse Childhood Experience (ACE) scores (Stinson et al., 2024), hindering direct comparison with earlier dimensional findings. While one ABCD study applied the DMAP model, it focused on unpredictability and resting-state functional connectivity (A. Yang et al., 2024). Task-based functional Magnetic Resonance Imaging (fMRI) is particularly well-suited for identifying neural correlates of cognitive processes (J. E. Chen &amp; Glover, 2015) and investigating the neural distinctions between threat and deprivation. To our knowledge, only two large-scale studies have used task-based fMRI, one examining network efficiency with data-driven ELS (Jeong et al., 2024), and the other exploring impulsivity and cumulative ELS (Stinson et al., 2024). Critically, neither of these studies differentiated between threat and deprivation using task-based fMRI, leaving a significant gap in understanding how these dimensions distinctly impact neurocognitive circuitry during active task engagement.</w:t>
      </w:r>
    </w:p>
    <w:p>
      <w:pPr>
        <w:spacing w:line="480" w:lineRule="auto" w:after="0"/>
      </w:pPr>
      <w:r>
        <w:rPr>
          <w:rFonts w:ascii="Times New Roman" w:hAnsi="Times New Roman"/>
          <w:sz w:val="24"/>
        </w:rPr>
        <w:t>Therefore, this study aims to address this critical gap by investigating the distinct impacts of threat and deprivation on multiple neurocognitive functions during childhood, using task-based fMRI measures within the large-scale ABCD dataset. **This research is significant because it will provide novel insights into the specific neural mechanisms through which different dimensions of ELS affect neurocognitive development. By employing task-based fMRI, we aim to identify distinct neural correlates of threat and deprivation, offering a more nuanced understanding than cumulative or data-driven approaches. Specifically, we will analyze data from the ABCD study using carefully selected tasks known to engage reward, emotion, working memory, and impulsivity circuits.** The subsequent sections will explore the impact of ELS on reward processing, emotion processing, working memory, and impulsivity, focusing on inconsistent findings in the field. Given the extensive research, this discussion will primarily draw on task-based fMRI and behavioral evidence. Notably, much of the existing research assesses ELS without distinguishing between threat and deprivation, categorized here as mixed exposure for comparison.</w:t>
      </w:r>
    </w:p>
    <w:p>
      <w:pPr>
        <w:spacing w:line="480" w:lineRule="auto" w:after="0"/>
      </w:pPr>
      <w:r>
        <w:rPr>
          <w:rFonts w:ascii="Times New Roman" w:hAnsi="Times New Roman"/>
          <w:sz w:val="24"/>
        </w:rPr>
        <w:t>Reward processing encompasses the cognitive and neural mechanisms involved in recognizing, responding to, and learning from reward-associated stimuli. Key brain regions include the anterior cingulate cortex (ACC), orbital prefrontal cortex, ventral striatum, and ventral pallidum (Haber &amp; Knutson, 2010). Altered reward processing is commonly observed in psychiatric disorders such as depression (Baskin-Sommers &amp; Foti, 2015; Forbes &amp; Dahl, 2012; Pizzagalli et al., 2009) and Substance Use Disorder (SUD; Baskin-Sommers &amp; Foti, 2015; A. Beck et al., 2009; Joyner et al., 2018). Evidence suggests that early life stress (ELS) disrupts ventral striatum-related functions, including reward responsiveness and approach motivation (Novick et al., 2018). A meta-analysis revealed medium associations between ELS and reward learning, with small associations in reward valuation and responsiveness (Oltean et al., 2022).</w:t>
      </w:r>
    </w:p>
    <w:p>
      <w:pPr>
        <w:spacing w:line="480" w:lineRule="auto" w:after="0"/>
      </w:pPr>
      <w:r>
        <w:rPr>
          <w:rFonts w:ascii="Times New Roman" w:hAnsi="Times New Roman"/>
          <w:sz w:val="24"/>
        </w:rPr>
        <w:t>Studies using the Behavioral Activation System (BAS; Carver &amp; White, 1994), a self-reported measure of reward processing, have shown mixed findings. While most reported no significant relationships between ELS and BAS subscales (DelDonno et al., 2019; Dragan et al., 2019; S. L. Johnson et al., 2016; Marusak et al., 2015, 2017; Miu et al., 2017; Rosenman &amp; Rodgers, 2009), some found reduced reward responsiveness (Babad et al., 2021; Dragan et al., 2019) and decreased drive, which reflects motivation for pursuing goals (Babad et al., 2021; Miu et al., 2017).</w:t>
      </w:r>
    </w:p>
    <w:p>
      <w:pPr>
        <w:spacing w:line="480" w:lineRule="auto" w:after="0"/>
      </w:pPr>
      <w:r>
        <w:rPr>
          <w:rFonts w:ascii="Times New Roman" w:hAnsi="Times New Roman"/>
          <w:sz w:val="24"/>
        </w:rPr>
        <w:t>Behavioral assessments of the Monetary Incentive Delay (MID) task also yield diverse results. For threat, reaction time (RT) to reward-related stimuli varies, showing increases (Dillon et al., 2009), decreases (Dennison et al., 2016), or no significant differences (Mehta et al., 2010) compared to healthy controls. Similarly, for deprivation, RT has been reported to increase (Mueller et al., 2012) or show no significant differences (Mehta et al., 2010). Few studies have investigated accuracy, generally reporting no significant differences (Dennison et al., 2019; Mehta et al., 2010; Mueller et al., 2012), except for reduced performance linked to food insecurity (Dennison et al., 2019).</w:t>
      </w:r>
    </w:p>
    <w:p>
      <w:pPr>
        <w:spacing w:line="480" w:lineRule="auto" w:after="0"/>
      </w:pPr>
      <w:r>
        <w:rPr>
          <w:rFonts w:ascii="Times New Roman" w:hAnsi="Times New Roman"/>
          <w:sz w:val="24"/>
        </w:rPr>
        <w:t>Systematic reviews have demonstrated that reduced striatal activation during reward processing is related to ELS, particularly deprivation (Gerin et al., 2019; McCrory et al., 2017). Specifically, during reward anticipation, ELS is consistently associated with reduced activation in the ventral striatum (Boecker et al., 2014; Boecker-Schlier et al., 2016; Mehta et al., 2010), putamen, pallidum (Boecker-Schlier et al., 2016; Dillon et al., 2009) and anterior cingulate cortex (Boecker et al., 2014; Boecker-Schlier et al., 2016). In reward feedback, however, the results are less consistent. Most studies focus on mixed exposures, reporting heightened activation in the insula, pallidum, and putamen (Boecker et al., 2014; Boecker-Schlier et al., 2016), while others observe no differences (Birn et al., 2017; Mehta et al., 2010). Findings on ventral striatum activation during feedback show inconsistency (Boecker-Schlier et al., 2016; Hanson et al., 2015).</w:t>
      </w:r>
    </w:p>
    <w:p>
      <w:pPr>
        <w:spacing w:line="480" w:lineRule="auto" w:after="0"/>
      </w:pPr>
      <w:r>
        <w:rPr>
          <w:rFonts w:ascii="Times New Roman" w:hAnsi="Times New Roman"/>
          <w:sz w:val="24"/>
        </w:rPr>
        <w:t>Emotion processing involves the identification of emotional stimuli and the regulation of emotional responses. The amygdala, insula, anterior cingulate cortex (ACC), occipital cortex, and medial prefrontal cortex (mPFC) are critical brain regions involved in this process (Phan et al., 2002). Studies on emotion regulation and ELS reveal atypical neural activation in regulatory areas such as the ventral ACC and inferior prefrontal cortex, with altered frontal-subcortical connectivity (McCrory et al., 2017). Threat is associated with fear learning (Machlin et al., 2019), biases toward angry faces (Schäfer et al., 2023), but not deprivation.</w:t>
      </w:r>
    </w:p>
    <w:p>
      <w:pPr>
        <w:spacing w:line="480" w:lineRule="auto" w:after="0"/>
      </w:pPr>
      <w:r>
        <w:rPr>
          <w:rFonts w:ascii="Times New Roman" w:hAnsi="Times New Roman"/>
          <w:sz w:val="24"/>
        </w:rPr>
        <w:t>Task-based fMRI studies commonly reveal amygdala hyperactivation to negative emotional stimuli such as fear and anger in children exposed to threats (McCrory et al., 2011; McLaughlin et al., 2015; Suzuki et al., 2014). However, one study found reduced amygdala activation to angry faces and no significant difference to fearful faces (Hein et al., 2020). In cases of mixed ELS or deprivation, a systematic review revealed that the amygdala’s responses to negative emotional stimuli yield inconsistent results (McLaughlin et al., 2019). For deprivation, three studies reported amygdala hyperactivation to fearful faces (Gee et al., 2013; Maheu et al., 2010; Tottenham et al., 2011). However, studies have reported lower amygdala discrimination between parent and stranger faces (Callaghan et al., 2019; Olsavsky et al., 2013) and between trustworthy and untrustworthy faces (Green et al., 2016). For mixed exposure, most studies reported hyperactivation (Bellis &amp; Hooper, 2012; Dannlowski et al., 2012, 2013; Harmelen et al., 2013; McCrory et al., 2013), but some studies reported hypoactivation (Holz et al., 2017; Taylor et al., 2006) or no significant findings (Fonzo et al., 2016).</w:t>
      </w:r>
    </w:p>
    <w:p>
      <w:pPr>
        <w:spacing w:line="480" w:lineRule="auto" w:after="0"/>
      </w:pPr>
      <w:r>
        <w:rPr>
          <w:rFonts w:ascii="Times New Roman" w:hAnsi="Times New Roman"/>
          <w:sz w:val="24"/>
        </w:rPr>
        <w:t>Furthermore, behavioral measures on negative emotion processing show varied results. Reaction time (RT) to negative emotional stimuli is sometimes faster (Maheu et al., 2010; Tottenham et al., 2010), but often, no significant difference is observed compared to controls (Harmelen et al., 2013; McCrory et al., 2011; Metz et al., 2018; Taylor et al., 2006; Tottenham et al., 2011). Accuracy in identifying negative emotional stimuli in children with ELS varies, being reported as higher (Metz et al., 2018), lower (McCrory et al., 2011; Tottenham et al., 2010), or equivalent to those without ELS (Dannlowski et al., 2012; Fonzo et al., 2016; McCrory et al., 2013; Taylor et al., 2006).</w:t>
      </w:r>
    </w:p>
    <w:p>
      <w:pPr>
        <w:spacing w:line="480" w:lineRule="auto" w:after="0"/>
      </w:pPr>
      <w:r>
        <w:rPr>
          <w:rFonts w:ascii="Times New Roman" w:hAnsi="Times New Roman"/>
          <w:sz w:val="24"/>
        </w:rPr>
        <w:t>In contrast to negative emotional stimuli, positive emotional stimuli remain underexplored, despite their importance as social rewards. Behavioral measures, such as accuracy and RT to positive stimuli, have mostly shown no significant differences between individuals with ELS and healthy controls (Goff et al., 2013; Maheu et al., 2010; Olsavsky et al., 2013).</w:t>
      </w:r>
    </w:p>
    <w:p>
      <w:pPr>
        <w:spacing w:line="480" w:lineRule="auto" w:after="0"/>
      </w:pPr>
      <w:r>
        <w:rPr>
          <w:rFonts w:ascii="Times New Roman" w:hAnsi="Times New Roman"/>
          <w:sz w:val="24"/>
        </w:rPr>
        <w:t>In terms of neural activation, limited studies have found that threat is associated with hyperactivation in striatal regions, while deprivation is linked to deactivation in the ventral striatum. However, some studies have also reported no significant differences. Specifically, for threat, hyperactivation has been observed in striatal regions, including the nucleus accumbens and putamen (Dennison et al., 2016), as well as in the amygdala and pallidum (Suzuki et al., 2014). Conversely, other studies found no significant differences when participants viewed happy emotional stimuli (McLaughlin et al., 2015; Schweizer et al., 2016; Suzuki et al., 2014).</w:t>
      </w:r>
    </w:p>
    <w:p>
      <w:pPr>
        <w:spacing w:line="480" w:lineRule="auto" w:after="0"/>
      </w:pPr>
      <w:r>
        <w:rPr>
          <w:rFonts w:ascii="Times New Roman" w:hAnsi="Times New Roman"/>
          <w:sz w:val="24"/>
        </w:rPr>
        <w:t>For deprivation, studies reported no significant differences in response to happy emotional stimuli compared to healthy controls (Gee et al., 2013; Maheu et al., 2010). However, some findings have suggested deactivation in the ventral striatum in response to positive emotional stimuli (Goff et al., 2013; Hein et al., 2020). In cases of mixed ELS, one study reported hyperactivation in the amygdala, thalamus, and pallidum in response to positive emotional stimuli (McCrory et al., 2013).</w:t>
      </w:r>
    </w:p>
    <w:p>
      <w:pPr>
        <w:spacing w:line="480" w:lineRule="auto" w:after="0"/>
      </w:pPr>
      <w:r>
        <w:rPr>
          <w:rFonts w:ascii="Times New Roman" w:hAnsi="Times New Roman"/>
          <w:sz w:val="24"/>
        </w:rPr>
        <w:t>Working memory is a critical component of cognitive processes and is implicated in a range of psychiatric disorders, including attention-deficit/hyperactivity disorder (ADHD) and schizophrenia (Lee &amp; Park, 2005; Martinussen et al., 2005). A substantial body of research highlights the negative effects of ELS on working memory (Goodman et al., 2019). Successful working memory performance involves increased activity in the central executive network (CEN) and decreased activity in the default mode network (DMN) (Satterthwaite et al., 2013).</w:t>
      </w:r>
    </w:p>
    <w:p>
      <w:pPr>
        <w:spacing w:line="480" w:lineRule="auto" w:after="0"/>
      </w:pPr>
      <w:r>
        <w:rPr>
          <w:rFonts w:ascii="Times New Roman" w:hAnsi="Times New Roman"/>
          <w:sz w:val="24"/>
        </w:rPr>
        <w:t>Most previous studies employing the N-Back task to assess working memory have utilized mixed ELS samples, yielding inconsistent neuroimaging findings. For example, one study reported greater DMN deactivation, particularly in the posterior cingulate cortex (PCC), middle temporal gyrus (MTG), and inferior parietal lobe (IPL), in individuals with ELS compared to healthy controls (Philip et al., 2013). However, these findings were not replicated in a subsequent study with a slightly larger sample size (Philip et al., 2016), and one study reported increased left IPL activation in a non-clinical ELS group (Quidé et al., 2017). Notably, the IPL is also considered part of CEN, thus reduced IPL activation might reflect poorer working memory performance. Regarding other CEN regions, such as the dorsolateral prefrontal cortex (dlPFC) and middle frontal gyrus (MFG), one study reported reduced caudal MFG activation in mixed ELS samples (Hallowell et al., 2019), while another study found no significant results in the dlPFC (Metz et al., 2018).</w:t>
      </w:r>
    </w:p>
    <w:p>
      <w:pPr>
        <w:spacing w:line="480" w:lineRule="auto" w:after="0"/>
      </w:pPr>
      <w:r>
        <w:rPr>
          <w:rFonts w:ascii="Times New Roman" w:hAnsi="Times New Roman"/>
          <w:sz w:val="24"/>
        </w:rPr>
        <w:t>Behavioral assessments typically reveal diminished working memory performance in individuals with ELS (Danese et al., 2017; Fuge et al., 2014; Majer et al., 2010; Metz et al., 2018; Philip et al., 2016; Quidé et al., 2017; Viola et al., 2013). Nonetheless, some studies report no significant differences compared to healthy controls (Philip et al., 2013; Üçok et al., 2015). However, recent studies revealed that deprivation is more associated with poor working memory or executive function than threat (D. Johnson et al., 2021; Schäfer et al., 2023).</w:t>
      </w:r>
    </w:p>
    <w:p>
      <w:pPr>
        <w:spacing w:line="480" w:lineRule="auto" w:after="0"/>
      </w:pPr>
      <w:r>
        <w:rPr>
          <w:rFonts w:ascii="Times New Roman" w:hAnsi="Times New Roman"/>
          <w:sz w:val="24"/>
        </w:rPr>
        <w:t>Findings regarding ELS and working memory remain inconsistent, with limited studies distinguishing the effects of threat and deprivation. Further research is needed to clarify how these distinct dimensions of ELS influence brain activation and performance.</w:t>
      </w:r>
    </w:p>
    <w:p>
      <w:pPr>
        <w:spacing w:line="480" w:lineRule="auto" w:after="0"/>
      </w:pPr>
      <w:r>
        <w:rPr>
          <w:rFonts w:ascii="Times New Roman" w:hAnsi="Times New Roman"/>
          <w:sz w:val="24"/>
        </w:rPr>
        <w:t>Impulsivity has been proposed as a potential mechanism linking ELS and psychopathology, such as alcohol dependence (S. T. Kim et al., 2018; Liu, 2019). Previous studies on impulsivity and ELS have primarily utilized mixed ELS measures, making it difficult to separately review the effects of threat and deprivation. Impulsivity manifests in various dimensions: impulsive action (motor impulsivity), impulsive choice (cognitive impulsivity, including delay discounting), and impulsive personality traits (MacKillop et al., 2016). This section reviews the findings in terms of impulsivity dimensions.</w:t>
      </w:r>
    </w:p>
    <w:p>
      <w:pPr>
        <w:spacing w:line="480" w:lineRule="auto" w:after="0"/>
      </w:pPr>
      <w:r>
        <w:rPr>
          <w:rFonts w:ascii="Times New Roman" w:hAnsi="Times New Roman"/>
          <w:sz w:val="24"/>
        </w:rPr>
        <w:t>In the context of impulsive actions (e.g., Stop Signal Task; SST), inconsistent findings have been reported. Some studies observed longer reaction time (RT), which are indicative of compromised inhibitory control in individuals with ELS (Lim et al., 2015; Merz et al., 2013; Mueller et al., 2010). However, others found no significant differences in RT or stop accuracy when comparing individuals with ELS to controls (Carrion et al., 2008; Elton et al., 2014; Hamilton et al., 2013; Hart &amp; Rubia, 2012; Lim et al., 2015; Mezzacappa et al., 2001).</w:t>
      </w:r>
    </w:p>
    <w:p>
      <w:pPr>
        <w:spacing w:line="480" w:lineRule="auto" w:after="0"/>
      </w:pPr>
      <w:r>
        <w:rPr>
          <w:rFonts w:ascii="Times New Roman" w:hAnsi="Times New Roman"/>
          <w:sz w:val="24"/>
        </w:rPr>
        <w:t>As for the neural correlates of impulsive action (e.g., during successful inhibition), research shows mixed results. Hyperactivation in inhibitory regions of the brain, such as the inferior frontal gyrus (IFG), anterior cingulate cortex (ACC), and striatum, has been observed during successful inhibition (Mueller et al., 2010). In contrast, other studies have reported no significant neural differences (Elton et al., 2014; Liu, 2019), while some have found decreased activation in these regions (Bruce et al., 2013).</w:t>
      </w:r>
    </w:p>
    <w:p>
      <w:pPr>
        <w:spacing w:line="480" w:lineRule="auto" w:after="0"/>
      </w:pPr>
      <w:r>
        <w:rPr>
          <w:rFonts w:ascii="Times New Roman" w:hAnsi="Times New Roman"/>
          <w:sz w:val="24"/>
        </w:rPr>
        <w:t>Regarding choice impulsivity, a majority of studies report an elevated discounting rate in individuals with ELS (Acheson et al., 2019; Oshri et al., 2018; Simmen-Janevska et al., 2015). However, one study found no significant correlation between discounting rate and the severity of ELS (Hamilton et al., 2013).</w:t>
      </w:r>
    </w:p>
    <w:p>
      <w:pPr>
        <w:spacing w:line="480" w:lineRule="auto" w:after="0"/>
      </w:pPr>
      <w:r>
        <w:rPr>
          <w:rFonts w:ascii="Times New Roman" w:hAnsi="Times New Roman"/>
          <w:sz w:val="24"/>
        </w:rPr>
        <w:t>Trait impulsivity, as assessed through self-report measures, consistently appears elevated in individuals with ELS across studies (Hallowell et al., 2019; Liu, 2019; A. Yang et al., 2024). Among its subscales, negative urgency—defined as the tendency to act impulsively under distress—has been consistently reported as increased. Findings for other subscales, however, remain inconsistent (Gagnon et al., 2013; Liu, 2019; Shin et al., 2018; Weiss et al.,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