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개인정보</w:t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소수민</w:t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</w:rPr>
        <w:fldChar w:fldCharType="begin" w:fldLock="0"/>
      </w: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</w:rPr>
        <w:instrText xml:space="preserve"> HYPERLINK "mailto:slogga226@gmail.com"</w:instrText>
      </w: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</w:rPr>
        <w:fldChar w:fldCharType="separate" w:fldLock="0"/>
      </w:r>
      <w:r>
        <w:rPr>
          <w:rStyle w:val="Hyperlink.0"/>
          <w:rFonts w:ascii="Helvetica Neue Thin" w:hAnsi="Helvetica Neue Thin"/>
          <w:sz w:val="20"/>
          <w:szCs w:val="20"/>
          <w:rtl w:val="0"/>
          <w:lang w:val="en-US"/>
        </w:rPr>
        <w:t>slogga226@gmail.com</w:t>
      </w:r>
      <w:r>
        <w:rPr>
          <w:rFonts w:ascii="Helvetica Neue Thin" w:cs="Helvetica Neue Thin" w:hAnsi="Helvetica Neue Thin" w:eastAsia="Helvetica Neue Thin"/>
          <w:sz w:val="20"/>
          <w:szCs w:val="20"/>
        </w:rPr>
        <w:fldChar w:fldCharType="end" w:fldLock="0"/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@</w:t>
      </w:r>
      <w:r>
        <w:rPr>
          <w:rFonts w:ascii="Helvetica Neue Thin" w:hAnsi="Helvetica Neue Thin"/>
          <w:sz w:val="20"/>
          <w:szCs w:val="20"/>
          <w:rtl w:val="0"/>
          <w:lang w:val="en-US"/>
        </w:rPr>
        <w:t>soominso</w:t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</w:rPr>
        <w:fldChar w:fldCharType="begin" w:fldLock="0"/>
      </w: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</w:rPr>
        <w:instrText xml:space="preserve"> HYPERLINK "http://soominso.com"</w:instrText>
      </w: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</w:rPr>
        <w:fldChar w:fldCharType="separate" w:fldLock="0"/>
      </w:r>
      <w:r>
        <w:rPr>
          <w:rStyle w:val="Hyperlink.0"/>
          <w:rFonts w:ascii="Helvetica Neue Thin" w:hAnsi="Helvetica Neue Thin"/>
          <w:sz w:val="20"/>
          <w:szCs w:val="20"/>
          <w:rtl w:val="0"/>
          <w:lang w:val="ko-KR" w:eastAsia="ko-KR"/>
        </w:rPr>
        <w:t>soominso.com</w:t>
      </w:r>
      <w:r>
        <w:rPr>
          <w:rFonts w:ascii="Helvetica Neue Thin" w:cs="Helvetica Neue Thin" w:hAnsi="Helvetica Neue Thin" w:eastAsia="Helvetica Neue Thin"/>
          <w:sz w:val="20"/>
          <w:szCs w:val="20"/>
        </w:rPr>
        <w:fldChar w:fldCharType="end" w:fldLock="0"/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작품설명</w:t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공간디자인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프로젝트</w:t>
      </w:r>
    </w:p>
    <w:p>
      <w:pPr>
        <w:pStyle w:val="본문"/>
        <w:spacing w:line="312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PEP-HUP</w:t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1800</w:t>
      </w:r>
      <w:r>
        <w:rPr>
          <w:rFonts w:ascii="Helvetica Neue Thin" w:hAnsi="Helvetica Neue Thin"/>
          <w:sz w:val="20"/>
          <w:szCs w:val="20"/>
          <w:rtl w:val="0"/>
          <w:lang w:val="en-US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*</w:t>
      </w:r>
      <w:r>
        <w:rPr>
          <w:rFonts w:ascii="Helvetica Neue Thin" w:hAnsi="Helvetica Neue Thin"/>
          <w:sz w:val="20"/>
          <w:szCs w:val="20"/>
          <w:rtl w:val="0"/>
          <w:lang w:val="en-US"/>
        </w:rPr>
        <w:t xml:space="preserve"> 1100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* 280</w:t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outline w:val="0"/>
          <w:color w:val="919191"/>
          <w:sz w:val="20"/>
          <w:szCs w:val="20"/>
          <w14:textFill>
            <w14:solidFill>
              <w14:srgbClr w14:val="929292"/>
            </w14:solidFill>
          </w14:textFill>
        </w:rPr>
      </w:pP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outline w:val="0"/>
          <w:color w:val="919191"/>
          <w:sz w:val="20"/>
          <w:szCs w:val="20"/>
          <w14:textFill>
            <w14:solidFill>
              <w14:srgbClr w14:val="929292"/>
            </w14:solidFill>
          </w14:textFill>
        </w:rPr>
      </w:pPr>
      <w:r>
        <w:rPr>
          <w:rFonts w:ascii="Helvetica Neue Thin" w:hAnsi="Helvetica Neue Thin"/>
          <w:outline w:val="0"/>
          <w:color w:val="919191"/>
          <w:sz w:val="20"/>
          <w:szCs w:val="20"/>
          <w:rtl w:val="0"/>
          <w:lang w:val="en-US"/>
          <w14:textFill>
            <w14:solidFill>
              <w14:srgbClr w14:val="929292"/>
            </w14:solidFill>
          </w14:textFill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0"/>
          <w:szCs w:val="20"/>
          <w:rtl w:val="0"/>
          <w:lang w:val="ko-KR" w:eastAsia="ko-KR"/>
          <w14:textFill>
            <w14:solidFill>
              <w14:srgbClr w14:val="929292"/>
            </w14:solidFill>
          </w14:textFill>
        </w:rPr>
        <w:t>타입</w:t>
      </w:r>
    </w:p>
    <w:p>
      <w:pPr>
        <w:pStyle w:val="본문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전기자동차가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가솔린차량의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점유율을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뛰어넘고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자율주행자동차가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일반화된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</w:rPr>
        <w:t>2030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전기자동차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충전공간은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모습일까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실제로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전기에너지의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지속가능성과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저렴한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유지비용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등에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관심으로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전기자동차는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꾸준히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증가하고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있고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주유소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업계는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2010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기점으로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매년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감소하고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추세이다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더불어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서울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곳곳에서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최근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흔하게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널려있는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전동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퍼스널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모빌리티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대여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서비스를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즐겨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이용하는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사용자로서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앞으로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이러한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  <w:lang w:val="en-US"/>
        </w:rPr>
        <w:t>e-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모빌리티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생태계가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공간적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인프라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서비스를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더욱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원활하게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운용될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있을지에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상상으로부터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나온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프로젝트이다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.</w:t>
      </w:r>
    </w:p>
    <w:p>
      <w:pPr>
        <w:pStyle w:val="본문"/>
        <w:spacing w:line="312" w:lineRule="auto"/>
      </w:pP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 w:hint="default"/>
          <w:sz w:val="20"/>
          <w:szCs w:val="20"/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생기를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불어넣다</w:t>
      </w:r>
      <w:r>
        <w:rPr>
          <w:rFonts w:ascii="Helvetica Neue Thin" w:hAnsi="Helvetica Neue Thin" w:hint="default"/>
          <w:sz w:val="20"/>
          <w:szCs w:val="20"/>
          <w:rtl w:val="0"/>
          <w:lang w:val="ko-KR" w:eastAsia="ko-KR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라는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뜻의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Pep-up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 w:hint="default"/>
          <w:sz w:val="20"/>
          <w:szCs w:val="20"/>
          <w:rtl w:val="0"/>
          <w:lang w:val="ko-KR" w:eastAsia="ko-KR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활력의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중심지</w:t>
      </w:r>
      <w:r>
        <w:rPr>
          <w:rFonts w:ascii="Helvetica Neue Thin" w:hAnsi="Helvetica Neue Thin" w:hint="default"/>
          <w:sz w:val="20"/>
          <w:szCs w:val="20"/>
          <w:rtl w:val="0"/>
          <w:lang w:val="ko-KR" w:eastAsia="ko-KR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모빌리티가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모이는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중추라는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의미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  <w:lang w:val="en-US"/>
        </w:rPr>
        <w:t>Pep-Hub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합성어로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만들어진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</w:rPr>
        <w:t>PEP-HUP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도심형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전기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모빌리티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충전소이자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도심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속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사람들이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일상에서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휴식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여가생활을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누릴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복합문화공간이다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. </w:t>
      </w:r>
      <w:r>
        <w:rPr>
          <w:rFonts w:ascii="Helvetica Neue Thin" w:hAnsi="Helvetica Neue Thin" w:hint="default"/>
          <w:sz w:val="20"/>
          <w:szCs w:val="20"/>
          <w:rtl w:val="0"/>
          <w:lang w:val="ko-KR" w:eastAsia="ko-KR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일상의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충전</w:t>
      </w:r>
      <w:r>
        <w:rPr>
          <w:rFonts w:ascii="Helvetica Neue Thin" w:hAnsi="Helvetica Neue Thin" w:hint="default"/>
          <w:sz w:val="20"/>
          <w:szCs w:val="20"/>
          <w:rtl w:val="0"/>
          <w:lang w:val="ko-KR" w:eastAsia="ko-KR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이라는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키워드로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풀어낸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조형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프로그램을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두통을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유발하는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기름냄새와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진부한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캐노피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형상의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주유소의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부정적인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이미지를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해소하려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시도했다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또한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커머셜카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무인주행택시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등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공유경제와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자율주행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기능이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활성화된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2030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년의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자동차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유형들이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공간내에서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적극적으로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작동하고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사용자와의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접점을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늘리는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방법에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탐구과정이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들어있다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자동차와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모빌리티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충전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뿐만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아니라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낙성대의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혼잡한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도심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특성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가운데서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숨을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돌리고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도시를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새롭게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보게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하는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다양한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눈높이를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만들어내어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Helvetica Neue Thin" w:hAnsi="Helvetica Neue Thin" w:hint="default"/>
          <w:sz w:val="20"/>
          <w:szCs w:val="20"/>
          <w:rtl w:val="0"/>
          <w:lang w:val="ko-KR" w:eastAsia="ko-KR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일상의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충전</w:t>
      </w:r>
      <w:r>
        <w:rPr>
          <w:rFonts w:ascii="Helvetica Neue Thin" w:hAnsi="Helvetica Neue Thin" w:hint="default"/>
          <w:sz w:val="20"/>
          <w:szCs w:val="20"/>
          <w:rtl w:val="0"/>
          <w:lang w:val="ko-KR" w:eastAsia="ko-KR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다양한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공간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경험과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서비스를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제공하고자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한다</w:t>
      </w:r>
      <w:r>
        <w:rPr>
          <w:rFonts w:ascii="Helvetica Neue Thin" w:hAnsi="Helvetica Neue Thin"/>
          <w:sz w:val="20"/>
          <w:szCs w:val="20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Th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