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ind w:left="0" w:right="80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&lt;Fire on Foot&gt;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ind w:left="0" w:right="800" w:firstLine="0"/>
        <w:jc w:val="both"/>
        <w:rPr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&lt;Fire on Foot&gt;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D-99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기준으로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태스크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매니지먼트를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돕는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문구잡화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브랜드이다</w:t>
      </w:r>
      <w:r>
        <w:rPr>
          <w:rFonts w:ascii="Helvetica" w:hAnsi="Helvetica"/>
          <w:sz w:val="24"/>
          <w:szCs w:val="24"/>
          <w:rtl w:val="0"/>
        </w:rPr>
        <w:t>. D-99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목표일까지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남은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일수가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접어든다는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점에서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심리적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압박감을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준다</w:t>
      </w:r>
      <w:r>
        <w:rPr>
          <w:rFonts w:ascii="Helvetica" w:hAnsi="Helvetica"/>
          <w:sz w:val="24"/>
          <w:szCs w:val="24"/>
          <w:rtl w:val="0"/>
          <w:lang w:val="en-US"/>
        </w:rPr>
        <w:t>. &lt;Fire on Foot&gt;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언제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어디서나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효율적인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관리를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컴팩트한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플랜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방식을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제안한다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자신의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시간관리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호흡에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맞는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낱장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플래너를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골라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핸드폰에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넣어다니며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후회없는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만들기를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바란다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