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C7631EC" w:rsidP="112612D9" w:rsidRDefault="3C7631EC" w14:paraId="70B5DB89" w14:textId="7213AE54">
      <w:pPr>
        <w:pStyle w:val="Normal"/>
        <w:suppressLineNumbers w:val="0"/>
        <w:bidi w:val="0"/>
        <w:spacing w:before="0" w:beforeAutospacing="off" w:after="160" w:afterAutospacing="off" w:line="279" w:lineRule="auto"/>
        <w:ind w:left="0" w:right="0"/>
        <w:jc w:val="center"/>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pPr>
      <w:r w:rsidRPr="112612D9" w:rsidR="3C7631E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 xml:space="preserve">Lietotāja </w:t>
      </w:r>
      <w:r w:rsidRPr="112612D9" w:rsidR="2B8FBCEE">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roka</w:t>
      </w:r>
      <w:r w:rsidRPr="112612D9" w:rsidR="3C7631E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sgrāmata "</w:t>
      </w:r>
      <w:r w:rsidRPr="112612D9" w:rsidR="0A480D7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 xml:space="preserve"> Informatīvā programma FISHING24-7 tirdzniecības automātiem</w:t>
      </w:r>
      <w:r w:rsidRPr="112612D9" w:rsidR="3C7631E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w:t>
      </w:r>
    </w:p>
    <w:p w:rsidR="21E87335" w:rsidP="112612D9" w:rsidRDefault="21E87335" w14:paraId="74C2D847" w14:textId="7C3335FB">
      <w:pPr>
        <w:pStyle w:val="Normal"/>
        <w:suppressLineNumbers w:val="0"/>
        <w:bidi w:val="0"/>
        <w:spacing w:before="0" w:beforeAutospacing="off" w:after="16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pPr>
      <w:r w:rsidRPr="112612D9" w:rsidR="21E87335">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t>Programmas</w:t>
      </w:r>
      <w:r w:rsidRPr="112612D9" w:rsidR="591C698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t xml:space="preserve"> mērķis:</w:t>
      </w:r>
      <w:r w:rsidRPr="112612D9" w:rsidR="65EC0C98">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t xml:space="preserve"> </w:t>
      </w:r>
      <w:r w:rsidRPr="112612D9" w:rsidR="65EC0C98">
        <w:rPr>
          <w:rFonts w:ascii="Aptos" w:hAnsi="Aptos" w:eastAsia="Aptos" w:cs="Aptos"/>
          <w:b w:val="0"/>
          <w:bCs w:val="0"/>
          <w:i w:val="0"/>
          <w:iCs w:val="0"/>
          <w:caps w:val="0"/>
          <w:smallCaps w:val="0"/>
          <w:strike w:val="0"/>
          <w:dstrike w:val="0"/>
          <w:noProof w:val="0"/>
          <w:color w:val="000000" w:themeColor="text1" w:themeTint="FF" w:themeShade="FF"/>
          <w:sz w:val="22"/>
          <w:szCs w:val="22"/>
          <w:u w:val="none"/>
          <w:lang w:val="lv-LV"/>
        </w:rPr>
        <w:t>FISHING24-7 automātiem</w:t>
      </w:r>
      <w:r w:rsidRPr="112612D9" w:rsidR="65EC0C98">
        <w:rPr>
          <w:rFonts w:ascii="Aptos" w:hAnsi="Aptos" w:eastAsia="Aptos" w:cs="Aptos"/>
          <w:noProof w:val="0"/>
          <w:sz w:val="22"/>
          <w:szCs w:val="22"/>
          <w:lang w:val="lv-LV"/>
        </w:rPr>
        <w:t xml:space="preserve"> </w:t>
      </w:r>
      <w:r w:rsidRPr="112612D9" w:rsidR="3019336B">
        <w:rPr>
          <w:rFonts w:ascii="Aptos" w:hAnsi="Aptos" w:eastAsia="Aptos" w:cs="Aptos"/>
          <w:b w:val="0"/>
          <w:bCs w:val="0"/>
          <w:i w:val="0"/>
          <w:iCs w:val="0"/>
          <w:caps w:val="0"/>
          <w:smallCaps w:val="0"/>
          <w:noProof w:val="0"/>
          <w:color w:val="000000" w:themeColor="text1" w:themeTint="FF" w:themeShade="FF"/>
          <w:sz w:val="22"/>
          <w:szCs w:val="22"/>
          <w:lang w:val="lv-LV"/>
        </w:rPr>
        <w:t>informatīva programma, kurā ir iespējams uzzināt par to, kā automāti izskatās, neliels apraksts par tiem, kāda ir to lietošanas instrukcija, ar ko ir iespējams norēķināties automātā, adreses, kur atrodas šie automāti, un kādas preces tiek pārdotas automātā, to cenas.</w:t>
      </w:r>
    </w:p>
    <w:p w:rsidR="0B86322F" w:rsidP="112612D9" w:rsidRDefault="0B86322F" w14:paraId="7C7708EB" w14:textId="60550E8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0B86322F">
        <w:rPr>
          <w:rFonts w:ascii="Aptos" w:hAnsi="Aptos" w:eastAsia="Aptos" w:cs="Aptos"/>
          <w:b w:val="1"/>
          <w:bCs w:val="1"/>
          <w:i w:val="0"/>
          <w:iCs w:val="0"/>
          <w:caps w:val="0"/>
          <w:smallCaps w:val="0"/>
          <w:noProof w:val="0"/>
          <w:color w:val="000000" w:themeColor="text1" w:themeTint="FF" w:themeShade="FF"/>
          <w:sz w:val="22"/>
          <w:szCs w:val="22"/>
          <w:lang w:val="lv-LV"/>
        </w:rPr>
        <w:t xml:space="preserve">Lietošanas instrukcija: </w:t>
      </w:r>
    </w:p>
    <w:p w:rsidR="01039B10" w:rsidP="112612D9" w:rsidRDefault="01039B10" w14:paraId="496B74AF" w14:textId="259F2519">
      <w:pPr>
        <w:pStyle w:val="ListParagraph"/>
        <w:numPr>
          <w:ilvl w:val="0"/>
          <w:numId w:val="1"/>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Pēc programmas arhīva faila fishing24-7.zip lejupielādes, to nepieciešams atarhivēt. Tam nolūkam jānoklikšķina peles labā taustiņa klikšķis uz arhīva faila un jāizvēlas komandu "</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Extract</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Here</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(vai līdzīgu, atkarīgs no datora konfigurācijas). </w:t>
      </w:r>
      <w:r w:rsidRPr="112612D9" w:rsidR="01039B10">
        <w:rPr>
          <w:noProof w:val="0"/>
          <w:lang w:val="lv-LV"/>
        </w:rPr>
        <w:t xml:space="preserve"> </w:t>
      </w:r>
    </w:p>
    <w:p w:rsidR="7E835C2B" w:rsidP="112612D9" w:rsidRDefault="7E835C2B" w14:paraId="1D99D65C" w14:textId="3E025E57">
      <w:pPr>
        <w:pStyle w:val="ListParagraph"/>
        <w:numPr>
          <w:ilvl w:val="0"/>
          <w:numId w:val="1"/>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xml:space="preserve">Izpildiet dubultklikšķi uz </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Python</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0E291E0A">
        <w:rPr>
          <w:rFonts w:ascii="Calibri" w:hAnsi="Calibri" w:eastAsia="Calibri" w:cs="Calibri"/>
          <w:b w:val="0"/>
          <w:bCs w:val="0"/>
          <w:i w:val="0"/>
          <w:iCs w:val="0"/>
          <w:caps w:val="0"/>
          <w:smallCaps w:val="0"/>
          <w:noProof w:val="0"/>
          <w:color w:val="000000" w:themeColor="text1" w:themeTint="FF" w:themeShade="FF"/>
          <w:sz w:val="24"/>
          <w:szCs w:val="24"/>
          <w:lang w:val="lv-LV"/>
        </w:rPr>
        <w:t>izpild</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f</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aila</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“fishing24-7</w:t>
      </w:r>
      <w:r w:rsidRPr="112612D9" w:rsidR="23B6FAD6">
        <w:rPr>
          <w:rFonts w:ascii="Calibri" w:hAnsi="Calibri" w:eastAsia="Calibri" w:cs="Calibri"/>
          <w:b w:val="0"/>
          <w:bCs w:val="0"/>
          <w:i w:val="0"/>
          <w:iCs w:val="0"/>
          <w:caps w:val="0"/>
          <w:smallCaps w:val="0"/>
          <w:noProof w:val="0"/>
          <w:color w:val="000000" w:themeColor="text1" w:themeTint="FF" w:themeShade="FF"/>
          <w:sz w:val="24"/>
          <w:szCs w:val="24"/>
          <w:lang w:val="lv-LV"/>
        </w:rPr>
        <w:t>.py</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lai atvērtu programm</w:t>
      </w:r>
      <w:r w:rsidRPr="112612D9" w:rsidR="588C02BD">
        <w:rPr>
          <w:rFonts w:ascii="Calibri" w:hAnsi="Calibri" w:eastAsia="Calibri" w:cs="Calibri"/>
          <w:b w:val="0"/>
          <w:bCs w:val="0"/>
          <w:i w:val="0"/>
          <w:iCs w:val="0"/>
          <w:caps w:val="0"/>
          <w:smallCaps w:val="0"/>
          <w:noProof w:val="0"/>
          <w:color w:val="000000" w:themeColor="text1" w:themeTint="FF" w:themeShade="FF"/>
          <w:sz w:val="24"/>
          <w:szCs w:val="24"/>
          <w:lang w:val="lv-LV"/>
        </w:rPr>
        <w:t xml:space="preserve">u "Informatīvā programma FISHING24-7 tirdzniecības automātiem". Pēc programmas sāknēšanas redzams programmas sākuma skats (skat. 1. att.)  </w:t>
      </w:r>
    </w:p>
    <w:p w:rsidR="3A304DCE" w:rsidP="112612D9" w:rsidRDefault="3A304DCE" w14:paraId="6A65C211" w14:textId="7367EB84">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3A304DCE">
        <w:drawing>
          <wp:inline wp14:editId="3732FC16" wp14:anchorId="7DD82FCB">
            <wp:extent cx="5513064" cy="3476625"/>
            <wp:effectExtent l="0" t="0" r="0" b="0"/>
            <wp:docPr id="569584521" name="" title=""/>
            <wp:cNvGraphicFramePr>
              <a:graphicFrameLocks noChangeAspect="1"/>
            </wp:cNvGraphicFramePr>
            <a:graphic>
              <a:graphicData uri="http://schemas.openxmlformats.org/drawingml/2006/picture">
                <pic:pic>
                  <pic:nvPicPr>
                    <pic:cNvPr id="0" name=""/>
                    <pic:cNvPicPr/>
                  </pic:nvPicPr>
                  <pic:blipFill>
                    <a:blip r:embed="R1ccd4c40b388421c">
                      <a:extLst>
                        <a:ext xmlns:a="http://schemas.openxmlformats.org/drawingml/2006/main" uri="{28A0092B-C50C-407E-A947-70E740481C1C}">
                          <a14:useLocalDpi val="0"/>
                        </a:ext>
                      </a:extLst>
                    </a:blip>
                    <a:stretch>
                      <a:fillRect/>
                    </a:stretch>
                  </pic:blipFill>
                  <pic:spPr>
                    <a:xfrm>
                      <a:off x="0" y="0"/>
                      <a:ext cx="5513064" cy="3476625"/>
                    </a:xfrm>
                    <a:prstGeom prst="rect">
                      <a:avLst/>
                    </a:prstGeom>
                  </pic:spPr>
                </pic:pic>
              </a:graphicData>
            </a:graphic>
          </wp:inline>
        </w:drawing>
      </w:r>
    </w:p>
    <w:p w:rsidR="3A304DCE" w:rsidP="112612D9" w:rsidRDefault="3A304DCE" w14:paraId="636E1936" w14:textId="347D42B0">
      <w:pPr>
        <w:pStyle w:val="ListParagraph"/>
        <w:numPr>
          <w:ilvl w:val="0"/>
          <w:numId w:val="1"/>
        </w:numPr>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3A304DCE">
        <w:rPr>
          <w:rFonts w:ascii="Calibri" w:hAnsi="Calibri" w:eastAsia="Calibri" w:cs="Calibri"/>
          <w:b w:val="0"/>
          <w:bCs w:val="0"/>
          <w:i w:val="0"/>
          <w:iCs w:val="0"/>
          <w:caps w:val="0"/>
          <w:smallCaps w:val="0"/>
          <w:noProof w:val="0"/>
          <w:color w:val="000000" w:themeColor="text1" w:themeTint="FF" w:themeShade="FF"/>
          <w:sz w:val="24"/>
          <w:szCs w:val="24"/>
          <w:lang w:val="lv-LV"/>
        </w:rPr>
        <w:t xml:space="preserve">Klikšķinot uz tirdzniecības </w:t>
      </w:r>
      <w:r w:rsidRPr="112612D9" w:rsidR="21A380FE">
        <w:rPr>
          <w:rFonts w:ascii="Calibri" w:hAnsi="Calibri" w:eastAsia="Calibri" w:cs="Calibri"/>
          <w:b w:val="0"/>
          <w:bCs w:val="0"/>
          <w:i w:val="0"/>
          <w:iCs w:val="0"/>
          <w:caps w:val="0"/>
          <w:smallCaps w:val="0"/>
          <w:noProof w:val="0"/>
          <w:color w:val="000000" w:themeColor="text1" w:themeTint="FF" w:themeShade="FF"/>
          <w:sz w:val="24"/>
          <w:szCs w:val="24"/>
          <w:lang w:val="lv-LV"/>
        </w:rPr>
        <w:t>automāta atveras jauns skats -</w:t>
      </w:r>
      <w:r w:rsidRPr="112612D9" w:rsidR="2FBD6A73">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Tirdzniecības automāta skats. </w:t>
      </w:r>
      <w:r w:rsidRPr="112612D9" w:rsidR="2FBD6A73">
        <w:rPr>
          <w:rFonts w:ascii="Calibri" w:hAnsi="Calibri" w:eastAsia="Calibri" w:cs="Calibri"/>
          <w:b w:val="0"/>
          <w:bCs w:val="0"/>
          <w:i w:val="0"/>
          <w:iCs w:val="0"/>
          <w:caps w:val="0"/>
          <w:smallCaps w:val="0"/>
          <w:noProof w:val="0"/>
          <w:color w:val="000000" w:themeColor="text1" w:themeTint="FF" w:themeShade="FF"/>
          <w:sz w:val="24"/>
          <w:szCs w:val="24"/>
          <w:lang w:val="lv-LV"/>
        </w:rPr>
        <w:t>Tirdzniecības automāta skata ekrāna kreisajā pusē redzams automāta attēls, kurā produkti arī funkcionē kā pogas.</w:t>
      </w:r>
      <w:r w:rsidRPr="112612D9" w:rsidR="2CA0CEF9">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Tirdzniecības automāta skata ekrāna labajā pusē ir neliels automāta apraksts, un vēl Trīs pogas - "FISHING24-7 tirdzniecības automātu lokācijas", "Lietošanas instrukcija", "Iespējamie norēķināšanās veidi".</w:t>
      </w:r>
      <w:r w:rsidRPr="112612D9" w:rsidR="4674D085">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(skat. att. 2)</w:t>
      </w:r>
    </w:p>
    <w:p w:rsidR="4674D085" w:rsidP="112612D9" w:rsidRDefault="4674D085" w14:paraId="7F67B52A" w14:textId="44DBEE81">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4674D085">
        <w:drawing>
          <wp:inline wp14:editId="2D7229BC" wp14:anchorId="4F2AC00D">
            <wp:extent cx="5467750" cy="3448050"/>
            <wp:effectExtent l="0" t="0" r="0" b="0"/>
            <wp:docPr id="2073394977" name="" title=""/>
            <wp:cNvGraphicFramePr>
              <a:graphicFrameLocks noChangeAspect="1"/>
            </wp:cNvGraphicFramePr>
            <a:graphic>
              <a:graphicData uri="http://schemas.openxmlformats.org/drawingml/2006/picture">
                <pic:pic>
                  <pic:nvPicPr>
                    <pic:cNvPr id="0" name=""/>
                    <pic:cNvPicPr/>
                  </pic:nvPicPr>
                  <pic:blipFill>
                    <a:blip r:embed="Ra2fffad0931c46e2">
                      <a:extLst>
                        <a:ext xmlns:a="http://schemas.openxmlformats.org/drawingml/2006/main" uri="{28A0092B-C50C-407E-A947-70E740481C1C}">
                          <a14:useLocalDpi val="0"/>
                        </a:ext>
                      </a:extLst>
                    </a:blip>
                    <a:stretch>
                      <a:fillRect/>
                    </a:stretch>
                  </pic:blipFill>
                  <pic:spPr>
                    <a:xfrm>
                      <a:off x="0" y="0"/>
                      <a:ext cx="5467750" cy="3448050"/>
                    </a:xfrm>
                    <a:prstGeom prst="rect">
                      <a:avLst/>
                    </a:prstGeom>
                  </pic:spPr>
                </pic:pic>
              </a:graphicData>
            </a:graphic>
          </wp:inline>
        </w:drawing>
      </w:r>
    </w:p>
    <w:p w:rsidR="112612D9" w:rsidP="112612D9" w:rsidRDefault="112612D9" w14:paraId="057F1BDA" w14:textId="7782D087">
      <w:pPr>
        <w:pStyle w:val="ListParagraph"/>
        <w:bidi w:val="0"/>
        <w:spacing w:before="0" w:beforeAutospacing="off" w:after="160" w:afterAutospacing="off" w:line="279" w:lineRule="auto"/>
        <w:ind w:left="720" w:right="0"/>
        <w:jc w:val="left"/>
        <w:rPr>
          <w:noProof w:val="0"/>
          <w:lang w:val="lv-LV"/>
        </w:rPr>
      </w:pPr>
    </w:p>
    <w:p w:rsidR="3E6C4F02" w:rsidP="3BD4BE60" w:rsidRDefault="3E6C4F02" w14:paraId="1535E684" w14:textId="09E41E88">
      <w:pPr>
        <w:pStyle w:val="ListParagraph"/>
        <w:numPr>
          <w:ilvl w:val="0"/>
          <w:numId w:val="1"/>
        </w:numPr>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3BD4BE60" w:rsidR="3E6C4F02">
        <w:rPr>
          <w:rFonts w:ascii="Calibri" w:hAnsi="Calibri" w:eastAsia="Calibri" w:cs="Calibri"/>
          <w:b w:val="0"/>
          <w:bCs w:val="0"/>
          <w:i w:val="0"/>
          <w:iCs w:val="0"/>
          <w:caps w:val="0"/>
          <w:smallCaps w:val="0"/>
          <w:noProof w:val="0"/>
          <w:color w:val="000000" w:themeColor="text1" w:themeTint="FF" w:themeShade="FF"/>
          <w:sz w:val="24"/>
          <w:szCs w:val="24"/>
          <w:lang w:val="lv-LV"/>
        </w:rPr>
        <w:t>Klikšķinot uz jebkuras no produktu pogām atveras jauns skats tajā pašā logā</w:t>
      </w:r>
      <w:r w:rsidRPr="3BD4BE60" w:rsidR="0B948562">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 Produkta skats</w:t>
      </w:r>
      <w:r w:rsidRPr="3BD4BE60" w:rsidR="3E6C4F02">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kur ir redzams lielāks preces attēls un preces nosaukums ar atbilstošo cenu. </w:t>
      </w:r>
      <w:r w:rsidRPr="3BD4BE60" w:rsidR="5F9846B4">
        <w:rPr>
          <w:rFonts w:ascii="Calibri" w:hAnsi="Calibri" w:eastAsia="Calibri" w:cs="Calibri"/>
          <w:b w:val="0"/>
          <w:bCs w:val="0"/>
          <w:i w:val="0"/>
          <w:iCs w:val="0"/>
          <w:caps w:val="0"/>
          <w:smallCaps w:val="0"/>
          <w:noProof w:val="0"/>
          <w:color w:val="000000" w:themeColor="text1" w:themeTint="FF" w:themeShade="FF"/>
          <w:sz w:val="24"/>
          <w:szCs w:val="24"/>
          <w:lang w:val="lv-LV"/>
        </w:rPr>
        <w:t xml:space="preserve">No skata iespējams nokļūt atpakaļ uz tirdzniecības automāta skatu uzklikšķinot uz pogas "Atpakaļ". </w:t>
      </w:r>
      <w:r w:rsidRPr="3BD4BE60" w:rsidR="3E6C4F02">
        <w:rPr>
          <w:rFonts w:ascii="Calibri" w:hAnsi="Calibri" w:eastAsia="Calibri" w:cs="Calibri"/>
          <w:b w:val="0"/>
          <w:bCs w:val="0"/>
          <w:i w:val="0"/>
          <w:iCs w:val="0"/>
          <w:caps w:val="0"/>
          <w:smallCaps w:val="0"/>
          <w:noProof w:val="0"/>
          <w:color w:val="000000" w:themeColor="text1" w:themeTint="FF" w:themeShade="FF"/>
          <w:sz w:val="24"/>
          <w:szCs w:val="24"/>
          <w:lang w:val="lv-LV"/>
        </w:rPr>
        <w:t>(skat. att. 3 un 4)</w:t>
      </w:r>
    </w:p>
    <w:p w:rsidR="3E6C4F02" w:rsidP="112612D9" w:rsidRDefault="3E6C4F02" w14:paraId="338130A7" w14:textId="16682985">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lv-LV"/>
        </w:rPr>
      </w:pPr>
      <w:r w:rsidR="3E6C4F02">
        <w:drawing>
          <wp:inline wp14:editId="729CC2D9" wp14:anchorId="3AA6104A">
            <wp:extent cx="5486398" cy="3468938"/>
            <wp:effectExtent l="0" t="0" r="0" b="0"/>
            <wp:docPr id="1645635017" name="" title=""/>
            <wp:cNvGraphicFramePr>
              <a:graphicFrameLocks noChangeAspect="1"/>
            </wp:cNvGraphicFramePr>
            <a:graphic>
              <a:graphicData uri="http://schemas.openxmlformats.org/drawingml/2006/picture">
                <pic:pic>
                  <pic:nvPicPr>
                    <pic:cNvPr id="0" name=""/>
                    <pic:cNvPicPr/>
                  </pic:nvPicPr>
                  <pic:blipFill>
                    <a:blip r:embed="Rb2e37eb4a61f4dbc">
                      <a:extLst>
                        <a:ext xmlns:a="http://schemas.openxmlformats.org/drawingml/2006/main" uri="{28A0092B-C50C-407E-A947-70E740481C1C}">
                          <a14:useLocalDpi val="0"/>
                        </a:ext>
                      </a:extLst>
                    </a:blip>
                    <a:stretch>
                      <a:fillRect/>
                    </a:stretch>
                  </pic:blipFill>
                  <pic:spPr>
                    <a:xfrm>
                      <a:off x="0" y="0"/>
                      <a:ext cx="5486398" cy="3468938"/>
                    </a:xfrm>
                    <a:prstGeom prst="rect">
                      <a:avLst/>
                    </a:prstGeom>
                  </pic:spPr>
                </pic:pic>
              </a:graphicData>
            </a:graphic>
          </wp:inline>
        </w:drawing>
      </w:r>
    </w:p>
    <w:p w:rsidR="4EE8B084" w:rsidP="112612D9" w:rsidRDefault="4EE8B084" w14:paraId="7A518840" w14:textId="53729D6F">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4EE8B084">
        <w:drawing>
          <wp:inline wp14:editId="7FCEA248" wp14:anchorId="4A405903">
            <wp:extent cx="5493335" cy="3464184"/>
            <wp:effectExtent l="0" t="0" r="0" b="0"/>
            <wp:docPr id="1404629731" name="" title=""/>
            <wp:cNvGraphicFramePr>
              <a:graphicFrameLocks noChangeAspect="1"/>
            </wp:cNvGraphicFramePr>
            <a:graphic>
              <a:graphicData uri="http://schemas.openxmlformats.org/drawingml/2006/picture">
                <pic:pic>
                  <pic:nvPicPr>
                    <pic:cNvPr id="0" name=""/>
                    <pic:cNvPicPr/>
                  </pic:nvPicPr>
                  <pic:blipFill>
                    <a:blip r:embed="R0099eafb73724635">
                      <a:extLst>
                        <a:ext xmlns:a="http://schemas.openxmlformats.org/drawingml/2006/main" uri="{28A0092B-C50C-407E-A947-70E740481C1C}">
                          <a14:useLocalDpi val="0"/>
                        </a:ext>
                      </a:extLst>
                    </a:blip>
                    <a:stretch>
                      <a:fillRect/>
                    </a:stretch>
                  </pic:blipFill>
                  <pic:spPr>
                    <a:xfrm>
                      <a:off x="0" y="0"/>
                      <a:ext cx="5493335" cy="3464184"/>
                    </a:xfrm>
                    <a:prstGeom prst="rect">
                      <a:avLst/>
                    </a:prstGeom>
                  </pic:spPr>
                </pic:pic>
              </a:graphicData>
            </a:graphic>
          </wp:inline>
        </w:drawing>
      </w:r>
    </w:p>
    <w:p w:rsidR="6909A4DF" w:rsidP="112612D9" w:rsidRDefault="6909A4DF" w14:paraId="2845DA2B" w14:textId="062B6DDB">
      <w:pPr>
        <w:pStyle w:val="ListParagraph"/>
        <w:numPr>
          <w:ilvl w:val="0"/>
          <w:numId w:val="1"/>
        </w:numPr>
        <w:bidi w:val="0"/>
        <w:spacing w:before="0" w:beforeAutospacing="off" w:after="160" w:afterAutospacing="off" w:line="279" w:lineRule="auto"/>
        <w:ind w:right="0"/>
        <w:jc w:val="left"/>
        <w:rPr>
          <w:rFonts w:ascii="Calibri" w:hAnsi="Calibri" w:eastAsia="Calibri" w:cs="Calibri"/>
          <w:noProof w:val="0"/>
          <w:sz w:val="24"/>
          <w:szCs w:val="24"/>
          <w:lang w:val="lv-LV"/>
        </w:rPr>
      </w:pP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Uzspiežot uz "FISHING24-7 tirdzniecības automātu lokācijas" pogas atveras jauns skats tajā pašā logā - Lokāciju skats, ar info par tirdzniecības automātu atrašanās vietām. No skata iespējams nokļūt atpakaļ uz tirdzniecības automāta skatu uzklikšķinot uz pogas "Atpakaļ". (skat. att. 5)</w:t>
      </w:r>
    </w:p>
    <w:p w:rsidR="6909A4DF" w:rsidP="112612D9" w:rsidRDefault="6909A4DF" w14:paraId="1DBFC190" w14:textId="3643F5B7">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6909A4DF">
        <w:drawing>
          <wp:inline wp14:editId="0F1C9C13" wp14:anchorId="3214E404">
            <wp:extent cx="5558814" cy="3514725"/>
            <wp:effectExtent l="0" t="0" r="0" b="0"/>
            <wp:docPr id="2012874020" name="" title=""/>
            <wp:cNvGraphicFramePr>
              <a:graphicFrameLocks noChangeAspect="1"/>
            </wp:cNvGraphicFramePr>
            <a:graphic>
              <a:graphicData uri="http://schemas.openxmlformats.org/drawingml/2006/picture">
                <pic:pic>
                  <pic:nvPicPr>
                    <pic:cNvPr id="0" name=""/>
                    <pic:cNvPicPr/>
                  </pic:nvPicPr>
                  <pic:blipFill>
                    <a:blip r:embed="R45e0d045aa9e4eba">
                      <a:extLst>
                        <a:ext xmlns:a="http://schemas.openxmlformats.org/drawingml/2006/main" uri="{28A0092B-C50C-407E-A947-70E740481C1C}">
                          <a14:useLocalDpi val="0"/>
                        </a:ext>
                      </a:extLst>
                    </a:blip>
                    <a:stretch>
                      <a:fillRect/>
                    </a:stretch>
                  </pic:blipFill>
                  <pic:spPr>
                    <a:xfrm>
                      <a:off x="0" y="0"/>
                      <a:ext cx="5558814" cy="3514725"/>
                    </a:xfrm>
                    <a:prstGeom prst="rect">
                      <a:avLst/>
                    </a:prstGeom>
                  </pic:spPr>
                </pic:pic>
              </a:graphicData>
            </a:graphic>
          </wp:inline>
        </w:drawing>
      </w:r>
    </w:p>
    <w:p w:rsidR="6909A4DF" w:rsidP="112612D9" w:rsidRDefault="6909A4DF" w14:paraId="343EEC8D" w14:textId="709BF7CB">
      <w:pPr>
        <w:pStyle w:val="ListParagraph"/>
        <w:numPr>
          <w:ilvl w:val="0"/>
          <w:numId w:val="1"/>
        </w:numPr>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Uzspiežot uz "Lietošanas instrukcija" pogas, atveras jauns logs</w:t>
      </w:r>
      <w:r w:rsidRPr="112612D9" w:rsidR="638CB70C">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un skats -</w:t>
      </w:r>
      <w:r w:rsidRPr="112612D9" w:rsidR="638CB70C">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638CB70C">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lv-LV"/>
        </w:rPr>
        <w:t>Instrukcijas skats.</w:t>
      </w: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ar lietošanas instrukciju attēla veidā, to iespējams aizvērt ar pogu "Aizvērt" vai arī aizverot logu.</w:t>
      </w:r>
      <w:r w:rsidRPr="112612D9" w:rsidR="157B537E">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(skat. att. 6)</w:t>
      </w:r>
    </w:p>
    <w:p w:rsidR="157B537E" w:rsidP="112612D9" w:rsidRDefault="157B537E" w14:paraId="4F2479B8" w14:textId="6440FF6A">
      <w:pPr>
        <w:pStyle w:val="Normal"/>
        <w:bidi w:val="0"/>
        <w:spacing w:before="0" w:beforeAutospacing="off" w:after="160" w:afterAutospacing="off" w:line="279" w:lineRule="auto"/>
        <w:ind w:left="0" w:right="0"/>
        <w:jc w:val="left"/>
        <w:rPr>
          <w:rFonts w:ascii="Calibri" w:hAnsi="Calibri" w:eastAsia="Calibri" w:cs="Calibri"/>
          <w:noProof w:val="0"/>
          <w:sz w:val="24"/>
          <w:szCs w:val="24"/>
          <w:lang w:val="lv-LV"/>
        </w:rPr>
      </w:pPr>
      <w:r w:rsidR="157B537E">
        <w:drawing>
          <wp:inline wp14:editId="5A1231A5" wp14:anchorId="2EED96BA">
            <wp:extent cx="2417021" cy="3619500"/>
            <wp:effectExtent l="0" t="0" r="0" b="0"/>
            <wp:docPr id="103938924" name="" title=""/>
            <wp:cNvGraphicFramePr>
              <a:graphicFrameLocks noChangeAspect="1"/>
            </wp:cNvGraphicFramePr>
            <a:graphic>
              <a:graphicData uri="http://schemas.openxmlformats.org/drawingml/2006/picture">
                <pic:pic>
                  <pic:nvPicPr>
                    <pic:cNvPr id="0" name=""/>
                    <pic:cNvPicPr/>
                  </pic:nvPicPr>
                  <pic:blipFill>
                    <a:blip r:embed="R53dcf32a9c2f4b7d">
                      <a:extLst>
                        <a:ext xmlns:a="http://schemas.openxmlformats.org/drawingml/2006/main" uri="{28A0092B-C50C-407E-A947-70E740481C1C}">
                          <a14:useLocalDpi val="0"/>
                        </a:ext>
                      </a:extLst>
                    </a:blip>
                    <a:stretch>
                      <a:fillRect/>
                    </a:stretch>
                  </pic:blipFill>
                  <pic:spPr>
                    <a:xfrm>
                      <a:off x="0" y="0"/>
                      <a:ext cx="2417021" cy="3619500"/>
                    </a:xfrm>
                    <a:prstGeom prst="rect">
                      <a:avLst/>
                    </a:prstGeom>
                  </pic:spPr>
                </pic:pic>
              </a:graphicData>
            </a:graphic>
          </wp:inline>
        </w:drawing>
      </w:r>
    </w:p>
    <w:p w:rsidR="493D4FA9" w:rsidP="112612D9" w:rsidRDefault="493D4FA9" w14:paraId="5EE5F29B" w14:textId="2D04D79D">
      <w:pPr>
        <w:pStyle w:val="ListParagraph"/>
        <w:numPr>
          <w:ilvl w:val="0"/>
          <w:numId w:val="1"/>
        </w:numPr>
        <w:bidi w:val="0"/>
        <w:spacing w:before="0" w:beforeAutospacing="off" w:after="160" w:afterAutospacing="off" w:line="279" w:lineRule="auto"/>
        <w:ind w:right="0"/>
        <w:jc w:val="left"/>
        <w:rPr>
          <w:rFonts w:ascii="Calibri" w:hAnsi="Calibri" w:eastAsia="Calibri" w:cs="Calibri"/>
          <w:noProof w:val="0"/>
          <w:sz w:val="24"/>
          <w:szCs w:val="24"/>
          <w:lang w:val="lv-LV"/>
        </w:rPr>
      </w:pPr>
      <w:r w:rsidRPr="112612D9" w:rsidR="493D4FA9">
        <w:rPr>
          <w:rFonts w:ascii="Calibri" w:hAnsi="Calibri" w:eastAsia="Calibri" w:cs="Calibri"/>
          <w:b w:val="0"/>
          <w:bCs w:val="0"/>
          <w:i w:val="0"/>
          <w:iCs w:val="0"/>
          <w:caps w:val="0"/>
          <w:smallCaps w:val="0"/>
          <w:noProof w:val="0"/>
          <w:color w:val="000000" w:themeColor="text1" w:themeTint="FF" w:themeShade="FF"/>
          <w:sz w:val="24"/>
          <w:szCs w:val="24"/>
          <w:lang w:val="lv-LV"/>
        </w:rPr>
        <w:t>Uzspiežot uz "Iespējamie norēķināšanās veidi" pogas, atveras jauns logs un skats - Norēķinu skats, ar attēla veidā uzrakstītiem iespējamiem norēķināšanās veidiem, to iespējams aizvērt ar pogu "Aizvērt" vai arī aizverot logu. (skat. att. 7)</w:t>
      </w:r>
    </w:p>
    <w:p w:rsidR="493D4FA9" w:rsidP="112612D9" w:rsidRDefault="493D4FA9" w14:paraId="5AD6A9B6" w14:textId="485E9B54">
      <w:pPr>
        <w:pStyle w:val="Normal"/>
        <w:bidi w:val="0"/>
        <w:spacing w:before="0" w:beforeAutospacing="off" w:after="160" w:afterAutospacing="off" w:line="279" w:lineRule="auto"/>
        <w:ind w:left="0" w:right="0"/>
        <w:jc w:val="left"/>
        <w:rPr>
          <w:rFonts w:ascii="Calibri" w:hAnsi="Calibri" w:eastAsia="Calibri" w:cs="Calibri"/>
          <w:noProof w:val="0"/>
          <w:sz w:val="24"/>
          <w:szCs w:val="24"/>
          <w:lang w:val="lv-LV"/>
        </w:rPr>
      </w:pPr>
      <w:r w:rsidR="493D4FA9">
        <w:drawing>
          <wp:inline wp14:editId="62B56141" wp14:anchorId="5DE969CA">
            <wp:extent cx="4683837" cy="2774454"/>
            <wp:effectExtent l="0" t="0" r="0" b="0"/>
            <wp:docPr id="860180213" name="" title=""/>
            <wp:cNvGraphicFramePr>
              <a:graphicFrameLocks noChangeAspect="1"/>
            </wp:cNvGraphicFramePr>
            <a:graphic>
              <a:graphicData uri="http://schemas.openxmlformats.org/drawingml/2006/picture">
                <pic:pic>
                  <pic:nvPicPr>
                    <pic:cNvPr id="0" name=""/>
                    <pic:cNvPicPr/>
                  </pic:nvPicPr>
                  <pic:blipFill>
                    <a:blip r:embed="R66f7c7a1c82349c1">
                      <a:extLst>
                        <a:ext xmlns:a="http://schemas.openxmlformats.org/drawingml/2006/main" uri="{28A0092B-C50C-407E-A947-70E740481C1C}">
                          <a14:useLocalDpi val="0"/>
                        </a:ext>
                      </a:extLst>
                    </a:blip>
                    <a:stretch>
                      <a:fillRect/>
                    </a:stretch>
                  </pic:blipFill>
                  <pic:spPr>
                    <a:xfrm>
                      <a:off x="0" y="0"/>
                      <a:ext cx="4683837" cy="2774454"/>
                    </a:xfrm>
                    <a:prstGeom prst="rect">
                      <a:avLst/>
                    </a:prstGeom>
                  </pic:spPr>
                </pic:pic>
              </a:graphicData>
            </a:graphic>
          </wp:inline>
        </w:drawing>
      </w:r>
    </w:p>
    <w:p w:rsidR="493D4FA9" w:rsidP="112612D9" w:rsidRDefault="493D4FA9" w14:paraId="6316077A" w14:textId="354720F9">
      <w:pPr>
        <w:pStyle w:val="ListParagraph"/>
        <w:numPr>
          <w:ilvl w:val="0"/>
          <w:numId w:val="1"/>
        </w:numPr>
        <w:bidi w:val="0"/>
        <w:spacing w:before="0" w:beforeAutospacing="off" w:after="160" w:afterAutospacing="off" w:line="279" w:lineRule="auto"/>
        <w:ind w:right="0"/>
        <w:jc w:val="left"/>
        <w:rPr>
          <w:rFonts w:ascii="Calibri" w:hAnsi="Calibri" w:eastAsia="Calibri" w:cs="Calibri"/>
          <w:noProof w:val="0"/>
          <w:sz w:val="24"/>
          <w:szCs w:val="24"/>
          <w:lang w:val="lv-LV"/>
        </w:rPr>
      </w:pPr>
      <w:r w:rsidRPr="112612D9" w:rsidR="493D4FA9">
        <w:rPr>
          <w:rFonts w:ascii="Calibri" w:hAnsi="Calibri" w:eastAsia="Calibri" w:cs="Calibri"/>
          <w:noProof w:val="0"/>
          <w:sz w:val="24"/>
          <w:szCs w:val="24"/>
          <w:lang w:val="lv-LV"/>
        </w:rPr>
        <w:t xml:space="preserve">Programmas darbību var pārtraukt jebkurā brīdī, klikšķinot uz aizvēršanas pogas "Aizvērt" programmas loga labajā augšējā stūrī.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68512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FF1321"/>
    <w:rsid w:val="01039B10"/>
    <w:rsid w:val="0151E702"/>
    <w:rsid w:val="019C9D56"/>
    <w:rsid w:val="043B3292"/>
    <w:rsid w:val="05E3F81C"/>
    <w:rsid w:val="0A480D7C"/>
    <w:rsid w:val="0B86322F"/>
    <w:rsid w:val="0B948562"/>
    <w:rsid w:val="0E225E1B"/>
    <w:rsid w:val="0E291E0A"/>
    <w:rsid w:val="10C6A11D"/>
    <w:rsid w:val="112612D9"/>
    <w:rsid w:val="1252C09B"/>
    <w:rsid w:val="14FA503F"/>
    <w:rsid w:val="1503CAC8"/>
    <w:rsid w:val="157B537E"/>
    <w:rsid w:val="1CD92B44"/>
    <w:rsid w:val="1CDF1FA7"/>
    <w:rsid w:val="1D9E9D44"/>
    <w:rsid w:val="21A380FE"/>
    <w:rsid w:val="21E87335"/>
    <w:rsid w:val="23B6FAD6"/>
    <w:rsid w:val="24E0928B"/>
    <w:rsid w:val="261C8900"/>
    <w:rsid w:val="2B8FBCEE"/>
    <w:rsid w:val="2CA0CEF9"/>
    <w:rsid w:val="2CB5220D"/>
    <w:rsid w:val="2D7E834D"/>
    <w:rsid w:val="2F2B3206"/>
    <w:rsid w:val="2FBD6A73"/>
    <w:rsid w:val="3019336B"/>
    <w:rsid w:val="312FA887"/>
    <w:rsid w:val="3166F359"/>
    <w:rsid w:val="321A3D8D"/>
    <w:rsid w:val="329323DF"/>
    <w:rsid w:val="34F157D5"/>
    <w:rsid w:val="3A304DCE"/>
    <w:rsid w:val="3B8651E5"/>
    <w:rsid w:val="3BD4BE60"/>
    <w:rsid w:val="3C7631EC"/>
    <w:rsid w:val="3E6C4F02"/>
    <w:rsid w:val="3F74629F"/>
    <w:rsid w:val="3FFC762A"/>
    <w:rsid w:val="43828C7F"/>
    <w:rsid w:val="43FF1321"/>
    <w:rsid w:val="457BFFA7"/>
    <w:rsid w:val="464D4D02"/>
    <w:rsid w:val="4674D085"/>
    <w:rsid w:val="46A1AE10"/>
    <w:rsid w:val="493D4FA9"/>
    <w:rsid w:val="4987879E"/>
    <w:rsid w:val="4B3583B1"/>
    <w:rsid w:val="4EE8B084"/>
    <w:rsid w:val="546131C5"/>
    <w:rsid w:val="568935D3"/>
    <w:rsid w:val="571EE175"/>
    <w:rsid w:val="588C02BD"/>
    <w:rsid w:val="591C698C"/>
    <w:rsid w:val="59E81B9E"/>
    <w:rsid w:val="5A8750F3"/>
    <w:rsid w:val="5F9846B4"/>
    <w:rsid w:val="5FCFB48F"/>
    <w:rsid w:val="60D6CA1E"/>
    <w:rsid w:val="638CB70C"/>
    <w:rsid w:val="64FE0B98"/>
    <w:rsid w:val="65EC0C98"/>
    <w:rsid w:val="66CDEE88"/>
    <w:rsid w:val="6909A4DF"/>
    <w:rsid w:val="6A00D8F8"/>
    <w:rsid w:val="6A1BF73F"/>
    <w:rsid w:val="6DCE6FF9"/>
    <w:rsid w:val="732BC5AE"/>
    <w:rsid w:val="7A3926E5"/>
    <w:rsid w:val="7A7C2082"/>
    <w:rsid w:val="7E835C2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F1321"/>
  <w15:chartTrackingRefBased/>
  <w15:docId w15:val="{16A3C080-0FBE-459D-91AB-62D3525306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lv-LV"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ccd4c40b388421c" /><Relationship Type="http://schemas.openxmlformats.org/officeDocument/2006/relationships/image" Target="/media/image2.png" Id="Ra2fffad0931c46e2" /><Relationship Type="http://schemas.openxmlformats.org/officeDocument/2006/relationships/image" Target="/media/image3.png" Id="Rb2e37eb4a61f4dbc" /><Relationship Type="http://schemas.openxmlformats.org/officeDocument/2006/relationships/image" Target="/media/image4.png" Id="R0099eafb73724635" /><Relationship Type="http://schemas.openxmlformats.org/officeDocument/2006/relationships/image" Target="/media/image5.png" Id="R45e0d045aa9e4eba" /><Relationship Type="http://schemas.openxmlformats.org/officeDocument/2006/relationships/image" Target="/media/image6.png" Id="R53dcf32a9c2f4b7d" /><Relationship Type="http://schemas.openxmlformats.org/officeDocument/2006/relationships/image" Target="/media/image7.png" Id="R66f7c7a1c82349c1" /><Relationship Type="http://schemas.openxmlformats.org/officeDocument/2006/relationships/numbering" Target="numbering.xml" Id="R269ec43b2b2c462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2024-12-10T17:47:36.3006896Z</dcterms:created>
  <dcterms:modified xsi:type="dcterms:W3CDTF">2024-12-11T07:35:08.7957935Z</dcterms:modified>
  <dc:creator>Laura Nuķe</dc:creator>
  <lastModifiedBy>Laura Nuķe</lastModifiedBy>
</coreProperties>
</file>