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rFonts w:ascii="Times New Roman" w:hAnsi="Times New Roman"/>
          <w:sz w:val="28"/>
          <w:szCs w:val="28"/>
        </w:rPr>
      </w:pPr>
      <w:r>
        <w:rPr>
          <w:rFonts w:ascii="Times New Roman" w:hAnsi="Times New Roman"/>
          <w:sz w:val="28"/>
          <w:szCs w:val="28"/>
        </w:rPr>
        <w:t>Машинне навчання для прогнозування інгібування TRPA1 людини: валідація за хімічними каркасами, хімічна віддаленість і неоднорідність літературних даних</w:t>
      </w:r>
    </w:p>
    <w:p>
      <w:pPr>
        <w:pStyle w:val="Normal"/>
        <w:bidi w:val="0"/>
        <w:jc w:val="start"/>
        <w:rPr>
          <w:rFonts w:ascii="Times New Roman" w:hAnsi="Times New Roman"/>
          <w:sz w:val="28"/>
          <w:szCs w:val="28"/>
        </w:rPr>
      </w:pPr>
      <w:r>
        <w:rPr>
          <w:rFonts w:ascii="Times New Roman" w:hAnsi="Times New Roman"/>
          <w:sz w:val="28"/>
          <w:szCs w:val="28"/>
        </w:rPr>
      </w:r>
    </w:p>
    <w:p>
      <w:pPr>
        <w:pStyle w:val="Normal"/>
        <w:bidi w:val="0"/>
        <w:jc w:val="center"/>
        <w:rPr>
          <w:rFonts w:ascii="Times New Roman" w:hAnsi="Times New Roman"/>
          <w:sz w:val="28"/>
          <w:szCs w:val="28"/>
        </w:rPr>
      </w:pPr>
      <w:r>
        <w:rPr>
          <w:rFonts w:ascii="Times New Roman" w:hAnsi="Times New Roman"/>
          <w:sz w:val="28"/>
          <w:szCs w:val="28"/>
        </w:rPr>
        <w:t>Machine Learning for Human TRPA1 Inhibition Prediction: Chemical Scaffold Validation, Chemical Distance, and Heterogeneity of Published Data</w:t>
      </w:r>
    </w:p>
    <w:p>
      <w:pPr>
        <w:pStyle w:val="Normal"/>
        <w:bidi w:val="0"/>
        <w:jc w:val="center"/>
        <w:rPr>
          <w:rFonts w:ascii="Times New Roman" w:hAnsi="Times New Roman"/>
          <w:sz w:val="28"/>
          <w:szCs w:val="28"/>
        </w:rPr>
      </w:pPr>
      <w:r>
        <w:rPr>
          <w:rFonts w:ascii="Times New Roman" w:hAnsi="Times New Roman"/>
          <w:sz w:val="28"/>
          <w:szCs w:val="28"/>
        </w:rPr>
      </w:r>
    </w:p>
    <w:p>
      <w:pPr>
        <w:pStyle w:val="Normal"/>
        <w:bidi w:val="0"/>
        <w:spacing w:lineRule="auto" w:line="360" w:before="0" w:after="40"/>
        <w:ind w:hanging="0"/>
        <w:jc w:val="both"/>
        <w:rPr>
          <w:rFonts w:ascii="Times New Roman" w:hAnsi="Times New Roman"/>
          <w:sz w:val="28"/>
          <w:szCs w:val="28"/>
        </w:rPr>
      </w:pPr>
      <w:r>
        <w:rPr>
          <w:rFonts w:ascii="Times New Roman" w:hAnsi="Times New Roman"/>
          <w:b/>
          <w:bCs/>
          <w:sz w:val="28"/>
          <w:szCs w:val="28"/>
        </w:rPr>
        <w:t>Актуальність</w:t>
      </w:r>
      <w:r>
        <w:rPr>
          <w:rFonts w:ascii="Times New Roman" w:hAnsi="Times New Roman"/>
          <w:sz w:val="28"/>
          <w:szCs w:val="28"/>
        </w:rPr>
        <w:t xml:space="preserve">. Транзієнтний рецепторний потенціал анкіриновий 1 (TRPA1) </w:t>
      </w:r>
      <w:r>
        <w:rPr>
          <w:rFonts w:ascii="Times New Roman" w:hAnsi="Times New Roman"/>
          <w:sz w:val="28"/>
          <w:szCs w:val="28"/>
        </w:rPr>
        <w:t xml:space="preserve">канал </w:t>
      </w:r>
      <w:r>
        <w:rPr>
          <w:rFonts w:ascii="Times New Roman" w:hAnsi="Times New Roman"/>
          <w:sz w:val="28"/>
          <w:szCs w:val="28"/>
        </w:rPr>
        <w:t>є перспективною мішенню для пошуку аналгетичних засобів, а тестування великих бібліотек потребує структурної пріоритизації. Надійність моделей може залежати від неоднорідності літературних даних і способу валідації.</w:t>
      </w:r>
    </w:p>
    <w:p>
      <w:pPr>
        <w:pStyle w:val="Normal"/>
        <w:bidi w:val="0"/>
        <w:spacing w:lineRule="auto" w:line="360" w:before="0" w:after="40"/>
        <w:ind w:hanging="0"/>
        <w:jc w:val="both"/>
        <w:rPr>
          <w:rFonts w:ascii="Times New Roman" w:hAnsi="Times New Roman"/>
          <w:sz w:val="28"/>
          <w:szCs w:val="28"/>
        </w:rPr>
      </w:pPr>
      <w:r>
        <w:rPr>
          <w:rFonts w:eastAsia="Times New Roman" w:ascii="Times New Roman" w:hAnsi="Times New Roman"/>
          <w:b/>
          <w:i w:val="false"/>
          <w:sz w:val="28"/>
          <w:szCs w:val="28"/>
        </w:rPr>
        <w:t xml:space="preserve">Мета. </w:t>
      </w:r>
      <w:r>
        <w:rPr>
          <w:rFonts w:eastAsia="Times New Roman" w:ascii="Times New Roman" w:hAnsi="Times New Roman"/>
          <w:sz w:val="28"/>
          <w:szCs w:val="28"/>
        </w:rPr>
        <w:t>Оцінити точність прогнозування агрегованого pIC50 інгібування TRPA1 людини для каркасів, відсутніх під час навчання, та перевірити зв’язок похибки з розбіжністю опублікованих значень, хімічною віддаленістю і стратегією поділу даних.</w:t>
      </w:r>
    </w:p>
    <w:p>
      <w:pPr>
        <w:pStyle w:val="Normal"/>
        <w:bidi w:val="0"/>
        <w:spacing w:lineRule="auto" w:line="360" w:before="0" w:after="40"/>
        <w:ind w:hanging="0"/>
        <w:jc w:val="both"/>
        <w:rPr>
          <w:rFonts w:ascii="Times New Roman" w:hAnsi="Times New Roman"/>
          <w:sz w:val="28"/>
          <w:szCs w:val="28"/>
        </w:rPr>
      </w:pPr>
      <w:r>
        <w:rPr>
          <w:rFonts w:ascii="Times New Roman" w:hAnsi="Times New Roman"/>
          <w:b/>
          <w:bCs/>
          <w:sz w:val="28"/>
          <w:szCs w:val="28"/>
        </w:rPr>
        <w:t>Методи</w:t>
      </w:r>
      <w:r>
        <w:rPr>
          <w:rFonts w:ascii="Times New Roman" w:hAnsi="Times New Roman"/>
          <w:sz w:val="28"/>
          <w:szCs w:val="28"/>
        </w:rPr>
        <w:t>. Із ChEMBL 37 відібрано 2196 точних IC50-записів, агрегованих до 1645 сполук і 544 каркасів Bemis–Murcko. Morgan ECFP4, дескриптори RDKit, ChemBERTa та MolFormer поєднували з Random Forest і XGBoost у трьох варіантах п’ятикратної валідації за хімічними каркасами. За прогнозами перехресної перевірки аналізували розбіжність pIC50, подібність Танімото між відбитками Morgan і навчальною вибіркою та порівнювали випадковий поділ із поділом за каркасами.</w:t>
      </w:r>
    </w:p>
    <w:p>
      <w:pPr>
        <w:pStyle w:val="Normal"/>
        <w:bidi w:val="0"/>
        <w:spacing w:lineRule="auto" w:line="360" w:before="0" w:after="40"/>
        <w:ind w:hanging="0"/>
        <w:jc w:val="both"/>
        <w:rPr>
          <w:rFonts w:ascii="Times New Roman" w:hAnsi="Times New Roman"/>
          <w:sz w:val="28"/>
          <w:szCs w:val="28"/>
        </w:rPr>
      </w:pPr>
      <w:r>
        <w:rPr>
          <w:rFonts w:ascii="Times New Roman" w:hAnsi="Times New Roman"/>
          <w:b/>
          <w:bCs/>
          <w:sz w:val="28"/>
          <w:szCs w:val="28"/>
        </w:rPr>
        <w:t>Результати</w:t>
      </w:r>
      <w:r>
        <w:rPr>
          <w:rFonts w:ascii="Times New Roman" w:hAnsi="Times New Roman"/>
          <w:sz w:val="28"/>
          <w:szCs w:val="28"/>
        </w:rPr>
        <w:t>. XGBoost+ChemBERTa і Random Forest+Morgan показали близькі результати валідації за каркасами: R² 0,574±0,009 і 0,572±0,003 відповідно. Для 393 сполук, досліджених у кількох біологічних тестах, зв’язок розбіжності з похибкою був слабким (ρ=0,127–0,164), а для 52 сполук, представлених у кількох документах, — сильнішим (ρ=0,347–0,449). Подібність до навчальної вибірки корелювала з похибкою негативно (ρ≈−0,177). Випадковий поділ підвищував R² на 0,068–0,071; 79,0% тестових молекул мали каркас у навчальній вибірці.</w:t>
      </w:r>
    </w:p>
    <w:p>
      <w:pPr>
        <w:pStyle w:val="Normal"/>
        <w:bidi w:val="0"/>
        <w:spacing w:lineRule="auto" w:line="360" w:before="0" w:after="40"/>
        <w:ind w:hanging="0"/>
        <w:jc w:val="both"/>
        <w:rPr>
          <w:rFonts w:ascii="Times New Roman" w:hAnsi="Times New Roman"/>
          <w:sz w:val="28"/>
          <w:szCs w:val="28"/>
        </w:rPr>
      </w:pPr>
      <w:r>
        <w:rPr>
          <w:rFonts w:ascii="Times New Roman" w:hAnsi="Times New Roman"/>
          <w:b/>
          <w:bCs/>
          <w:sz w:val="28"/>
          <w:szCs w:val="28"/>
        </w:rPr>
        <w:t>Висновки</w:t>
      </w:r>
      <w:r>
        <w:rPr>
          <w:rFonts w:ascii="Times New Roman" w:hAnsi="Times New Roman"/>
          <w:sz w:val="28"/>
          <w:szCs w:val="28"/>
        </w:rPr>
        <w:t>. Молекулярна структура містить відтворюваний прогностичний сигнал, але попередньо навчені представлення не мали стабільної переваги над відбитками Morgan. Для оцінювання перенесення прогнозу на нові каркаси потрібна валідація за хімічними каркасами та експериментальне підтвердження.</w:t>
      </w:r>
    </w:p>
    <w:p>
      <w:pPr>
        <w:pStyle w:val="Normal"/>
        <w:bidi w:val="0"/>
        <w:spacing w:lineRule="auto" w:line="360" w:before="80" w:after="0"/>
        <w:ind w:hanging="0"/>
        <w:jc w:val="start"/>
        <w:rPr>
          <w:rFonts w:ascii="Times New Roman" w:hAnsi="Times New Roman"/>
          <w:sz w:val="28"/>
          <w:szCs w:val="28"/>
        </w:rPr>
      </w:pPr>
      <w:r>
        <w:rPr>
          <w:rFonts w:ascii="Times New Roman" w:hAnsi="Times New Roman"/>
          <w:sz w:val="28"/>
          <w:szCs w:val="28"/>
        </w:rPr>
        <w:t>Ключові слова: TRPA1; інгібітори; pIC50; машинне навчання; хемоінформатика; відбитки Morgan; валідація за хімічними каркасами; область застосовності; ChEMBL.</w:t>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Times New Roman">
    <w:charset w:val="01"/>
    <w:family w:val="roman"/>
    <w:pitch w:val="variable"/>
  </w:font>
</w:fonts>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uk-UA"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SimSun" w:cs="Lucida Sans"/>
      <w:color w:val="auto"/>
      <w:kern w:val="2"/>
      <w:sz w:val="24"/>
      <w:szCs w:val="24"/>
      <w:lang w:val="uk-UA"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46</TotalTime>
  <Application>LibreOffice/26.2.5.2$Windows_X86_64 LibreOffice_project/cd7284b4cbbfeb507e630c1aac019f4157393acb</Application>
  <AppVersion>15.0000</AppVersion>
  <Pages>2</Pages>
  <Words>276</Words>
  <Characters>1991</Characters>
  <CharactersWithSpaces>2254</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2026-08-28T14:57:17Z</dcterms:created>
  <dc:creator/>
  <dc:description/>
  <dc:language>uk-UA</dc:language>
  <cp:lastModifiedBy/>
  <dcterms:modified xsi:type="dcterms:W3CDTF">2026-08-28T17:08:52Z</dcterms:modified>
  <cp:revision>1</cp:revision>
  <dc:subject/>
  <dc:title/>
</cp:coreProperties>
</file>