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p>
    <w:p>
      <w:pPr>
        <w:ind w:firstLine="0"/>
      </w:pPr>
    </w:p>
    <w:p>
      <w:pPr>
        <w:ind w:firstLine="0"/>
      </w:pPr>
    </w:p>
    <w:p>
      <w:pPr>
        <w:ind w:firstLine="0"/>
      </w:pPr>
    </w:p>
    <w:p>
      <w:pPr>
        <w:ind w:firstLine="0"/>
        <w:jc w:val="center"/>
      </w:pPr>
      <w:r>
        <w:rPr>
          <w:b/>
        </w:rPr>
        <w:t>Desarrollo e Implementación de un Sistema de Gestión Empresarial Híbrido</w:t>
      </w:r>
    </w:p>
    <w:p/>
    <w:p>
      <w:pPr>
        <w:ind w:firstLine="0"/>
        <w:jc w:val="center"/>
      </w:pPr>
      <w:r>
        <w:t>Autor: SISTEMA_SALES</w:t>
      </w:r>
    </w:p>
    <w:p>
      <w:r>
        <w:br w:type="page"/>
      </w:r>
    </w:p>
    <w:p>
      <w:pPr>
        <w:pStyle w:val="Heading1"/>
      </w:pPr>
      <w:r>
        <w:t>1. Introducción</w:t>
      </w:r>
    </w:p>
    <w:p>
      <w:pPr/>
      <w:r>
        <w:t>El presente informe técnico describe la arquitectura, diseño e implementación de SISTEMA_SALES S.A., una aplicación de escritorio destinada a automatizar y centralizar los procesos de ventas, facturación, control de inventarios y abastecimiento. Históricamente, las pequeñas y medianas empresas han dependido de soluciones fragmentadas y hojas de cálculo para la gestión operativa, lo que resulta en duplicación de esfuerzos y pérdida de integridad de datos. El objetivo principal de este proyecto es solventar dicha problemática a través de un sistema de información unificado, robusto y desplegable localmente.</w:t>
      </w:r>
    </w:p>
    <w:p>
      <w:pPr>
        <w:pStyle w:val="Heading1"/>
      </w:pPr>
      <w:r>
        <w:t>2. Marco Tecnológico</w:t>
      </w:r>
    </w:p>
    <w:p>
      <w:pPr>
        <w:pStyle w:val="Heading2"/>
      </w:pPr>
      <w:r>
        <w:t>2.1 Arquitectura Híbrida</w:t>
      </w:r>
    </w:p>
    <w:p>
      <w:pPr/>
      <w:r>
        <w:t>La aplicación se construyó utilizando el framework Electron, el cual permite empaquetar aplicaciones desarrolladas con tecnologías web (HTML, CSS y JavaScript/TypeScript) como programas nativos de escritorio multiplataforma. Esta arquitectura consta de dos procesos principales: el proceso Main (Node.js) que maneja el ciclo de vida del sistema y el acceso al sistema operativo, y el proceso Renderer (Navegador Chromium) responsable de la interfaz gráfica.</w:t>
      </w:r>
    </w:p>
    <w:p>
      <w:pPr>
        <w:pStyle w:val="Heading2"/>
      </w:pPr>
      <w:r>
        <w:t>2.2 Tecnologías de Frontend y Backend</w:t>
      </w:r>
    </w:p>
    <w:p>
      <w:pPr/>
      <w:r>
        <w:t>Para la capa de presentación se empleó la librería React en su versión 19 junto a TypeScript. El uso de React facilitó un diseño modular basado en componentes reutilizables, garantizando una alta mantenibilidad y escalabilidad del código. La lógica de negocio y el control de transacciones recayeron sobre el proceso principal de Node.js estructurado bajo el Patrón Modelo-Vista-Controlador (MVC).</w:t>
      </w:r>
    </w:p>
    <w:p>
      <w:pPr>
        <w:pStyle w:val="Heading2"/>
      </w:pPr>
      <w:r>
        <w:t>2.3 Motor de Base de Datos SQLite</w:t>
      </w:r>
    </w:p>
    <w:p>
      <w:pPr/>
      <w:r>
        <w:t>La persistencia de datos se resolvió utilizando SQLite3 mediante el módulo 'better-sqlite3'. Al ser un motor de base de datos embebido, SQLite no requiere un servidor externo, permitiendo que toda la base de datos se almacene de forma segura en un archivo local dentro de los directorios de usuario del sistema operativo, garantizando transacciones atómicas (ACID) con un rendimiento excepcional.</w:t>
      </w:r>
    </w:p>
    <w:p>
      <w:r>
        <w:br w:type="page"/>
      </w:r>
    </w:p>
    <w:p>
      <w:pPr>
        <w:pStyle w:val="Heading1"/>
      </w:pPr>
      <w:r>
        <w:t>3. Diseño Arquitectónico del Sistema</w:t>
      </w:r>
    </w:p>
    <w:p>
      <w:pPr>
        <w:pStyle w:val="Heading2"/>
      </w:pPr>
      <w:r>
        <w:t>3.1 Patrón MVC e IPC</w:t>
      </w:r>
    </w:p>
    <w:p>
      <w:pPr/>
      <w:r>
        <w:t>El backend está separado estrictamente en Rutas/Controladores, Servicios y Repositorios. La comunicación entre la interfaz (React) y la lógica de negocio (Node.js) se realiza a través de un puente seguro llamado Context Bridge. Las vistas envían mensajes asíncronos mediante IPC (Inter-Process Communication), que son capturados por los Controladores para ser procesados. Esto bloquea el acceso directo del frontend a los archivos locales, previniendo vulnerabilidades de seguridad.</w:t>
      </w:r>
    </w:p>
    <w:p>
      <w:pPr>
        <w:pStyle w:val="Heading2"/>
      </w:pPr>
      <w:r>
        <w:t>3.2 Estructura de Transacciones y Control de Integridad</w:t>
      </w:r>
    </w:p>
    <w:p>
      <w:pPr/>
      <w:r>
        <w:t>En procesos críticos, como la emisión de una Factura y la disminución simultánea del stock de Inventario, se utiliza un motor transaccional. El sistema inicializa un bloque BEGIN; si todas las validaciones de negocio (por ejemplo, comprobar si hay suficiente stock) son exitosas, los cambios se confirman con COMMIT. Si cualquier etapa de la facturación falla, el bloque completo ejecuta un ROLLBACK, revirtiendo el estado de la base de datos para prevenir inconsistencias.</w:t>
      </w:r>
    </w:p>
    <w:p>
      <w:pPr/>
      <w:r>
        <w:t>A continuación, se presenta una captura de pantalla representativa de la interfaz del sistema:</w:t>
      </w:r>
    </w:p>
    <w:p>
      <w:pPr>
        <w:ind w:firstLine="0"/>
        <w:jc w:val="center"/>
      </w:pPr>
      <w:r>
        <w:drawing>
          <wp:inline xmlns:a="http://schemas.openxmlformats.org/drawingml/2006/main" xmlns:pic="http://schemas.openxmlformats.org/drawingml/2006/picture">
            <wp:extent cx="5029200" cy="2676674"/>
            <wp:docPr id="1" name="Picture 1"/>
            <wp:cNvGraphicFramePr>
              <a:graphicFrameLocks noChangeAspect="1"/>
            </wp:cNvGraphicFramePr>
            <a:graphic>
              <a:graphicData uri="http://schemas.openxmlformats.org/drawingml/2006/picture">
                <pic:pic>
                  <pic:nvPicPr>
                    <pic:cNvPr id="0" name="screenshot.png"/>
                    <pic:cNvPicPr/>
                  </pic:nvPicPr>
                  <pic:blipFill>
                    <a:blip r:embed="rId9"/>
                    <a:stretch>
                      <a:fillRect/>
                    </a:stretch>
                  </pic:blipFill>
                  <pic:spPr>
                    <a:xfrm>
                      <a:off x="0" y="0"/>
                      <a:ext cx="5029200" cy="2676674"/>
                    </a:xfrm>
                    <a:prstGeom prst="rect"/>
                  </pic:spPr>
                </pic:pic>
              </a:graphicData>
            </a:graphic>
          </wp:inline>
        </w:drawing>
      </w:r>
    </w:p>
    <w:p>
      <w:pPr>
        <w:ind w:firstLine="0"/>
        <w:jc w:val="center"/>
      </w:pPr>
      <w:r>
        <w:rPr>
          <w:i/>
        </w:rPr>
        <w:t>Figura 1: Interfaz gráfica del sistema desarrollada en React.</w:t>
      </w:r>
    </w:p>
    <w:p>
      <w:r>
        <w:br w:type="page"/>
      </w:r>
    </w:p>
    <w:p>
      <w:pPr>
        <w:pStyle w:val="Heading1"/>
      </w:pPr>
      <w:r>
        <w:t>4. Conclusiones y Recomendaciones</w:t>
      </w:r>
    </w:p>
    <w:p>
      <w:pPr/>
      <w:r>
        <w:t>El proyecto logró unificar satisfactoriamente los módulos de ventas, facturación y abastecimiento en una sola plataforma de escritorio. La centralización de estos módulos ha eliminado la duplicidad de esfuerzos administrativos, permitiendo actualizaciones automáticas de inventario en tiempo real.</w:t>
      </w:r>
    </w:p>
    <w:p>
      <w:pPr/>
      <w:r>
        <w:t>La integración de Electron con React demostró ser una solución arquitectónica altamente eficiente, ofreciendo una interfaz gráfica moderna (típica del desarrollo web) con la solidez de un sistema nativo que interactúa directamente con el almacenamiento persistente del sistema operativo del usuario.</w:t>
      </w:r>
    </w:p>
    <w:p>
      <w:pPr/>
      <w:r>
        <w:t>El mecanismo transaccional de SQLite implementado en Node.js garantizó la protección contra fallos sistémicos. El sistema asegura de manera efectiva que no se emitan facturas si no hay disponibilidad real en el almacén, demostrando ser confiable frente a contingencias operativas.</w:t>
      </w:r>
    </w:p>
    <w:p>
      <w:pPr>
        <w:pStyle w:val="Heading2"/>
      </w:pPr>
      <w:r>
        <w:t>4.1 Recomendaciones</w:t>
      </w:r>
    </w:p>
    <w:p>
      <w:pPr/>
      <w:r>
        <w:t>Se recomienda la implementación de un proceso automático que respalde el archivo de datos local de SQLite en un servicio en la nube (ej. AWS S3 o Google Drive) diariamente. Al ser una base de datos local embebida, la pérdida física del disco duro del ordenador comprometería toda la información operativa.</w:t>
      </w:r>
    </w:p>
    <w:p>
      <w:pPr/>
      <w:r>
        <w:t>Se sugiere capacitar integralmente a los usuarios finales de la empresa sobre el flujo de dependencias entre módulos, especialmente en los procesos de Abastecimiento donde el ingreso de Órdenes de Compra es el único mecanismo validado para incrementar el stock.</w:t>
      </w:r>
    </w:p>
    <w:p>
      <w:pPr/>
      <w:r>
        <w:t>A futuro, se propone desarrollar un módulo estadístico avanzado para la toma de decisiones, aprovechando la concentración de la información financiera para generar gráficos analíticos de márgenes de ganancia e historial de ventas.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center"/>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left"/>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