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6.emf" ContentType="image/x-emf"/>
  <Override PartName="/word/media/image7.png" ContentType="image/png"/>
  <Override PartName="/word/media/image5.emf" ContentType="image/x-emf"/>
  <Override PartName="/word/media/image1.emf" ContentType="image/x-emf"/>
  <Override PartName="/word/media/image2.wmf" ContentType="image/x-wmf"/>
  <Override PartName="/word/media/image4.emf" ContentType="image/x-emf"/>
  <Override PartName="/word/media/image3.emf" ContentType="image/x-emf"/>
  <Override PartName="/word/embeddings/oleObject5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0" w:hanging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Heading1"/>
        <w:jc w:val="center"/>
        <w:rPr/>
      </w:pPr>
      <w:bookmarkStart w:id="0" w:name="_Toc498744574"/>
      <w:bookmarkEnd w:id="0"/>
      <w:r>
        <w:rPr/>
        <w:t>Отчет по проекту РНФ 16-11-10028 за 2017 год</w:t>
      </w:r>
    </w:p>
    <w:p>
      <w:pPr>
        <w:pStyle w:val="ListParagraph"/>
        <w:ind w:lef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Исполнителя Снытникова А.В.</w:t>
      </w:r>
    </w:p>
    <w:p>
      <w:pPr>
        <w:pStyle w:val="ListParagraph"/>
        <w:ind w:lef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b/>
          <w:b/>
          <w:sz w:val="28"/>
          <w:szCs w:val="28"/>
        </w:rPr>
      </w:pPr>
      <w:bookmarkStart w:id="1" w:name="_Toc498744575"/>
      <w:bookmarkEnd w:id="1"/>
      <w:r>
        <w:rPr>
          <w:rStyle w:val="2"/>
        </w:rPr>
        <w:t>Выдержка из отчета за 2016 год</w:t>
      </w:r>
    </w:p>
    <w:p>
      <w:pPr>
        <w:pStyle w:val="ListParagraph"/>
        <w:ind w:left="0" w:hanging="0"/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пункт 3.2. Ожидаемые в конце 2017 года конкретные научные результаты </w:t>
      </w:r>
      <w:r>
        <w:rPr>
          <w:rFonts w:ascii="Times New Roman" w:hAnsi="Times New Roman"/>
          <w:sz w:val="28"/>
          <w:szCs w:val="28"/>
        </w:rPr>
        <w:t>в части, касающейся Снытникова А.В.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3) Будет </w:t>
      </w:r>
      <w:r>
        <w:rPr>
          <w:rFonts w:ascii="Times New Roman" w:hAnsi="Times New Roman"/>
          <w:b/>
          <w:i/>
          <w:sz w:val="24"/>
          <w:szCs w:val="24"/>
        </w:rPr>
        <w:t>оптимизирован параллельный алгоритм расчёта</w:t>
      </w:r>
      <w:r>
        <w:rPr>
          <w:rFonts w:ascii="Times New Roman" w:hAnsi="Times New Roman"/>
          <w:i/>
          <w:sz w:val="24"/>
          <w:szCs w:val="24"/>
        </w:rPr>
        <w:t xml:space="preserve"> взаимодействия электронных пучков с плазмой для выполнения большой серии расчётов на суперкомпьютерах. Будут реализованы несколько вариантов распределения вычислительной нагрузки между процессорами, основанные на разделение частиц и эйлерово-лагранжевой декомпозиции, получены </w:t>
      </w:r>
      <w:r>
        <w:rPr>
          <w:rFonts w:ascii="Times New Roman" w:hAnsi="Times New Roman"/>
          <w:b/>
          <w:i/>
          <w:sz w:val="24"/>
          <w:szCs w:val="24"/>
        </w:rPr>
        <w:t>оценки эффективности распараллеливания и масштабируемости разработанных алгоритмов</w:t>
      </w:r>
      <w:r>
        <w:rPr>
          <w:rFonts w:ascii="Times New Roman" w:hAnsi="Times New Roman"/>
          <w:i/>
          <w:sz w:val="24"/>
          <w:szCs w:val="24"/>
        </w:rPr>
        <w:t xml:space="preserve"> для вычислительных комплексов современной архитектуры – «Ломоносов» (МГУ), НКС-30Т (ССКЦ СО РАН) и суперкомпьютер НГУ (Новосибирск).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  <w:t>Берендеев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  <w:t>Снытников</w:t>
      </w:r>
    </w:p>
    <w:p>
      <w:pPr>
        <w:pStyle w:val="Normal"/>
        <w:suppressAutoHyphens w:val="true"/>
        <w:spacing w:lineRule="auto" w:line="240" w:before="0" w:after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/>
        <w:t xml:space="preserve">4) Будут проведены </w:t>
      </w:r>
      <w:r>
        <w:rPr>
          <w:rFonts w:ascii="Times New Roman" w:hAnsi="Times New Roman"/>
          <w:b/>
          <w:i/>
          <w:sz w:val="24"/>
          <w:szCs w:val="24"/>
        </w:rPr>
        <w:t>расчёты на суперкомпьютере «Ломоносов» (МГУ) с использованием нескольких тысяч вычислительных ядер для числа частиц порядка 10^10-10^11 и размером сетки 10^8-10^10 узлов</w:t>
      </w:r>
      <w:r>
        <w:rPr>
          <w:rFonts w:ascii="Times New Roman" w:hAnsi="Times New Roman"/>
          <w:i/>
          <w:sz w:val="24"/>
          <w:szCs w:val="24"/>
        </w:rPr>
        <w:t xml:space="preserve"> и получена зависимость точности решения от счётных параметров при большом числе модельных частиц.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Style w:val="HTMLDefinition"/>
          <w:rFonts w:ascii="Times New Roman" w:hAnsi="Times New Roman"/>
          <w:bCs/>
          <w:iCs w:val="false"/>
          <w:sz w:val="24"/>
          <w:szCs w:val="24"/>
          <w:shd w:fill="FFFFFF" w:val="clear"/>
        </w:rPr>
        <w:t xml:space="preserve">Для высокопроизводительного моделирования турбулентных режимов пучково- плазменного взаимодействия </w:t>
      </w:r>
      <w:r>
        <w:rPr>
          <w:rFonts w:ascii="Times New Roman" w:hAnsi="Times New Roman"/>
          <w:i/>
          <w:sz w:val="24"/>
          <w:szCs w:val="24"/>
        </w:rPr>
        <w:t xml:space="preserve">будет проведена </w:t>
      </w:r>
      <w:r>
        <w:rPr>
          <w:rFonts w:ascii="Times New Roman" w:hAnsi="Times New Roman"/>
          <w:b/>
          <w:i/>
          <w:sz w:val="24"/>
          <w:szCs w:val="24"/>
        </w:rPr>
        <w:t>оптимизация мелкозернистого распараллеливания</w:t>
      </w:r>
      <w:r>
        <w:rPr>
          <w:rFonts w:ascii="Times New Roman" w:hAnsi="Times New Roman"/>
          <w:i/>
          <w:sz w:val="24"/>
          <w:szCs w:val="24"/>
        </w:rPr>
        <w:t xml:space="preserve"> для графических ускорителей Intel Xeon Phi, сделан подбор оптимального набора директив OpenMP и опций компилятора, а также выполнена оптимизация межпроцессорных пересылок и </w:t>
      </w:r>
      <w:r>
        <w:rPr>
          <w:rFonts w:ascii="Times New Roman" w:hAnsi="Times New Roman"/>
          <w:b/>
          <w:i/>
          <w:sz w:val="24"/>
          <w:szCs w:val="24"/>
        </w:rPr>
        <w:t>переход к асинхронным пересылкам</w:t>
      </w:r>
      <w:r>
        <w:rPr>
          <w:rFonts w:ascii="Times New Roman" w:hAnsi="Times New Roman"/>
          <w:i/>
          <w:sz w:val="24"/>
          <w:szCs w:val="24"/>
        </w:rPr>
        <w:t xml:space="preserve"> в случае необходимости. 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  <w:t>Снытников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будет описана реализация этих пунктов плана. Выделенные жирным шрифтом формулировки из плана представляют собой заголовки разделов отчета в оглавнении, приведенном ниже:</w:t>
      </w:r>
    </w:p>
    <w:p>
      <w:pPr>
        <w:pStyle w:val="ListParagraph"/>
        <w:ind w:lef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  <w:id w:val="118803483"/>
      </w:sdtPr>
      <w:sdtContent>
        <w:p>
          <w:pPr>
            <w:pStyle w:val="TOC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98744574">
            <w:r>
              <w:rPr>
                <w:webHidden/>
                <w:rStyle w:val="IndexLink"/>
              </w:rPr>
              <w:t>Отчет по проекту РНФ 16-11-10028 за 2017 год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75">
            <w:r>
              <w:rPr>
                <w:webHidden/>
                <w:rStyle w:val="IndexLink"/>
              </w:rPr>
              <w:t>Выдержка из отчета за 2016 год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76">
            <w:r>
              <w:rPr>
                <w:webHidden/>
                <w:rStyle w:val="IndexLink"/>
              </w:rPr>
              <w:t>Оптимизация параллельного алгоритма. О</w:t>
            </w:r>
            <w:r>
              <w:rPr>
                <w:rStyle w:val="IndexLink"/>
                <w:rFonts w:ascii="Times New Roman" w:hAnsi="Times New Roman"/>
              </w:rPr>
              <w:t>ценки эффективности распараллеливания и масштабируемости разработанных алгоритмов. Расчеты на суперкомьютере «Ломоносов» для большого числа частиц, порядка 10^10-10^11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77">
            <w:r>
              <w:rPr>
                <w:webHidden/>
                <w:rStyle w:val="IndexLink"/>
              </w:rPr>
              <w:t>План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78">
            <w:r>
              <w:rPr>
                <w:webHidden/>
                <w:rStyle w:val="IndexLink"/>
              </w:rPr>
              <w:t>Фактически сделано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79">
            <w:r>
              <w:rPr>
                <w:webHidden/>
                <w:rStyle w:val="IndexLink"/>
              </w:rPr>
              <w:t>Подробности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80">
            <w:r>
              <w:rPr>
                <w:webHidden/>
                <w:rStyle w:val="IndexLink"/>
              </w:rPr>
              <w:t>Краткое описание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81">
            <w:r>
              <w:rPr>
                <w:webHidden/>
                <w:rStyle w:val="IndexLink"/>
              </w:rPr>
              <w:t>Входные данные: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82">
            <w:r>
              <w:rPr>
                <w:webHidden/>
                <w:rStyle w:val="IndexLink"/>
              </w:rPr>
              <w:t>Выходные данные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83">
            <w:r>
              <w:rPr>
                <w:webHidden/>
                <w:rStyle w:val="IndexLink"/>
              </w:rPr>
              <w:t>Техническое описание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84">
            <w:r>
              <w:rPr>
                <w:webHidden/>
                <w:rStyle w:val="IndexLink"/>
              </w:rPr>
              <w:t>Оптимизация мелкозернистого распараллеливания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85">
            <w:r>
              <w:rPr>
                <w:webHidden/>
                <w:rStyle w:val="IndexLink"/>
              </w:rPr>
              <w:t>План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86">
            <w:r>
              <w:rPr>
                <w:webHidden/>
                <w:rStyle w:val="IndexLink"/>
              </w:rPr>
              <w:t>Фактически сделано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87">
            <w:r>
              <w:rPr>
                <w:webHidden/>
                <w:rStyle w:val="IndexLink"/>
              </w:rPr>
              <w:t>Подбор оптимального набора директив OpenMP и опций компилятора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88">
            <w:r>
              <w:rPr>
                <w:webHidden/>
                <w:rStyle w:val="IndexLink"/>
                <w:rFonts w:ascii="Times New Roman" w:hAnsi="Times New Roman"/>
              </w:rPr>
              <w:t>Вывод по третьей части отчета: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89">
            <w:r>
              <w:rPr>
                <w:webHidden/>
                <w:rStyle w:val="IndexLink"/>
              </w:rPr>
              <w:t>Переход к асинхронным пересылкам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90">
            <w:r>
              <w:rPr>
                <w:webHidden/>
                <w:rStyle w:val="IndexLink"/>
              </w:rPr>
              <w:t>План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91">
            <w:r>
              <w:rPr>
                <w:webHidden/>
                <w:rStyle w:val="IndexLink"/>
              </w:rPr>
              <w:t>Фактически сделано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92">
            <w:r>
              <w:rPr>
                <w:webHidden/>
                <w:rStyle w:val="IndexLink"/>
              </w:rPr>
              <w:t>Подробности реализации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lang w:eastAsia="ru-RU"/>
            </w:rPr>
          </w:pPr>
          <w:hyperlink w:anchor="_Toc498744593">
            <w:r>
              <w:rPr>
                <w:webHidden/>
                <w:rStyle w:val="IndexLink"/>
              </w:rPr>
              <w:t>Литература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_Toc498744593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ListParagraph"/>
        <w:ind w:lef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jc w:val="center"/>
        <w:rPr/>
      </w:pPr>
      <w:bookmarkStart w:id="2" w:name="_Toc498744576"/>
      <w:r>
        <w:rPr/>
        <w:t>Оптимизация параллельного алгоритма. О</w:t>
      </w:r>
      <w:bookmarkEnd w:id="2"/>
      <w:r>
        <w:rPr>
          <w:rFonts w:ascii="Times New Roman" w:hAnsi="Times New Roman"/>
          <w:sz w:val="24"/>
          <w:szCs w:val="24"/>
        </w:rPr>
        <w:t>ценки эффективности распараллеливания и масштабируемости разработанных алгоритмов. Расчеты на суперкомпьютере «Ломоносов» для большого числа частиц, порядка 10^10-10^11</w:t>
      </w:r>
    </w:p>
    <w:p>
      <w:pPr>
        <w:pStyle w:val="Heading3"/>
        <w:jc w:val="center"/>
        <w:rPr/>
      </w:pPr>
      <w:bookmarkStart w:id="3" w:name="_Toc498744577"/>
      <w:bookmarkEnd w:id="3"/>
      <w:r>
        <w:rPr/>
        <w:t>План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</w:t>
      </w:r>
      <w:r>
        <w:rPr>
          <w:rFonts w:ascii="Times New Roman" w:hAnsi="Times New Roman"/>
          <w:i/>
          <w:sz w:val="24"/>
          <w:szCs w:val="24"/>
        </w:rPr>
        <w:t>Будет оптимизирован параллельный алгоритм расчёта взаимодействия электронных пучков с плазмой для выполнени</w:t>
      </w:r>
      <w:bookmarkStart w:id="4" w:name="_GoBack"/>
      <w:bookmarkEnd w:id="4"/>
      <w:r>
        <w:rPr>
          <w:rFonts w:ascii="Times New Roman" w:hAnsi="Times New Roman"/>
          <w:i/>
          <w:sz w:val="24"/>
          <w:szCs w:val="24"/>
        </w:rPr>
        <w:t>я большой серии расчётов на суперкомпьютерах. Будут реализованы несколько вариантов распределения вычислительной нагрузки между процессорами, основанные на разделение частиц и эйлерово-лагранжевой декомпозиции, получены оценки эффективности распараллеливания и масштабируемости разработанных алгоритмов для вычислительных комплексов современной архитектуры – «Ломоносов» (МГУ), НКС-30Т (ССКЦ СО РАН) и суперкомпьютер НГУ (Новосибирск).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Будут проведены расчёты на суперкомпьютере «Ломоносов» (МГУ) с использованием нескольких тысяч вычислительных ядер для числа частиц порядка 10^10-10^11 и размером сетки 10^8-10^10 узлов и получена зависимость точности решения от счётных параметров при большом числе модельных частиц.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</w:r>
    </w:p>
    <w:p>
      <w:pPr>
        <w:pStyle w:val="Heading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Liberation Serif" w:hAnsi="Liberation Serif" w:cs="FreeSans"/>
        </w:rPr>
      </w:pPr>
      <w:r>
        <w:rPr>
          <w:rFonts w:cs="FreeSans" w:ascii="Liberation Serif" w:hAnsi="Liberation Serif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3"/>
        <w:jc w:val="center"/>
        <w:rPr/>
      </w:pPr>
      <w:bookmarkStart w:id="5" w:name="_Toc498744578"/>
      <w:bookmarkEnd w:id="5"/>
      <w:r>
        <w:rPr/>
        <w:t>Фактически сделано</w:t>
      </w:r>
    </w:p>
    <w:p>
      <w:pPr>
        <w:pStyle w:val="Normal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Проведены тестовые расчеты с целью эффективности распараллеливания и масштабируемости разработанных алгоритмов для моделирования взаимодействия электронного пучка с плазмой, а также с целью выяснения реальных возможностей суперЭВМ по проведению физических расчетов. Показано, что текущая версия программы позволяет проводить расчет на трехмерной сетке размером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350</w:t>
      </w:r>
      <w:r>
        <w:rPr>
          <w:rFonts w:ascii="Times New Roman" w:hAnsi="Times New Roman"/>
          <w:b/>
          <w:bCs/>
          <w:color w:val="000000"/>
          <w:sz w:val="24"/>
          <w:szCs w:val="24"/>
          <w:vertAlign w:val="superscript"/>
        </w:rPr>
        <w:t>3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узлов при 100 частицах в ячейке за 1 сутки</w:t>
      </w:r>
      <w:r>
        <w:rPr>
          <w:rFonts w:ascii="Times New Roman" w:hAnsi="Times New Roman"/>
          <w:color w:val="000000"/>
          <w:sz w:val="24"/>
          <w:szCs w:val="24"/>
        </w:rPr>
        <w:t xml:space="preserve"> на 10 ядрах суперкомпьютера «Ломоносов», или 42 млн.узлов. Эффективность распараллеливания составила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92 %</w:t>
      </w:r>
      <w:r>
        <w:rPr>
          <w:rFonts w:ascii="Times New Roman" w:hAnsi="Times New Roman"/>
          <w:color w:val="000000"/>
          <w:sz w:val="24"/>
          <w:szCs w:val="24"/>
        </w:rPr>
        <w:t xml:space="preserve"> для максимального использованного числа ядер: 100 для кластера НГУ и 200 для кластера «Политехник».  Таким образом раработанная программа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может считаться готовой</w:t>
      </w:r>
      <w:r>
        <w:rPr>
          <w:rFonts w:ascii="Times New Roman" w:hAnsi="Times New Roman"/>
          <w:color w:val="000000"/>
          <w:sz w:val="24"/>
          <w:szCs w:val="24"/>
        </w:rPr>
        <w:t xml:space="preserve"> к проведению запланированных расчетов на сетках размерностью свыше 100 млн. узлов. Результаты опубликованы в статье [1].</w:t>
      </w:r>
    </w:p>
    <w:p>
      <w:pPr>
        <w:pStyle w:val="Normal"/>
        <w:ind w:firstLine="72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Расчёты на суперкомпьютере «Ломоносов» (МГУ), на гибридной его части с использованием нескольких тысяч вычислительных ядер проведены для числа частиц порядка 10^10-10^11 и размером сетки 10^8-10^10 узлов. </w:t>
      </w:r>
      <w:r>
        <w:rPr>
          <w:rFonts w:ascii="Times New Roman" w:hAnsi="Times New Roman"/>
          <w:color w:val="000000"/>
          <w:sz w:val="24"/>
          <w:szCs w:val="24"/>
        </w:rPr>
        <w:t xml:space="preserve">Результаты опубликованы в тезисах [2]. Использовано в одном расчете до 500 ускорителей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Nvidia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Tesla</w:t>
      </w:r>
      <w:r>
        <w:rPr>
          <w:rFonts w:ascii="Times New Roman" w:hAnsi="Times New Roman"/>
          <w:color w:val="000000"/>
          <w:sz w:val="24"/>
          <w:szCs w:val="24"/>
        </w:rPr>
        <w:t>, с оперативной памятью 6 Гб, по 125 млн. модельных частиц на каждый ускоритель, всего порядка 50 млрд. модельных частиц, сетка 1000х1000х1000, 500 млн. узлов.</w:t>
      </w:r>
    </w:p>
    <w:p>
      <w:pPr>
        <w:pStyle w:val="Heading3"/>
        <w:jc w:val="center"/>
        <w:rPr/>
      </w:pPr>
      <w:bookmarkStart w:id="6" w:name="_Toc498744579"/>
      <w:bookmarkEnd w:id="6"/>
      <w:r>
        <w:rPr/>
        <w:t>Подробности реализации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/>
        <w:tab/>
      </w:r>
      <w:r>
        <w:rPr>
          <w:rFonts w:ascii="Times New Roman" w:hAnsi="Times New Roman"/>
          <w:b/>
          <w:bCs/>
          <w:sz w:val="28"/>
          <w:szCs w:val="28"/>
        </w:rPr>
        <w:t>Целью расчетов</w:t>
      </w:r>
      <w:r>
        <w:rPr>
          <w:rFonts w:ascii="Times New Roman" w:hAnsi="Times New Roman"/>
          <w:sz w:val="28"/>
          <w:szCs w:val="28"/>
        </w:rPr>
        <w:t xml:space="preserve">, проведенных в июне 2017 в рамках проекта РНФ № 16-11-10028 является ответ на вопрос, </w:t>
      </w:r>
      <w:r>
        <w:rPr>
          <w:rFonts w:ascii="Times New Roman" w:hAnsi="Times New Roman"/>
          <w:b/>
          <w:bCs/>
          <w:sz w:val="28"/>
          <w:szCs w:val="28"/>
        </w:rPr>
        <w:t>какие расчеты</w:t>
      </w:r>
      <w:r>
        <w:rPr>
          <w:rFonts w:ascii="Times New Roman" w:hAnsi="Times New Roman"/>
          <w:sz w:val="28"/>
          <w:szCs w:val="28"/>
        </w:rPr>
        <w:t xml:space="preserve"> (т.е. какой размерности) могут бытть проведены на </w:t>
      </w:r>
      <w:r>
        <w:rPr>
          <w:rFonts w:ascii="Times New Roman" w:hAnsi="Times New Roman"/>
          <w:b/>
          <w:bCs/>
          <w:sz w:val="28"/>
          <w:szCs w:val="28"/>
        </w:rPr>
        <w:t>доступных суперЭВМ</w:t>
      </w:r>
      <w:r>
        <w:rPr>
          <w:rFonts w:ascii="Times New Roman" w:hAnsi="Times New Roman"/>
          <w:sz w:val="28"/>
          <w:szCs w:val="28"/>
        </w:rPr>
        <w:t xml:space="preserve">, на каком количестве процессоров (или процессорных ядер) и за какое время.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того, чтобы получить ответ на этот вопрос, было запущено большое количество тестовых расчетов, параметры которых приведены в отчете прошлого месяца. Эти тестовые расчеты носят предварительный характер, и проводятся также с целью выяснения реальных возможностей суперЭВМ для проведения физически содержательных расчетов, выполнение которых запланировано   на июль 2017. </w:t>
        <w:tab/>
        <w:t>Расчеты проводились на следующих суперЭВМ: кластер СпбГТУ “Политехник”, кластер НКС-1П (ССКЦ СО РАН), кластер НГУ,  суперкомпьютер НИВЦ МГУ “Ломоносов”. Первоначально запланированные расчеты на кластере НКС-30Т  (ССКЦ СО РАН) не проводились в силу того, что его архитектура идентична таковой для кластера НГУ, а также технических проблем, возникших на НКС-30Т в июне 2017.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Следует отметить, что значительная часть запущенных расчетов не была успешно завершена – как по субъективным причинам (недостатки разработанной программы), так и по объективным (заполненность очереди задач, низкая производительность коммуникационного оборудования, системные ограничения – например, на количество одновременно запущенных задач, или занятых узлов). Основные параметры успешно проведенных расчетов показаны в таблице 1. </w:t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  <w:t xml:space="preserve">В ходе проведения тестовых расчетов было получено большое количество числовых характеристик – время расчета для различных сеток (таблица 1), продолжительность коммуникационных операций (рис. 2, 3), эффективность в сильном и слабом смысле (рис.3, 4), причем все это как для лагранжевой, так и для эйлеровой и декомпозиции и для четырех различных суперЭВМ.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object>
          <v:shape id="ole_rId2" style="width:453.45pt;height:255.05pt" o:ole="">
            <v:imagedata r:id="rId3" o:title=""/>
          </v:shape>
          <o:OLEObject Type="Embed" ProgID="LibreOffice.ChartDocument.1" ShapeID="ole_rId2" DrawAspect="Content" ObjectID="_1613258840" r:id="rId2"/>
        </w:object>
      </w:r>
      <w:r>
        <w:rPr>
          <w:rFonts w:ascii="Times New Roman" w:hAnsi="Times New Roman"/>
          <w:b/>
          <w:bCs/>
          <w:sz w:val="28"/>
          <w:szCs w:val="28"/>
        </w:rPr>
        <w:t>Р</w:t>
      </w:r>
      <w:r>
        <w:rPr>
          <w:rFonts w:ascii="Times New Roman" w:hAnsi="Times New Roman"/>
          <w:b/>
          <w:bCs/>
          <w:sz w:val="28"/>
          <w:szCs w:val="28"/>
        </w:rPr>
        <w:t>ис. 1.</w:t>
      </w:r>
      <w:r>
        <w:rPr>
          <w:rFonts w:ascii="Times New Roman" w:hAnsi="Times New Roman"/>
          <w:sz w:val="28"/>
          <w:szCs w:val="28"/>
        </w:rPr>
        <w:t xml:space="preserve"> Оценка </w:t>
      </w:r>
      <w:r>
        <w:rPr>
          <w:rFonts w:ascii="Times New Roman" w:hAnsi="Times New Roman"/>
          <w:b/>
          <w:bCs/>
          <w:sz w:val="28"/>
          <w:szCs w:val="28"/>
        </w:rPr>
        <w:t>размерности расчета</w:t>
      </w:r>
      <w:r>
        <w:rPr>
          <w:rFonts w:ascii="Times New Roman" w:hAnsi="Times New Roman"/>
          <w:sz w:val="28"/>
          <w:szCs w:val="28"/>
        </w:rPr>
        <w:t xml:space="preserve"> продолжительностью 10 тыс. временных шагов,  </w:t>
      </w:r>
      <w:r>
        <w:rPr>
          <w:rFonts w:ascii="Times New Roman" w:hAnsi="Times New Roman"/>
          <w:b/>
          <w:bCs/>
          <w:sz w:val="28"/>
          <w:szCs w:val="28"/>
        </w:rPr>
        <w:t xml:space="preserve">который можно провести за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сутки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 xml:space="preserve">Однако с точки зрения проекта РНФ № 16-11-10028 (с точки зрения проведения реальных физических расчетов) имеет смысл только один параметр – оценка </w:t>
      </w:r>
      <w:r>
        <w:rPr>
          <w:rFonts w:ascii="Times New Roman" w:hAnsi="Times New Roman"/>
          <w:b/>
          <w:bCs/>
          <w:color w:val="00B050"/>
          <w:sz w:val="28"/>
          <w:szCs w:val="28"/>
        </w:rPr>
        <w:t>размерности расчета</w:t>
      </w:r>
      <w:r>
        <w:rPr>
          <w:rFonts w:ascii="Times New Roman" w:hAnsi="Times New Roman"/>
          <w:sz w:val="28"/>
          <w:szCs w:val="28"/>
        </w:rPr>
        <w:t xml:space="preserve"> продолжительностью 10 тыс. временных шагов,  </w:t>
      </w:r>
      <w:r>
        <w:rPr>
          <w:rFonts w:ascii="Times New Roman" w:hAnsi="Times New Roman"/>
          <w:b/>
          <w:bCs/>
          <w:sz w:val="28"/>
          <w:szCs w:val="28"/>
        </w:rPr>
        <w:t xml:space="preserve">который можно провести за </w:t>
      </w:r>
      <w:r>
        <w:rPr>
          <w:rFonts w:ascii="Times New Roman" w:hAnsi="Times New Roman"/>
          <w:b/>
          <w:bCs/>
          <w:i/>
          <w:iCs/>
          <w:color w:val="00B050"/>
          <w:sz w:val="28"/>
          <w:szCs w:val="28"/>
        </w:rPr>
        <w:t>сутки</w:t>
      </w:r>
      <w:r>
        <w:rPr>
          <w:rFonts w:ascii="Times New Roman" w:hAnsi="Times New Roman"/>
          <w:sz w:val="28"/>
          <w:szCs w:val="28"/>
        </w:rPr>
        <w:t xml:space="preserve"> в данной параллельной конфигурации (при заданном числе процессорных ядер и заданном числе подобластей, на которые разделяется расчетная область), т.е. без увеличения времени коммуникаций. Под </w:t>
      </w:r>
      <w:r>
        <w:rPr>
          <w:rFonts w:ascii="Times New Roman" w:hAnsi="Times New Roman"/>
          <w:b/>
          <w:bCs/>
          <w:sz w:val="28"/>
          <w:szCs w:val="28"/>
        </w:rPr>
        <w:t>размерностью расчета</w:t>
      </w:r>
      <w:r>
        <w:rPr>
          <w:rFonts w:ascii="Times New Roman" w:hAnsi="Times New Roman"/>
          <w:sz w:val="28"/>
          <w:szCs w:val="28"/>
        </w:rPr>
        <w:t xml:space="preserve"> понимается </w:t>
      </w:r>
      <w:r>
        <w:rPr>
          <w:rFonts w:ascii="Times New Roman" w:hAnsi="Times New Roman"/>
          <w:b/>
          <w:bCs/>
          <w:sz w:val="28"/>
          <w:szCs w:val="28"/>
        </w:rPr>
        <w:t xml:space="preserve">количество узлов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N</w:t>
      </w:r>
      <w:r>
        <w:rPr>
          <w:rFonts w:ascii="Times New Roman" w:hAnsi="Times New Roman"/>
          <w:b/>
          <w:bCs/>
          <w:sz w:val="28"/>
          <w:szCs w:val="28"/>
        </w:rPr>
        <w:t xml:space="preserve"> трехмерной кубической сетки</w:t>
      </w:r>
      <w:r>
        <w:rPr>
          <w:rFonts w:ascii="Times New Roman" w:hAnsi="Times New Roman"/>
          <w:sz w:val="28"/>
          <w:szCs w:val="28"/>
        </w:rPr>
        <w:t xml:space="preserve"> (полный размер сетки </w:t>
      </w:r>
      <w:r>
        <w:rPr>
          <w:rFonts w:ascii="Times New Roman" w:hAnsi="Times New Roman"/>
          <w:i/>
          <w:iCs/>
          <w:sz w:val="28"/>
          <w:szCs w:val="28"/>
        </w:rPr>
        <w:t>N*N*N</w:t>
      </w:r>
      <w:r>
        <w:rPr>
          <w:rFonts w:ascii="Times New Roman" w:hAnsi="Times New Roman"/>
          <w:i/>
          <w:iCs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</w:rPr>
        <w:t>узлов). Одинаковое количество узлов по каждому направлению взято для простоты представления. Как факт в данном случае имеется время счета одного узла, и распределения количества узлов по направлениям ничего существенно не меняет. вдоль одного измерения, рис.1. Число частиц во всех тестовых расчетах 100 в ячейке, соответственно и при проведении оценок будем исходить из этого. Размерность расчета оценивается следующим образом: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1499" w:leader="none"/>
        </w:tabs>
        <w:suppressAutoHyphens w:val="true"/>
        <w:spacing w:lineRule="auto" w:line="240" w:before="0" w:after="0"/>
        <w:ind w:left="1499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 основу берется </w:t>
      </w:r>
      <w:r>
        <w:rPr>
          <w:rFonts w:ascii="Times New Roman" w:hAnsi="Times New Roman"/>
          <w:b/>
          <w:bCs/>
          <w:sz w:val="28"/>
          <w:szCs w:val="28"/>
        </w:rPr>
        <w:t>продолжительность временного шага</w:t>
      </w:r>
      <w:r>
        <w:rPr>
          <w:rFonts w:ascii="Times New Roman" w:hAnsi="Times New Roman"/>
          <w:sz w:val="28"/>
          <w:szCs w:val="28"/>
        </w:rPr>
        <w:t>, реально измеренная в ходе тестового расчета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1499" w:leader="none"/>
        </w:tabs>
        <w:suppressAutoHyphens w:val="true"/>
        <w:spacing w:lineRule="auto" w:line="240" w:before="0" w:after="0"/>
        <w:ind w:left="1499" w:hanging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вычисляется отношение времени 8.64 сек. (один шаг из 10 тыс., проводимых за сутки) к измеренной продолжительности временного шага, обозначим это отношение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k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1499" w:leader="none"/>
        </w:tabs>
        <w:suppressAutoHyphens w:val="true"/>
        <w:spacing w:lineRule="auto" w:line="240" w:before="0" w:after="0"/>
        <w:ind w:left="1499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размер сетки, реально имеющийся</w:t>
      </w:r>
      <w:r>
        <w:rPr>
          <w:rFonts w:ascii="Times New Roman" w:hAnsi="Times New Roman"/>
          <w:sz w:val="28"/>
          <w:szCs w:val="28"/>
        </w:rPr>
        <w:t xml:space="preserve"> в данном тестовом расчете, умножается на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k, </w:t>
      </w:r>
      <w:r>
        <w:rPr>
          <w:rFonts w:ascii="Times New Roman" w:hAnsi="Times New Roman"/>
          <w:sz w:val="28"/>
          <w:szCs w:val="28"/>
        </w:rPr>
        <w:t>и из произведения извлекается кубический корень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1499" w:leader="none"/>
        </w:tabs>
        <w:suppressAutoHyphens w:val="true"/>
        <w:spacing w:lineRule="auto" w:line="240" w:before="0" w:after="0"/>
        <w:ind w:left="1499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том случае, когда сетка вычисленного размера (вместе с частицами) не помещается в память узла, указывается максимально возможный по объему памяти размер (в основном это касается “Ломоносова”)</w:t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Вычисленная таким образом размерность задачи приведена в таблице 1 в выделенной колонке. Кроме того, приведены основные параметры и числовые характеристики тестовых расчетов, обозначенные следующим образом:</w:t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X</w:t>
      </w:r>
      <w:r>
        <w:rPr>
          <w:rFonts w:ascii="Times New Roman" w:hAnsi="Times New Roman"/>
          <w:i/>
          <w:iCs/>
          <w:sz w:val="28"/>
          <w:szCs w:val="28"/>
        </w:rPr>
        <w:t>, 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Y</w:t>
      </w:r>
      <w:r>
        <w:rPr>
          <w:rFonts w:ascii="Times New Roman" w:hAnsi="Times New Roman"/>
          <w:i/>
          <w:iCs/>
          <w:sz w:val="28"/>
          <w:szCs w:val="28"/>
        </w:rPr>
        <w:t>, N</w:t>
      </w:r>
      <w:r>
        <w:rPr>
          <w:rFonts w:ascii="Times New Roman" w:hAnsi="Times New Roman"/>
          <w:i/>
          <w:iCs/>
          <w:sz w:val="28"/>
          <w:szCs w:val="28"/>
          <w:vertAlign w:val="subscript"/>
        </w:rPr>
        <w:t>Z</w:t>
      </w:r>
      <w:r>
        <w:rPr>
          <w:rFonts w:ascii="Times New Roman" w:hAnsi="Times New Roman"/>
          <w:i/>
          <w:iCs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 - размер сетки по каждому из измерений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  <w:vertAlign w:val="subscript"/>
        </w:rPr>
        <w:t>ALL</w:t>
      </w:r>
      <w:r>
        <w:rPr>
          <w:rFonts w:ascii="Times New Roman" w:hAnsi="Times New Roman"/>
          <w:sz w:val="28"/>
          <w:szCs w:val="28"/>
        </w:rPr>
        <w:t xml:space="preserve">  - общее количество процессорных ядер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</w:t>
      </w:r>
      <w:r>
        <w:rPr>
          <w:rFonts w:ascii="Times New Roman" w:hAnsi="Times New Roman"/>
          <w:sz w:val="28"/>
          <w:szCs w:val="28"/>
          <w:vertAlign w:val="subscript"/>
        </w:rPr>
        <w:t>SUB</w:t>
      </w:r>
      <w:r>
        <w:rPr>
          <w:rFonts w:ascii="Times New Roman" w:hAnsi="Times New Roman"/>
          <w:sz w:val="28"/>
          <w:szCs w:val="28"/>
        </w:rPr>
        <w:t xml:space="preserve">  - число подобластей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jc w:val="both"/>
        <w:rPr>
          <w:rFonts w:ascii="Standard Symbols L" w:hAnsi="Standard Symbols L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 – длительность тестового расчета (50 временных шагов), сек.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Standard Symbols L" w:hAnsi="Standard Symbols L"/>
          <w:sz w:val="28"/>
          <w:szCs w:val="28"/>
        </w:rPr>
        <w:t></w:t>
      </w:r>
      <w:r>
        <w:rPr>
          <w:rFonts w:ascii="Times New Roman" w:hAnsi="Times New Roman"/>
          <w:sz w:val="28"/>
          <w:szCs w:val="28"/>
        </w:rPr>
        <w:t>t  - длительность временного шага, сек.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MPI_All</w:t>
      </w:r>
      <w:r>
        <w:rPr>
          <w:rFonts w:ascii="Times New Roman" w:hAnsi="Times New Roman"/>
          <w:sz w:val="28"/>
          <w:szCs w:val="28"/>
        </w:rPr>
        <w:t xml:space="preserve"> - длительность операции MPI_Allreduce (суммирование токов по всей области), сек.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uto" w:line="240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  <w:vertAlign w:val="subscript"/>
        </w:rPr>
        <w:t>MPI_Send</w:t>
      </w:r>
      <w:r>
        <w:rPr>
          <w:rFonts w:ascii="Times New Roman" w:hAnsi="Times New Roman"/>
          <w:sz w:val="28"/>
          <w:szCs w:val="28"/>
        </w:rPr>
        <w:t xml:space="preserve"> - длительность операции MPI_Sendrecv (обмен граничными значениями), сек.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Таблица 1.</w:t>
      </w:r>
      <w:r>
        <w:rPr>
          <w:rFonts w:ascii="Times New Roman" w:hAnsi="Times New Roman"/>
          <w:sz w:val="28"/>
          <w:szCs w:val="28"/>
        </w:rPr>
        <w:t xml:space="preserve"> Основные числовые характеристики тестовых расчетов.</w:t>
        <w:br/>
      </w:r>
    </w:p>
    <w:p>
      <w:pPr>
        <w:pStyle w:val="Normal"/>
        <w:jc w:val="both"/>
        <w:rPr/>
      </w:pPr>
      <w:r>
        <w:rPr/>
        <w:drawing>
          <wp:anchor behindDoc="0" distT="0" distB="381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19340" cy="3368040"/>
            <wp:effectExtent l="0" t="0" r="0" b="0"/>
            <wp:wrapSquare wrapText="largest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3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object>
          <v:shape id="ole_rId5" style="width:525.6pt;height:299.95pt" o:ole="">
            <v:imagedata r:id="rId6" o:title=""/>
          </v:shape>
          <o:OLEObject Type="Embed" ProgID="LibreOffice.ChartDocument.1" ShapeID="ole_rId5" DrawAspect="Content" ObjectID="_1487790301" r:id="rId5"/>
        </w:object>
      </w:r>
      <w:r>
        <w:rPr>
          <w:rFonts w:ascii="Times New Roman" w:hAnsi="Times New Roman"/>
          <w:b/>
          <w:bCs/>
          <w:sz w:val="28"/>
          <w:szCs w:val="28"/>
        </w:rPr>
        <w:t>Р</w:t>
      </w:r>
      <w:r>
        <w:rPr>
          <w:rFonts w:ascii="Times New Roman" w:hAnsi="Times New Roman"/>
          <w:b/>
          <w:bCs/>
          <w:sz w:val="28"/>
          <w:szCs w:val="28"/>
        </w:rPr>
        <w:t>ис. 2.</w:t>
      </w:r>
      <w:r>
        <w:rPr>
          <w:rFonts w:ascii="Times New Roman" w:hAnsi="Times New Roman"/>
          <w:sz w:val="28"/>
          <w:szCs w:val="28"/>
        </w:rPr>
        <w:t xml:space="preserve"> Эффективность параллельного выполнения на кластере НКС-1П. На рисунке видно, что доля времени, расходуемого на коллективные операции незначительно уменьшается с ростом числа процессоров.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object>
          <v:shape id="ole_rId7" style="width:453.45pt;height:255.05pt" o:ole="">
            <v:imagedata r:id="rId8" o:title=""/>
          </v:shape>
          <o:OLEObject Type="Embed" ProgID="LibreOffice.ChartDocument.1" ShapeID="ole_rId7" DrawAspect="Content" ObjectID="_1239073650" r:id="rId7"/>
        </w:object>
      </w:r>
      <w:r>
        <w:rPr>
          <w:rFonts w:ascii="Times New Roman" w:hAnsi="Times New Roman"/>
          <w:b/>
          <w:bCs/>
          <w:sz w:val="28"/>
          <w:szCs w:val="28"/>
        </w:rPr>
        <w:t>Р</w:t>
      </w:r>
      <w:r>
        <w:rPr>
          <w:rFonts w:ascii="Times New Roman" w:hAnsi="Times New Roman"/>
          <w:b/>
          <w:bCs/>
          <w:sz w:val="28"/>
          <w:szCs w:val="28"/>
        </w:rPr>
        <w:t>ис. 3.</w:t>
      </w:r>
      <w:r>
        <w:rPr>
          <w:rFonts w:ascii="Times New Roman" w:hAnsi="Times New Roman"/>
          <w:sz w:val="28"/>
          <w:szCs w:val="28"/>
        </w:rPr>
        <w:t xml:space="preserve"> Уменьшение времени счета одного временного шага с увеличением числа ядер на кластере НГУ.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Liberation Serif" w:hAnsi="Liberation Serif"/>
          <w:sz w:val="24"/>
          <w:szCs w:val="24"/>
        </w:rPr>
      </w:pPr>
      <w:r>
        <w:object>
          <v:shape id="ole_rId9" style="width:453.5pt;height:255.05pt" o:ole="">
            <v:imagedata r:id="rId10" o:title=""/>
          </v:shape>
          <o:OLEObject Type="Embed" ProgID="LibreOffice.ChartDocument.1" ShapeID="ole_rId9" DrawAspect="Content" ObjectID="_898840973" r:id="rId9"/>
        </w:object>
      </w:r>
      <w:r>
        <w:rPr>
          <w:rFonts w:ascii="Times New Roman" w:hAnsi="Times New Roman"/>
          <w:b/>
          <w:bCs/>
          <w:sz w:val="28"/>
          <w:szCs w:val="28"/>
        </w:rPr>
        <w:t>Р</w:t>
      </w:r>
      <w:r>
        <w:rPr>
          <w:rFonts w:ascii="Times New Roman" w:hAnsi="Times New Roman"/>
          <w:b/>
          <w:bCs/>
          <w:sz w:val="28"/>
          <w:szCs w:val="28"/>
        </w:rPr>
        <w:t>ис.4.</w:t>
      </w:r>
      <w:r>
        <w:rPr>
          <w:rFonts w:ascii="Times New Roman" w:hAnsi="Times New Roman"/>
          <w:sz w:val="28"/>
          <w:szCs w:val="28"/>
        </w:rPr>
        <w:t xml:space="preserve"> Эффективность распараллеливания, вычисляемая как отношение времени вычислений к полному времени расчета, кластер НГУ.</w:t>
      </w:r>
    </w:p>
    <w:p>
      <w:pPr>
        <w:pStyle w:val="Normal"/>
        <w:jc w:val="both"/>
        <w:rPr/>
      </w:pPr>
      <w:r>
        <w:rPr/>
        <w:object>
          <v:shape id="ole_rId11" style="width:453.5pt;height:255.05pt" o:ole="">
            <v:imagedata r:id="rId12" o:title=""/>
          </v:shape>
          <o:OLEObject Type="Embed" ProgID="LibreOffice.ChartDocument.1" ShapeID="ole_rId11" DrawAspect="Content" ObjectID="_1051235371" r:id="rId11"/>
        </w:objec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Рис.5.</w:t>
      </w:r>
      <w:r>
        <w:rPr>
          <w:rFonts w:ascii="Times New Roman" w:hAnsi="Times New Roman"/>
          <w:sz w:val="28"/>
          <w:szCs w:val="28"/>
        </w:rPr>
        <w:t xml:space="preserve"> Эффективность распараллеливания, вычисляемая как отношение времени вычислений к полному времени расчета, кластер </w:t>
      </w:r>
    </w:p>
    <w:p>
      <w:pPr>
        <w:pStyle w:val="Heading2"/>
        <w:jc w:val="center"/>
        <w:rPr/>
      </w:pPr>
      <w:bookmarkStart w:id="7" w:name="_Toc498744580"/>
      <w:bookmarkEnd w:id="7"/>
      <w:r>
        <w:rPr/>
        <w:t>Краткое описание программы</w:t>
      </w:r>
    </w:p>
    <w:p>
      <w:pPr>
        <w:pStyle w:val="Heading3"/>
        <w:rPr/>
      </w:pPr>
      <w:bookmarkStart w:id="8" w:name="_Toc498744581"/>
      <w:bookmarkEnd w:id="8"/>
      <w:r>
        <w:rPr/>
        <w:t>Входные данные: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jc w:val="both"/>
        <w:rPr>
          <w:rFonts w:ascii="Liberation Serif" w:hAnsi="Liberation Serif"/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Размер сетки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Количество процессоров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Количество частиц в ячейке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Размер области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Размер части области, занятой пучком и плазмой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Внешнее магнитное поле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Энергия частиц пучка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Поперечная температура частиц пучка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lineRule="auto" w:line="240" w:before="0" w:after="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Температура плазмы (X,Y,Z)</w:t>
      </w:r>
    </w:p>
    <w:p>
      <w:pPr>
        <w:pStyle w:val="Heading3"/>
        <w:rPr/>
      </w:pPr>
      <w:bookmarkStart w:id="9" w:name="_Toc498744582"/>
      <w:r>
        <w:rPr/>
        <w:t>Выходные данные</w:t>
      </w:r>
      <w:bookmarkEnd w:id="9"/>
      <w:r>
        <w:rPr/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(опционально, каждая выдача может быть отключена)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Списки модельных частиц (координаты, импульсы)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Плотности электронов, ионов и электронов пучка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Электрическое и магнитное поля (все три компоненты)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Ток (три компоненты)</w:t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spacing w:lineRule="auto" w:line="240" w:before="0" w:after="0"/>
        <w:jc w:val="bot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Одномерная функция распределения электронов (всех, и пучка, и плазмы) по энергии</w:t>
      </w:r>
    </w:p>
    <w:p>
      <w:pPr>
        <w:pStyle w:val="Heading3"/>
        <w:rPr/>
      </w:pPr>
      <w:bookmarkStart w:id="10" w:name="_Toc498744583"/>
      <w:bookmarkEnd w:id="10"/>
      <w:r>
        <w:rPr/>
        <w:t>Техническое описание</w:t>
      </w:r>
    </w:p>
    <w:p>
      <w:pPr>
        <w:pStyle w:val="ListParagraph"/>
        <w:numPr>
          <w:ilvl w:val="0"/>
          <w:numId w:val="5"/>
        </w:numPr>
        <w:spacing w:lineRule="auto" w:line="254" w:before="0" w:after="160"/>
        <w:ind w:left="360" w:firstLine="207"/>
        <w:jc w:val="both"/>
        <w:rPr>
          <w:rFonts w:ascii="Times New Roman" w:hAnsi="Times New Roman"/>
          <w:color w:val="00B0F0"/>
          <w:sz w:val="24"/>
          <w:szCs w:val="24"/>
        </w:rPr>
      </w:pPr>
      <w:r>
        <w:rPr>
          <w:rFonts w:ascii="Times New Roman" w:hAnsi="Times New Roman"/>
          <w:color w:val="00B0F0"/>
          <w:sz w:val="24"/>
          <w:szCs w:val="24"/>
        </w:rPr>
        <w:t xml:space="preserve">   </w:t>
      </w:r>
      <w:r>
        <w:rPr>
          <w:rFonts w:ascii="Times New Roman" w:hAnsi="Times New Roman"/>
          <w:color w:val="00B0F0"/>
          <w:sz w:val="24"/>
          <w:szCs w:val="24"/>
        </w:rPr>
        <w:t>Язык программирования: Фортран 90</w:t>
      </w:r>
    </w:p>
    <w:p>
      <w:pPr>
        <w:pStyle w:val="ListParagraph"/>
        <w:numPr>
          <w:ilvl w:val="0"/>
          <w:numId w:val="5"/>
        </w:numPr>
        <w:spacing w:lineRule="auto" w:line="254" w:before="0" w:after="160"/>
        <w:ind w:left="360" w:firstLine="207"/>
        <w:jc w:val="both"/>
        <w:rPr>
          <w:rFonts w:ascii="Times New Roman" w:hAnsi="Times New Roman"/>
          <w:color w:val="00B0F0"/>
          <w:sz w:val="24"/>
          <w:szCs w:val="24"/>
        </w:rPr>
      </w:pPr>
      <w:r>
        <w:rPr>
          <w:rFonts w:ascii="Times New Roman" w:hAnsi="Times New Roman"/>
          <w:color w:val="00B0F0"/>
          <w:sz w:val="24"/>
          <w:szCs w:val="24"/>
        </w:rPr>
        <w:t xml:space="preserve">   </w:t>
      </w:r>
      <w:r>
        <w:rPr>
          <w:rFonts w:ascii="Times New Roman" w:hAnsi="Times New Roman"/>
          <w:color w:val="00B0F0"/>
          <w:sz w:val="24"/>
          <w:szCs w:val="24"/>
        </w:rPr>
        <w:t>Средства распараллеливания: MPI, OpenMP</w:t>
      </w:r>
    </w:p>
    <w:p>
      <w:pPr>
        <w:pStyle w:val="ListParagraph"/>
        <w:numPr>
          <w:ilvl w:val="0"/>
          <w:numId w:val="5"/>
        </w:numPr>
        <w:spacing w:lineRule="auto" w:line="254" w:before="0" w:after="160"/>
        <w:ind w:left="360" w:firstLine="207"/>
        <w:jc w:val="both"/>
        <w:rPr>
          <w:rFonts w:ascii="Times New Roman" w:hAnsi="Times New Roman"/>
          <w:color w:val="00B0F0"/>
          <w:sz w:val="24"/>
          <w:szCs w:val="24"/>
        </w:rPr>
      </w:pPr>
      <w:r>
        <w:rPr>
          <w:rFonts w:ascii="Times New Roman" w:hAnsi="Times New Roman"/>
          <w:color w:val="00B0F0"/>
          <w:sz w:val="24"/>
          <w:szCs w:val="24"/>
        </w:rPr>
        <w:t xml:space="preserve">   </w:t>
      </w:r>
      <w:r>
        <w:rPr>
          <w:rFonts w:ascii="Times New Roman" w:hAnsi="Times New Roman"/>
          <w:color w:val="00B0F0"/>
          <w:sz w:val="24"/>
          <w:szCs w:val="24"/>
        </w:rPr>
        <w:t>Целевая архитектура: суперЭВМ классической архитектуры на основе, в первую очередь, процессоров Intel Xeon  и ускорителей Intel Xeon Phi</w:t>
      </w:r>
    </w:p>
    <w:p>
      <w:pPr>
        <w:pStyle w:val="ListParagraph"/>
        <w:spacing w:lineRule="auto" w:line="254" w:before="0" w:after="160"/>
        <w:ind w:left="567" w:hanging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Heading2"/>
        <w:jc w:val="center"/>
        <w:rPr/>
      </w:pPr>
      <w:bookmarkStart w:id="11" w:name="_Toc498744584"/>
      <w:bookmarkEnd w:id="11"/>
      <w:r>
        <w:rPr/>
        <w:t>Оптимизация мелкозернистого распараллеливания</w:t>
      </w:r>
    </w:p>
    <w:p>
      <w:pPr>
        <w:pStyle w:val="Heading3"/>
        <w:jc w:val="center"/>
        <w:rPr/>
      </w:pPr>
      <w:bookmarkStart w:id="12" w:name="_Toc498744585"/>
      <w:bookmarkEnd w:id="12"/>
      <w:r>
        <w:rPr/>
        <w:t>План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Style w:val="HTMLDefinition"/>
          <w:rFonts w:ascii="Times New Roman" w:hAnsi="Times New Roman"/>
          <w:bCs/>
          <w:i w:val="false"/>
          <w:iCs w:val="false"/>
          <w:sz w:val="24"/>
          <w:szCs w:val="24"/>
          <w:shd w:fill="FFFFFF" w:val="clear"/>
        </w:rPr>
        <w:t xml:space="preserve">Для высокопроизводительного моделирования турбулентных режимов пучково- плазменного взаимодействия </w:t>
      </w:r>
      <w:r>
        <w:rPr>
          <w:rFonts w:ascii="Times New Roman" w:hAnsi="Times New Roman"/>
          <w:sz w:val="24"/>
          <w:szCs w:val="24"/>
        </w:rPr>
        <w:t>будет проведена оптимизация мелкозернистого распараллеливания для графических ускорителей Intel Xeon Phi, сделан подбор оптимального набора директив OpenMP и опций компилятора</w:t>
      </w:r>
    </w:p>
    <w:p>
      <w:pPr>
        <w:pStyle w:val="Heading3"/>
        <w:jc w:val="center"/>
        <w:rPr/>
      </w:pPr>
      <w:bookmarkStart w:id="13" w:name="_Toc498744586"/>
      <w:bookmarkEnd w:id="13"/>
      <w:r>
        <w:rPr/>
        <w:t>Фактически сделано</w:t>
      </w:r>
    </w:p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Style w:val="HTML1"/>
          <w:rFonts w:ascii="Times New Roman" w:hAnsi="Times New Roman"/>
          <w:bCs/>
          <w:i w:val="false"/>
          <w:iCs/>
          <w:sz w:val="24"/>
          <w:szCs w:val="24"/>
          <w:shd w:fill="FFFFFF" w:val="clear"/>
        </w:rPr>
        <w:t>Для высокопроизводительного моделирования турбулентных режимов пучково-плазменного взаимодействия</w:t>
      </w:r>
      <w:r>
        <w:rPr>
          <w:rStyle w:val="HTML1"/>
          <w:rFonts w:ascii="Times New Roman" w:hAnsi="Times New Roman"/>
          <w:bCs/>
          <w:iCs/>
          <w:sz w:val="24"/>
          <w:szCs w:val="24"/>
          <w:shd w:fill="FFFFFF" w:val="clear"/>
        </w:rPr>
        <w:t xml:space="preserve"> </w:t>
      </w:r>
      <w:r>
        <w:rPr>
          <w:rFonts w:ascii="Times New Roman" w:hAnsi="Times New Roman"/>
          <w:sz w:val="24"/>
          <w:szCs w:val="24"/>
        </w:rPr>
        <w:t>проведена оптимизация мелкозернистого распараллеливания для ускорителей Intel Xeon Phi, выполнен подбор оптимального набора директив OpenMP и опций компилятора. Результаты опубликованы в статье [3].</w:t>
      </w:r>
    </w:p>
    <w:p>
      <w:pPr>
        <w:pStyle w:val="Normal"/>
        <w:jc w:val="center"/>
        <w:rPr/>
      </w:pPr>
      <w:r>
        <w:rPr/>
        <w:t>Подробности реализации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Цель работы:</w:t>
      </w:r>
      <w:r>
        <w:rPr>
          <w:rFonts w:ascii="Times New Roman" w:hAnsi="Times New Roman"/>
          <w:sz w:val="24"/>
          <w:szCs w:val="24"/>
        </w:rPr>
        <w:t xml:space="preserve"> задействовать ускорители Intel Xeon Phi, являющиеся в данный момент наиболее эффективным (из доступных) инструментов решения вычислительных задач, в том числе именно на основе метода частиц для достижения целей Проекта.</w:t>
        <w:br/>
      </w:r>
      <w:r>
        <w:rPr>
          <w:rFonts w:ascii="Times New Roman" w:hAnsi="Times New Roman"/>
          <w:b/>
          <w:sz w:val="24"/>
          <w:szCs w:val="24"/>
        </w:rPr>
        <w:t>смысл:</w:t>
      </w:r>
      <w:r>
        <w:rPr>
          <w:rFonts w:ascii="Times New Roman" w:hAnsi="Times New Roman"/>
          <w:sz w:val="24"/>
          <w:szCs w:val="24"/>
        </w:rPr>
        <w:t xml:space="preserve"> Ускоритель Intel Xeon Phi является супер-многоядерным вычислительным устройством (в текущем варианте 72 ядра, или 288 одновременно исполняемых потоков), таким образом видно, что такая архитектура хорошо подходит для расчетов по методу частиц в ячейках.</w:t>
        <w:br/>
      </w:r>
      <w:r>
        <w:rPr>
          <w:rFonts w:ascii="Times New Roman" w:hAnsi="Times New Roman"/>
          <w:b/>
          <w:sz w:val="24"/>
          <w:szCs w:val="24"/>
        </w:rPr>
        <w:t>связь с проектом:</w:t>
      </w:r>
      <w:r>
        <w:rPr>
          <w:rFonts w:ascii="Times New Roman" w:hAnsi="Times New Roman"/>
          <w:sz w:val="24"/>
          <w:szCs w:val="24"/>
        </w:rPr>
        <w:t xml:space="preserve"> в заявке проекта фигурируют современные гибридные суперЭВМ, это именно они (№ 2, в частности, в текущем списке Топ500).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 мелкозернистым распараллеливанием подразумевается разделение расчета между параллельными процессами по частицам. До 2017 года в разрабатываемой программе существовала возможность распараллеливания с использованием технологии MPI, т.е. для систем с разделенной памятью. Это можно также считать мелкозернистым распараллеливанием, в силу того, что по процессам распределяются частицы в рамках одного массива.</w:t>
      </w:r>
    </w:p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</w:rPr>
      </w:pPr>
      <w:bookmarkStart w:id="14" w:name="__DdeLink__1123_179327937"/>
      <w:bookmarkEnd w:id="14"/>
      <w:r>
        <w:rPr>
          <w:rFonts w:ascii="Times New Roman" w:hAnsi="Times New Roman"/>
          <w:sz w:val="24"/>
          <w:szCs w:val="24"/>
        </w:rPr>
        <w:t xml:space="preserve">В 2017, в связи с появлением в широком доступе, в том числе в ИВМиМГ гибридных систем, т.е. суперЭВМ с узлами на основе Intel Xeon Phi, т.е. с общей памятью, становится актуальным распараллеливание также и с использованием технологии OpenMP. Такая модель распараллеливания (мелкозернистое распараллеливание) также была реализована. (Подробности – использованы директивы OpenMP в наиболее времяемком фрагменте программы, в цикле движения модельных частиц) Таким образом, речь идет об улучшении (оптимизации) мелкозернистого распараллеливания, которая заключается в подборе оптимального варианта использования средств OpenMP. </w:t>
      </w:r>
    </w:p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таблице 1 показано время расчета для одного, двух и четырех MPI-процессов, частицы в котором дополнительно разделены между несколькими потоками OpenMP. Здесь важно заметить, что разделение частиц между более чем четырьмя процессами над общей памятью, безусловно, возможно и средствами MPI, без привлечения дополнительных программных средств, и с той же или чуть меньшей эффективностью. Также в таблицу 1 видно, что дальнейшее увеличение числа потоков и процессов не имеет смысла, и дальнейшее повышение скорости счета возможно лишь при использовании новых технологий. Показанные расчеты проведены на процессоре Intel Xeon X5560. Тестирование проводилось на задаче взаимодействия электронного пуска с плазмой после вхождения пучка в область, т.е. при максимальной нагрузке по частицам.</w:t>
      </w:r>
    </w:p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 целью данного раздела является создание возможности эффективного использования ускорителей Intel Xeon Phi, что невозможно иначе как с помощью OpenMP. На рисунке 6 показано время расчета на ускорителе Intel Xeon Phi  для различного количества потоков. Процессор Intel Xeon X5560 имеет 4 ядра, что обеспечивает эффективный запуск не более чем 6-8 потоков одновременно. Ускоритель Intel Xeon Phi является супер-многоядерным вычислительным устройством (в текущем варианте 72 ядра, или 288 одновременно исполняемых потоков</w:t>
      </w:r>
    </w:p>
    <w:p>
      <w:pPr>
        <w:pStyle w:val="Normal"/>
        <w:ind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Таблица 2.</w:t>
      </w:r>
      <w:r>
        <w:rPr>
          <w:rFonts w:ascii="Times New Roman" w:hAnsi="Times New Roman"/>
          <w:sz w:val="24"/>
          <w:szCs w:val="24"/>
        </w:rPr>
        <w:t xml:space="preserve"> Время расчета движения частиц (32 тыс.) для нескольких MPI-процессов, частицы в которых дополнительно разделены между несколькими потоками OpenMP на процессоре Intel Xeon.</w:t>
      </w:r>
    </w:p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934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MPI-процесс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MPI-процесса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MPI-процесса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поток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0.028 сек.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0.014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0.011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потока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0.01515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0.086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0.09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 потока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0.012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0.008</w:t>
            </w:r>
          </w:p>
        </w:tc>
        <w:tc>
          <w:tcPr>
            <w:tcW w:w="2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0.015</w:t>
            </w:r>
          </w:p>
        </w:tc>
      </w:tr>
    </w:tbl>
    <w:p>
      <w:pPr>
        <w:pStyle w:val="Normal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2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ind w:firstLine="720"/>
        <w:jc w:val="center"/>
        <w:rPr>
          <w:rFonts w:ascii="Times New Roman" w:hAnsi="Times New Roman"/>
          <w:b/>
          <w:b/>
        </w:rPr>
      </w:pPr>
      <w:r>
        <w:rPr/>
        <w:drawing>
          <wp:inline distT="0" distB="1270" distL="0" distR="0">
            <wp:extent cx="4572000" cy="276098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Рис.6.</w:t>
      </w:r>
      <w:r>
        <w:rPr>
          <w:rFonts w:ascii="Times New Roman" w:hAnsi="Times New Roman"/>
        </w:rPr>
        <w:t xml:space="preserve"> Время расчета движения частиц (32 тыс.) на ускорителе Intel Xeon Phi.</w:t>
      </w:r>
    </w:p>
    <w:p>
      <w:pPr>
        <w:pStyle w:val="Normal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свете описанного выше различия между Intel Xeon и Intel Xeon Phi (по возможному количеству запускаемых потоков) запустить и там, и там однинаковое количество потоков нельзя (4 потока на Intel Xeon и 4 потока на Intel Xeon Phi – нет смысла, известно, что на Intel Xeon Phi ядра более слабые, 40 потоков на Intel Xeon запустить нельзя, можно сравнивать только в целом, процессор Intel Xeon и ускоритель Intel Xeon Phi). Сравнение в данном случае можно проводить только по итоговому времени.</w:t>
      </w:r>
    </w:p>
    <w:p>
      <w:pPr>
        <w:pStyle w:val="Normal"/>
        <w:ind w:firstLine="720"/>
        <w:jc w:val="both"/>
        <w:rPr>
          <w:rFonts w:ascii="Times New Roman" w:hAnsi="Times New Roman"/>
        </w:rPr>
      </w:pPr>
      <w:bookmarkStart w:id="15" w:name="_Toc478742807"/>
      <w:r>
        <w:rPr>
          <w:rFonts w:ascii="Times New Roman" w:hAnsi="Times New Roman"/>
          <w:sz w:val="24"/>
          <w:szCs w:val="24"/>
        </w:rPr>
        <w:t>Выводы по второму разделу:</w:t>
      </w:r>
      <w:bookmarkEnd w:id="15"/>
      <w:r>
        <w:rPr>
          <w:rFonts w:ascii="Times New Roman" w:hAnsi="Times New Roman"/>
        </w:rPr>
        <w:t xml:space="preserve"> проведена оптимизация мелкозернистого распараллеливания, показана возможность повышения скорости расчета разработанного кода с использованием ускорителей Intel Xeon Phi. 0.01 сек. в таблице (Intel Xeon) против 0.001 сек. на графике (Intel Xeon Phi) т.е. на порядок.</w:t>
      </w:r>
    </w:p>
    <w:p>
      <w:pPr>
        <w:pStyle w:val="Heading2"/>
        <w:jc w:val="center"/>
        <w:rPr/>
      </w:pPr>
      <w:bookmarkStart w:id="16" w:name="_Toc498744587"/>
      <w:bookmarkStart w:id="17" w:name="_Toc478742808"/>
      <w:bookmarkEnd w:id="16"/>
      <w:bookmarkEnd w:id="17"/>
      <w:r>
        <w:rPr/>
        <w:t>Подбор оптимального набора директив OpenMP и опций компилятора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  <w:tab/>
      </w:r>
      <w:r>
        <w:rPr>
          <w:rFonts w:ascii="Times New Roman" w:hAnsi="Times New Roman"/>
        </w:rPr>
        <w:t xml:space="preserve">Проведенная в данном разделе работа преследует две цели: повысить скорость работы без изменения кода и снять ограничения на размер массивов (частиц и сетки), которые накладывает использование OpenMP. В таблице 2 показаны использованные опции и результат подбора, а именно время работы наиболее затратной части (движения модельных частиц).  Оптимизация проводилась </w:t>
      </w:r>
      <w:r>
        <w:rPr>
          <w:rFonts w:ascii="Times New Roman" w:hAnsi="Times New Roman"/>
          <w:sz w:val="24"/>
          <w:szCs w:val="24"/>
        </w:rPr>
        <w:t xml:space="preserve">на задаче взаимодействия электронного пуска с плазмой после вхождения пучка в область. </w:t>
      </w:r>
      <w:r>
        <w:rPr>
          <w:rFonts w:ascii="Times New Roman" w:hAnsi="Times New Roman"/>
          <w:b/>
          <w:sz w:val="24"/>
          <w:szCs w:val="24"/>
        </w:rPr>
        <w:t>Цель проведения оптимизации:</w:t>
      </w:r>
      <w:r>
        <w:rPr>
          <w:rFonts w:ascii="Times New Roman" w:hAnsi="Times New Roman"/>
          <w:sz w:val="24"/>
          <w:szCs w:val="24"/>
        </w:rPr>
        <w:t xml:space="preserve"> с максимальной эффективностью задействовать ускорители Intel Xeon Phi, являющиеся в данный момент наиболее эффективным (из доступных) инструментов решения вычислительных задач, в том числе именно на основе метода частиц для достижения целей Проекта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b/>
        </w:rPr>
        <w:t>Таблица 3</w:t>
      </w:r>
      <w:r>
        <w:rPr>
          <w:b/>
        </w:rPr>
        <w:t xml:space="preserve">. </w:t>
      </w:r>
      <w:r>
        <w:rPr>
          <w:rFonts w:ascii="Times New Roman" w:hAnsi="Times New Roman"/>
        </w:rPr>
        <w:t>Время работы (в мс) процедуры расчета движения модельных частиц.</w:t>
      </w:r>
    </w:p>
    <w:tbl>
      <w:tblPr>
        <w:tblW w:w="934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5392"/>
        <w:gridCol w:w="3952"/>
      </w:tblGrid>
      <w:tr>
        <w:trPr/>
        <w:tc>
          <w:tcPr>
            <w:tcW w:w="5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Основной вариант (-О1 включен по умолчанию)</w:t>
            </w:r>
          </w:p>
        </w:tc>
        <w:tc>
          <w:tcPr>
            <w:tcW w:w="3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155.3 мс</w:t>
            </w:r>
          </w:p>
        </w:tc>
      </w:tr>
      <w:tr>
        <w:trPr/>
        <w:tc>
          <w:tcPr>
            <w:tcW w:w="5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-O2</w:t>
            </w:r>
          </w:p>
        </w:tc>
        <w:tc>
          <w:tcPr>
            <w:tcW w:w="3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80.01</w:t>
            </w:r>
          </w:p>
        </w:tc>
      </w:tr>
      <w:tr>
        <w:trPr/>
        <w:tc>
          <w:tcPr>
            <w:tcW w:w="5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-O3</w:t>
            </w:r>
          </w:p>
        </w:tc>
        <w:tc>
          <w:tcPr>
            <w:tcW w:w="3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128.029</w:t>
            </w:r>
          </w:p>
        </w:tc>
      </w:tr>
      <w:tr>
        <w:trPr/>
        <w:tc>
          <w:tcPr>
            <w:tcW w:w="5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-O2 -xCORE-AVX2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76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bookmarkStart w:id="18" w:name="_Toc498744588"/>
      <w:r>
        <w:rPr>
          <w:rStyle w:val="3"/>
          <w:rFonts w:cs="Times New Roman" w:ascii="Times New Roman" w:hAnsi="Times New Roman"/>
        </w:rPr>
        <w:t>Вывод по третьей части отчета:</w:t>
      </w:r>
      <w:bookmarkEnd w:id="18"/>
      <w:r>
        <w:rPr>
          <w:rFonts w:ascii="Times New Roman" w:hAnsi="Times New Roman"/>
          <w:sz w:val="24"/>
          <w:szCs w:val="24"/>
        </w:rPr>
        <w:t xml:space="preserve"> наиболее оптимальным является сочетание опций -O2 -xCORE-AVX2 (для Intel Xeon Phi эта опция имеет вид -xCORE-AVX512).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bookmarkStart w:id="19" w:name="__DdeLink__1123_179327937"/>
      <w:bookmarkStart w:id="20" w:name="__DdeLink__1123_179327937"/>
      <w:bookmarkEnd w:id="20"/>
      <w:r>
        <w:rPr>
          <w:rFonts w:ascii="Times New Roman" w:hAnsi="Times New Roman"/>
          <w:sz w:val="24"/>
          <w:szCs w:val="24"/>
        </w:rPr>
      </w:r>
    </w:p>
    <w:p>
      <w:pPr>
        <w:pStyle w:val="Heading2"/>
        <w:jc w:val="center"/>
        <w:rPr/>
      </w:pPr>
      <w:bookmarkStart w:id="21" w:name="_Toc498744589"/>
      <w:bookmarkEnd w:id="21"/>
      <w:r>
        <w:rPr/>
        <w:t>Переход к асинхронным пересылкам</w:t>
      </w:r>
    </w:p>
    <w:p>
      <w:pPr>
        <w:pStyle w:val="Normal"/>
        <w:rPr/>
      </w:pPr>
      <w:r>
        <w:rPr/>
      </w:r>
    </w:p>
    <w:p>
      <w:pPr>
        <w:pStyle w:val="Heading3"/>
        <w:jc w:val="center"/>
        <w:rPr/>
      </w:pPr>
      <w:bookmarkStart w:id="22" w:name="_Toc498744590"/>
      <w:bookmarkEnd w:id="22"/>
      <w:r>
        <w:rPr/>
        <w:t>План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а также выполнена оптимизация межпроцессорных пересылок и переход к асинхронным пересылкам в случае необходимости.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3"/>
        <w:jc w:val="center"/>
        <w:rPr/>
      </w:pPr>
      <w:bookmarkStart w:id="23" w:name="_Toc498744591"/>
      <w:bookmarkEnd w:id="23"/>
      <w:r>
        <w:rPr/>
        <w:t>Фактически сделано</w:t>
      </w:r>
    </w:p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Показано, что в результате перехода к асинхронным пересылкам общее время решения уравнений Максвелла снизилось на 20 %, позволяет сделать </w:t>
      </w:r>
      <w:r>
        <w:rPr>
          <w:rFonts w:ascii="Times New Roman" w:hAnsi="Times New Roman"/>
          <w:b/>
          <w:sz w:val="24"/>
          <w:szCs w:val="24"/>
        </w:rPr>
        <w:t>вывод об эффективности реализованных асинхронных пересылок при использовании декомпозиции области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Heading3"/>
        <w:jc w:val="center"/>
        <w:rPr/>
      </w:pPr>
      <w:bookmarkStart w:id="24" w:name="_Toc498744592"/>
      <w:bookmarkEnd w:id="24"/>
      <w:r>
        <w:rPr/>
        <w:t>Подробности реализации</w:t>
      </w:r>
    </w:p>
    <w:p>
      <w:pPr>
        <w:pStyle w:val="Normal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рисунке 7 показан этап работы параллельной программы </w:t>
      </w:r>
      <w:r>
        <w:rPr>
          <w:rFonts w:ascii="Times New Roman" w:hAnsi="Times New Roman"/>
        </w:rPr>
        <w:t>по моделированию взаимодействия электронных пучков с плазмой</w:t>
      </w:r>
      <w:r>
        <w:rPr>
          <w:rFonts w:ascii="Times New Roman" w:hAnsi="Times New Roman"/>
          <w:sz w:val="24"/>
          <w:szCs w:val="24"/>
        </w:rPr>
        <w:t>, соответствующий решению уравнений Максвелла. В данном случае расчетная область разделена по координате Y и для обмена граничными значениями используется процедуры парного межпроцессорного обмена библиотеки MPI (MPI_Sendrecv).</w:t>
      </w:r>
    </w:p>
    <w:p>
      <w:pPr>
        <w:pStyle w:val="Normal"/>
        <w:rPr/>
      </w:pPr>
      <w:r>
        <w:rPr/>
        <w:drawing>
          <wp:inline distT="0" distB="0" distL="0" distR="5080">
            <wp:extent cx="5938520" cy="3220720"/>
            <wp:effectExtent l="0" t="0" r="0" b="0"/>
            <wp:docPr id="3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</w:rPr>
        <w:t>Рис. 7.</w:t>
      </w:r>
      <w:r>
        <w:rPr>
          <w:rFonts w:ascii="Times New Roman" w:hAnsi="Times New Roman"/>
        </w:rPr>
        <w:t xml:space="preserve"> Результат профилировки программы с помощью </w:t>
      </w:r>
      <w:r>
        <w:rPr>
          <w:rFonts w:ascii="Times New Roman" w:hAnsi="Times New Roman"/>
          <w:sz w:val="24"/>
          <w:szCs w:val="24"/>
          <w:lang w:val="en-US"/>
        </w:rPr>
        <w:t xml:space="preserve">Intel Trace Analyzer&amp;Collector </w:t>
      </w:r>
      <w:r>
        <w:rPr>
          <w:rFonts w:ascii="Times New Roman" w:hAnsi="Times New Roman"/>
          <w:sz w:val="24"/>
          <w:szCs w:val="24"/>
        </w:rPr>
        <w:t>на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кластере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НКС</w:t>
      </w:r>
      <w:r>
        <w:rPr>
          <w:rFonts w:ascii="Times New Roman" w:hAnsi="Times New Roman"/>
          <w:sz w:val="24"/>
          <w:szCs w:val="24"/>
          <w:lang w:val="en-US"/>
        </w:rPr>
        <w:t>-30</w:t>
      </w:r>
      <w:r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</w:rPr>
        <w:t>ИВМиМГ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СО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РАН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Горизонтальные линии(трассы) означают отдельные параллельные процессы, тонкие линии между трассами – межпроцессорные коммуникации, номера процессов показаны слева (от 0 до 7, всего 8 процессов). Красный цвет трассы означает пересылки, синий-счет. Показан этап расчета,</w:t>
      </w:r>
      <w:r>
        <w:rPr>
          <w:rFonts w:ascii="Times New Roman" w:hAnsi="Times New Roman"/>
        </w:rPr>
        <w:t xml:space="preserve"> соответствующий решению уравнений Максвелла, сетка 800х800х20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 рисунка 14 видно, что в течение временного интервала </w:t>
      </w:r>
      <w:r>
        <w:rPr>
          <w:rFonts w:ascii="Times New Roman" w:hAnsi="Times New Roman"/>
        </w:rPr>
        <w:t>решения уравнений Максвелла некоторые процессы (на рисунке P1, P2,P3,P5) проводят много времени в состоянии ожидания отправки сообщений, т.е. ждут пока процесс-приемник будет готов принять сообщение.</w:t>
      </w:r>
      <w:r>
        <w:rPr/>
        <w:t xml:space="preserve"> Использование асинхронных коммуникаций (</w:t>
      </w:r>
      <w:r>
        <w:rPr>
          <w:rFonts w:ascii="Times New Roman" w:hAnsi="Times New Roman"/>
          <w:sz w:val="24"/>
          <w:szCs w:val="24"/>
        </w:rPr>
        <w:t>MPI_Isendrecv) может значительно сократить это время. Следует отметить, что до нуля все же время сократить невозможно, так как в используемом численном методе (схема Лэнгдона-Лазински) присутствует зависимость по данным, и процесс номер, например, 6, вынужден будет все же дождаться, пока процесс номер 5 пришлет ему свои граничные значения (или нужно менять численный метод, что в данной работе не рассматривается).</w:t>
      </w:r>
    </w:p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Эффективность распараллеливания в данном случае можно измерить следующим образом. В интервале абсолютного времени от 142.50 сек. до 142.555 секунды, пока решаются уравнения Максвелла, рассматриваемые процессы тратят на вычисления соответсвенно:</w:t>
      </w:r>
    </w:p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Таблица 4.</w:t>
      </w:r>
      <w:r>
        <w:rPr>
          <w:rFonts w:ascii="Times New Roman" w:hAnsi="Times New Roman"/>
          <w:sz w:val="24"/>
          <w:szCs w:val="24"/>
        </w:rPr>
        <w:t xml:space="preserve"> Время, затраченнное на вычисления в ходе параллельного решения уравнений Максвелла, </w:t>
      </w:r>
      <w:r>
        <w:rPr>
          <w:rFonts w:ascii="Times New Roman" w:hAnsi="Times New Roman"/>
        </w:rPr>
        <w:t>, сетка 800х800х20, 8 процессов, при использовании синхронных пересылок.</w:t>
      </w:r>
    </w:p>
    <w:tbl>
      <w:tblPr>
        <w:tblStyle w:val="a8"/>
        <w:tblW w:w="7020" w:type="dxa"/>
        <w:jc w:val="left"/>
        <w:tblInd w:w="242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70"/>
        <w:gridCol w:w="2610"/>
        <w:gridCol w:w="3240"/>
      </w:tblGrid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 xml:space="preserve">Номер </w:t>
              <w:br/>
              <w:t>процесса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 xml:space="preserve">Время на вычисления, сек. 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Время на коммуникации,  (синхронные пересылки), сек.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0.003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0.052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1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0.025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0.03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2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0.027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0.028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3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0.053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0.002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4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0.052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0.003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5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0.049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0.006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6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0.050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0.005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7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0.052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0.003</w:t>
            </w:r>
          </w:p>
        </w:tc>
      </w:tr>
    </w:tbl>
    <w:p>
      <w:pPr>
        <w:pStyle w:val="Normal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Синхронные пересылки </w:t>
      </w:r>
      <w:r>
        <w:rPr>
          <w:rFonts w:ascii="Times New Roman" w:hAnsi="Times New Roman"/>
          <w:sz w:val="24"/>
          <w:szCs w:val="24"/>
        </w:rPr>
        <w:t>MPI_Sendrecv были заменены на асинхронные (MPI_Isendrecv), в результате общее время решения уравнений Максвелла снизилось до 0.045 сек., а время, затраченное на пересылки, изменилось, как показано в таблице 3</w:t>
      </w:r>
    </w:p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Таблица 5.</w:t>
      </w:r>
      <w:r>
        <w:rPr>
          <w:rFonts w:ascii="Times New Roman" w:hAnsi="Times New Roman"/>
          <w:sz w:val="24"/>
          <w:szCs w:val="24"/>
        </w:rPr>
        <w:t xml:space="preserve"> Время, затраченнное на вычисления в ходе параллельного решения уравнений Максвелла, </w:t>
      </w:r>
      <w:r>
        <w:rPr>
          <w:rFonts w:ascii="Times New Roman" w:hAnsi="Times New Roman"/>
        </w:rPr>
        <w:t>, сетка 800х800х20, 8 процессов, при использовании асинхронных пересылок.</w:t>
      </w:r>
    </w:p>
    <w:tbl>
      <w:tblPr>
        <w:tblStyle w:val="a8"/>
        <w:tblW w:w="7020" w:type="dxa"/>
        <w:jc w:val="left"/>
        <w:tblInd w:w="242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70"/>
        <w:gridCol w:w="2610"/>
        <w:gridCol w:w="3240"/>
      </w:tblGrid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 xml:space="preserve">Номер </w:t>
              <w:br/>
              <w:t>процесса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 xml:space="preserve">Время на вычисления, сек. 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Время на коммуникации,  (синхронные пересылки), сек.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0.043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0.002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1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0.015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0.03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2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0.026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0.0145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3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0.0389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0.01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4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0.042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0.003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5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0.035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0.006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6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0.04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0.005</w:t>
            </w:r>
          </w:p>
        </w:tc>
      </w:tr>
      <w:tr>
        <w:trPr/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7</w:t>
            </w:r>
          </w:p>
        </w:tc>
        <w:tc>
          <w:tcPr>
            <w:tcW w:w="2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0.042</w:t>
            </w:r>
          </w:p>
        </w:tc>
        <w:tc>
          <w:tcPr>
            <w:tcW w:w="32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eastAsia="Calibri" w:cs="Times New Roman" w:eastAsiaTheme="minorHAnsi" w:ascii="Times New Roman" w:hAnsi="Times New Roman"/>
                <w:szCs w:val="22"/>
                <w:lang w:val="ru-RU" w:eastAsia="en-US"/>
              </w:rPr>
              <w:t>0.003</w:t>
            </w:r>
          </w:p>
        </w:tc>
      </w:tr>
    </w:tbl>
    <w:p>
      <w:pPr>
        <w:pStyle w:val="Normal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Для исследования параллельной эффективности данных в таблицах 4 и 5 недостаточно, но во всяком случае то, что общее время </w:t>
      </w:r>
      <w:r>
        <w:rPr>
          <w:rFonts w:ascii="Times New Roman" w:hAnsi="Times New Roman"/>
          <w:sz w:val="24"/>
          <w:szCs w:val="24"/>
        </w:rPr>
        <w:t xml:space="preserve">решения уравнений Максвелла снизилось на 20 %, позволяет сделать </w:t>
      </w:r>
      <w:r>
        <w:rPr>
          <w:rFonts w:ascii="Times New Roman" w:hAnsi="Times New Roman"/>
          <w:b/>
          <w:sz w:val="24"/>
          <w:szCs w:val="24"/>
        </w:rPr>
        <w:t xml:space="preserve">вывод </w:t>
      </w:r>
      <w:r>
        <w:rPr>
          <w:rFonts w:ascii="Times New Roman" w:hAnsi="Times New Roman"/>
          <w:b/>
          <w:color w:val="E36C0A" w:themeColor="accent6" w:themeShade="bf"/>
          <w:sz w:val="24"/>
          <w:szCs w:val="24"/>
        </w:rPr>
        <w:t xml:space="preserve">об эффективности реализованных </w:t>
      </w:r>
      <w:r>
        <w:rPr>
          <w:rFonts w:ascii="Times New Roman" w:hAnsi="Times New Roman"/>
          <w:b/>
          <w:sz w:val="24"/>
          <w:szCs w:val="24"/>
        </w:rPr>
        <w:t>асинхронных пересылок при использовании декомпозиции области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Heading2"/>
        <w:jc w:val="center"/>
        <w:rPr/>
      </w:pPr>
      <w:bookmarkStart w:id="25" w:name="_Toc498744593"/>
      <w:bookmarkEnd w:id="25"/>
      <w:r>
        <w:rPr/>
        <w:t>Литература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lang w:val="en-US"/>
        </w:rPr>
        <w:t>B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M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>Glinskiy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M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>Kulikov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>Chernykh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V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>Snytnikov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V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>Sapetina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V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lang w:val="en-US"/>
        </w:rPr>
        <w:t>Weins</w:t>
      </w:r>
      <w:r>
        <w:rPr>
          <w:rFonts w:ascii="Times New Roman" w:hAnsi="Times New Roman"/>
        </w:rPr>
        <w:t xml:space="preserve">.  </w:t>
      </w:r>
      <w:r>
        <w:rPr>
          <w:rFonts w:ascii="Times New Roman" w:hAnsi="Times New Roman"/>
          <w:lang w:val="en-US"/>
        </w:rPr>
        <w:t xml:space="preserve">The Integrated Approach to Solving Large-Size Physical Problems on Supercomputers. </w:t>
      </w:r>
      <w:r>
        <w:rPr>
          <w:rFonts w:ascii="Times New Roman" w:hAnsi="Times New Roman"/>
        </w:rPr>
        <w:t>Принято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публикации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Communications in Computer and Information Science, </w:t>
      </w:r>
      <w:r>
        <w:rPr>
          <w:rFonts w:ascii="Times New Roman" w:hAnsi="Times New Roman"/>
          <w:bCs/>
          <w:sz w:val="24"/>
          <w:szCs w:val="24"/>
        </w:rPr>
        <w:t>изд</w:t>
      </w:r>
      <w:r>
        <w:rPr>
          <w:rFonts w:ascii="Times New Roman" w:hAnsi="Times New Roman"/>
          <w:bCs/>
          <w:sz w:val="24"/>
          <w:szCs w:val="24"/>
          <w:lang w:val="en-US"/>
        </w:rPr>
        <w:t>-</w:t>
      </w:r>
      <w:r>
        <w:rPr>
          <w:rFonts w:ascii="Times New Roman" w:hAnsi="Times New Roman"/>
          <w:bCs/>
          <w:sz w:val="24"/>
          <w:szCs w:val="24"/>
        </w:rPr>
        <w:t>во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Springer, 2017 г.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М.А.Боронина, А.В.Снытников. Разработка высокомасштабируемого параллельного алгоритма для моделирования динамики плазмы. //тезисы Международной конференции "Вычислительная и прикладная математика 2017"</w:t>
      </w:r>
      <w:r>
        <w:rPr>
          <w:rFonts w:ascii="Times New Roman" w:hAnsi="Times New Roman"/>
          <w:bCs/>
          <w:sz w:val="24"/>
          <w:szCs w:val="24"/>
        </w:rPr>
        <w:t>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A.V.Snytnikov. </w:t>
      </w:r>
      <w:r>
        <w:rPr>
          <w:rFonts w:ascii="Times New Roman" w:hAnsi="Times New Roman"/>
          <w:color w:val="222222"/>
          <w:sz w:val="19"/>
          <w:szCs w:val="19"/>
          <w:shd w:fill="FFFFFF" w:val="clear"/>
          <w:lang w:val="en-US"/>
        </w:rPr>
        <w:t> Porting a Plasma Simulation PIC code from GPU cluster to a cluster built with Intel Xeon Phi accelerators. //</w:t>
      </w:r>
      <w:r>
        <w:rPr>
          <w:rFonts w:ascii="Times New Roman" w:hAnsi="Times New Roman"/>
          <w:color w:val="222222"/>
          <w:sz w:val="19"/>
          <w:szCs w:val="19"/>
          <w:shd w:fill="FFFFFF" w:val="clear"/>
        </w:rPr>
        <w:t>в</w:t>
      </w:r>
      <w:r>
        <w:rPr>
          <w:rFonts w:ascii="Times New Roman" w:hAnsi="Times New Roman"/>
          <w:color w:val="222222"/>
          <w:sz w:val="19"/>
          <w:szCs w:val="19"/>
          <w:shd w:fill="FFFFFF" w:val="clear"/>
          <w:lang w:val="en-US"/>
        </w:rPr>
        <w:t xml:space="preserve"> </w:t>
      </w:r>
      <w:r>
        <w:rPr>
          <w:rFonts w:ascii="Times New Roman" w:hAnsi="Times New Roman"/>
          <w:color w:val="222222"/>
          <w:sz w:val="19"/>
          <w:szCs w:val="19"/>
          <w:shd w:fill="FFFFFF" w:val="clear"/>
        </w:rPr>
        <w:t>печати</w:t>
      </w:r>
      <w:r>
        <w:rPr>
          <w:rFonts w:ascii="Times New Roman" w:hAnsi="Times New Roman"/>
          <w:color w:val="222222"/>
          <w:sz w:val="19"/>
          <w:szCs w:val="19"/>
          <w:shd w:fill="FFFFFF" w:val="clear"/>
          <w:lang w:val="en-US"/>
        </w:rPr>
        <w:t xml:space="preserve"> -  Parallel Computing.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tandard Symbols 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  <w:rPr>
        <w:sz w:val="28"/>
        <w:b/>
        <w:rFonts w:ascii="Times New Roman" w:hAnsi="Times New Roman" w:cs="Times New Roman"/>
      </w:r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 %1.%2.%3 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8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0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24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6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07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1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27da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paragraph" w:styleId="Heading1">
    <w:name w:val="Heading 1"/>
    <w:basedOn w:val="Normal"/>
    <w:link w:val="10"/>
    <w:qFormat/>
    <w:locked/>
    <w:rsid w:val="00a83d5a"/>
    <w:pPr>
      <w:keepNext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20"/>
    <w:unhideWhenUsed/>
    <w:qFormat/>
    <w:locked/>
    <w:rsid w:val="00a83d5a"/>
    <w:pPr>
      <w:keepNext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30"/>
    <w:unhideWhenUsed/>
    <w:qFormat/>
    <w:locked/>
    <w:rsid w:val="00a83d5a"/>
    <w:pPr>
      <w:keepNext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mphasis">
    <w:name w:val="Emphasis"/>
    <w:uiPriority w:val="99"/>
    <w:qFormat/>
    <w:rsid w:val="00c327da"/>
    <w:rPr>
      <w:rFonts w:cs="Times New Roman"/>
      <w:i/>
    </w:rPr>
  </w:style>
  <w:style w:type="character" w:styleId="Style11" w:customStyle="1">
    <w:name w:val="Основной текст Знак"/>
    <w:link w:val="a6"/>
    <w:uiPriority w:val="99"/>
    <w:semiHidden/>
    <w:qFormat/>
    <w:locked/>
    <w:rPr>
      <w:rFonts w:cs="Times New Roman"/>
      <w:lang w:val="ru-RU"/>
    </w:rPr>
  </w:style>
  <w:style w:type="character" w:styleId="HTMLDefinition">
    <w:name w:val="HTML Definition"/>
    <w:uiPriority w:val="99"/>
    <w:qFormat/>
    <w:rsid w:val="008609e1"/>
    <w:rPr>
      <w:rFonts w:cs="Times New Roman"/>
      <w:i/>
      <w:iCs/>
    </w:rPr>
  </w:style>
  <w:style w:type="character" w:styleId="2" w:customStyle="1">
    <w:name w:val="Заголовок 2 Знак"/>
    <w:basedOn w:val="DefaultParagraphFont"/>
    <w:link w:val="2"/>
    <w:qFormat/>
    <w:rsid w:val="00a83d5a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eastAsia="en-US"/>
    </w:rPr>
  </w:style>
  <w:style w:type="character" w:styleId="1" w:customStyle="1">
    <w:name w:val="Заголовок 1 Знак"/>
    <w:basedOn w:val="DefaultParagraphFont"/>
    <w:link w:val="1"/>
    <w:qFormat/>
    <w:rsid w:val="00a83d5a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eastAsia="en-US"/>
    </w:rPr>
  </w:style>
  <w:style w:type="character" w:styleId="3" w:customStyle="1">
    <w:name w:val="Заголовок 3 Знак"/>
    <w:basedOn w:val="DefaultParagraphFont"/>
    <w:link w:val="3"/>
    <w:qFormat/>
    <w:rsid w:val="00a83d5a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eastAsia="en-US"/>
    </w:rPr>
  </w:style>
  <w:style w:type="character" w:styleId="HTML1" w:customStyle="1">
    <w:name w:val="Определение HTML1"/>
    <w:qFormat/>
    <w:rsid w:val="001d11a8"/>
    <w:rPr>
      <w:i/>
    </w:rPr>
  </w:style>
  <w:style w:type="character" w:styleId="InternetLink">
    <w:name w:val="Internet Link"/>
    <w:basedOn w:val="DefaultParagraphFont"/>
    <w:uiPriority w:val="99"/>
    <w:unhideWhenUsed/>
    <w:rsid w:val="00e6516d"/>
    <w:rPr>
      <w:color w:val="0000FF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ascii="Times New Roman" w:hAnsi="Times New Roman" w:cs="Times New Roman"/>
      <w:b/>
      <w:sz w:val="28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ascii="Liberation Serif" w:hAnsi="Liberation Serif" w:cs="OpenSymbol"/>
      <w:sz w:val="24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ascii="Times New Roman" w:hAnsi="Times New Roman"/>
      <w:b/>
      <w:sz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7"/>
    <w:uiPriority w:val="99"/>
    <w:rsid w:val="00da0e6f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327da"/>
    <w:pPr>
      <w:spacing w:lineRule="auto" w:line="240" w:before="0" w:after="0"/>
      <w:ind w:left="720" w:hanging="0"/>
      <w:contextualSpacing/>
    </w:pPr>
    <w:rPr/>
  </w:style>
  <w:style w:type="paragraph" w:styleId="BlockText">
    <w:name w:val="Block Text"/>
    <w:basedOn w:val="Normal"/>
    <w:uiPriority w:val="99"/>
    <w:qFormat/>
    <w:rsid w:val="00a60fab"/>
    <w:pPr>
      <w:spacing w:before="0" w:after="120"/>
      <w:ind w:left="1440" w:right="1440" w:hanging="0"/>
    </w:pPr>
    <w:rPr/>
  </w:style>
  <w:style w:type="paragraph" w:styleId="TOCHeading">
    <w:name w:val="TOC Heading"/>
    <w:basedOn w:val="Heading1"/>
    <w:uiPriority w:val="39"/>
    <w:unhideWhenUsed/>
    <w:qFormat/>
    <w:rsid w:val="00e6516d"/>
    <w:pPr/>
    <w:rPr>
      <w:lang w:eastAsia="ru-RU"/>
    </w:rPr>
  </w:style>
  <w:style w:type="paragraph" w:styleId="Contents1">
    <w:name w:val="TOC 1"/>
    <w:basedOn w:val="Normal"/>
    <w:autoRedefine/>
    <w:uiPriority w:val="39"/>
    <w:locked/>
    <w:rsid w:val="00e6516d"/>
    <w:pPr>
      <w:spacing w:before="0" w:after="100"/>
    </w:pPr>
    <w:rPr/>
  </w:style>
  <w:style w:type="paragraph" w:styleId="Contents2">
    <w:name w:val="TOC 2"/>
    <w:basedOn w:val="Normal"/>
    <w:autoRedefine/>
    <w:uiPriority w:val="39"/>
    <w:locked/>
    <w:rsid w:val="00e6516d"/>
    <w:pPr>
      <w:spacing w:before="0" w:after="100"/>
      <w:ind w:left="220" w:hanging="0"/>
    </w:pPr>
    <w:rPr/>
  </w:style>
  <w:style w:type="paragraph" w:styleId="Contents3">
    <w:name w:val="TOC 3"/>
    <w:basedOn w:val="Normal"/>
    <w:autoRedefine/>
    <w:uiPriority w:val="39"/>
    <w:locked/>
    <w:rsid w:val="00e6516d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0e5aa8"/>
    <w:rPr>
      <w:rFonts w:asciiTheme="minorHAnsi" w:hAnsiTheme="minorHAnsi" w:eastAsiaTheme="minorHAnsi" w:cstheme="minorBidi"/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emf"/><Relationship Id="rId7" Type="http://schemas.openxmlformats.org/officeDocument/2006/relationships/oleObject" Target="embeddings/oleObject3.bin"/><Relationship Id="rId8" Type="http://schemas.openxmlformats.org/officeDocument/2006/relationships/image" Target="media/image4.emf"/><Relationship Id="rId9" Type="http://schemas.openxmlformats.org/officeDocument/2006/relationships/oleObject" Target="embeddings/oleObject4.bin"/><Relationship Id="rId10" Type="http://schemas.openxmlformats.org/officeDocument/2006/relationships/image" Target="media/image5.emf"/><Relationship Id="rId11" Type="http://schemas.openxmlformats.org/officeDocument/2006/relationships/oleObject" Target="embeddings/oleObject5.bin"/><Relationship Id="rId12" Type="http://schemas.openxmlformats.org/officeDocument/2006/relationships/image" Target="media/image6.emf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F6230-F6C7-4341-9BB2-3417FECD4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LibreOffice/5.1.6.2$Linux_X86_64 LibreOffice_project/10m0$Build-2</Application>
  <Pages>13</Pages>
  <Words>3230</Words>
  <CharactersWithSpaces>18412</CharactersWithSpaces>
  <Paragraphs>43</Paragraphs>
  <Company>Q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2017-11-17T06:27:00Z</dcterms:created>
  <dc:creator>Виталий</dc:creator>
  <dc:description/>
  <dc:language>en-US</dc:language>
  <cp:lastModifiedBy>Пользователь Windows</cp:lastModifiedBy>
  <dcterms:modified xsi:type="dcterms:W3CDTF">2017-11-18T02:01:00Z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Q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