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1.png" ContentType="image/png"/>
  <Override PartName="/word/media/image14.png" ContentType="image/png"/>
  <Override PartName="/word/media/image3.emf" ContentType="image/x-emf"/>
  <Override PartName="/word/media/image5.png" ContentType="image/png"/>
  <Override PartName="/word/media/image13.png" ContentType="image/png"/>
  <Override PartName="/word/media/image2.emf" ContentType="image/x-emf"/>
  <Override PartName="/word/media/image4.png" ContentType="image/png"/>
  <Override PartName="/word/media/image12.png" ContentType="image/png"/>
  <Override PartName="/word/media/image1.emf" ContentType="image/x-emf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Утверждаю</w:t>
        <w:br/>
        <w:br/>
        <w:t xml:space="preserve">_____________ руководитель проекта </w:t>
        <w:br/>
        <w:t>д.ф.-м.н. В.А.Вшивков</w:t>
      </w:r>
    </w:p>
    <w:p>
      <w:pPr>
        <w:pStyle w:val="Heading1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0" w:name="_Toc481500159"/>
      <w:bookmarkEnd w:id="0"/>
      <w:r>
        <w:rPr>
          <w:rFonts w:cs="Times New Roman" w:ascii="Times New Roman" w:hAnsi="Times New Roman"/>
          <w:lang w:val="ru-RU"/>
        </w:rPr>
        <w:t>Отчет по проекту РНФ № 16-11-10028</w:t>
        <w:br/>
        <w:t>А.В.Снытникова</w:t>
        <w:br/>
        <w:t>за апрель 2017 года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Аннотация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Статья</w:t>
      </w:r>
      <w:r>
        <w:rPr/>
        <w:t xml:space="preserve"> «</w:t>
      </w:r>
      <w:r>
        <w:rPr>
          <w:rFonts w:cs="Arial" w:ascii="Arial" w:hAnsi="Arial"/>
          <w:b/>
          <w:bCs/>
          <w:color w:val="555555"/>
          <w:sz w:val="19"/>
          <w:szCs w:val="19"/>
        </w:rPr>
        <w:t>Porting a Plasma Simulation PIC code from CUDA to MIC»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отправлена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в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журнал</w:t>
      </w:r>
      <w:r>
        <w:rPr>
          <w:rFonts w:cs="Times New Roman" w:ascii="Times New Roman" w:hAnsi="Times New Roman"/>
          <w:sz w:val="24"/>
          <w:szCs w:val="24"/>
        </w:rPr>
        <w:t xml:space="preserve"> Parallel Computing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Проведена оптимизация параллельного алгоритма, позволяющая использовать в расчетах до 600 ядер. Показана эффективность использования асинхронных пересылок.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Текст статьи прилагается к отчету.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(Где текст статьи?)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dt>
      <w:sdtPr>
        <w:docPartObj>
          <w:docPartGallery w:val="Table of Contents"/>
          <w:docPartUnique w:val="true"/>
        </w:docPartObj>
        <w:id w:val="499223881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1500159">
            <w:r>
              <w:rPr>
                <w:webHidden/>
                <w:rStyle w:val="IndexLink"/>
                <w:rFonts w:cs="Times New Roman" w:ascii="Times New Roman" w:hAnsi="Times New Roman"/>
                <w:lang w:val="ru-RU"/>
              </w:rPr>
              <w:t>Отчет по проекту РНФ № 16-11-10028 А.В.Снытникова за апрель 2017 года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0">
            <w:r>
              <w:rPr>
                <w:webHidden/>
                <w:rStyle w:val="IndexLink"/>
                <w:lang w:val="ru-RU"/>
              </w:rPr>
              <w:t>Персональный план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1">
            <w:r>
              <w:rPr>
                <w:webHidden/>
                <w:rStyle w:val="IndexLink"/>
                <w:lang w:val="ru-RU"/>
              </w:rPr>
              <w:t>Отправка статьи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2">
            <w:r>
              <w:rPr>
                <w:webHidden/>
                <w:rStyle w:val="IndexLink"/>
                <w:lang w:val="ru-RU"/>
              </w:rPr>
              <w:t>Описание используемой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3">
            <w:r>
              <w:rPr>
                <w:webHidden/>
                <w:rStyle w:val="IndexLink"/>
                <w:lang w:val="ru-RU"/>
              </w:rPr>
              <w:t>Проведение расчётов по моделированию взаимодействия электронных пучков с плазмой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4">
            <w:r>
              <w:rPr>
                <w:webHidden/>
                <w:rStyle w:val="IndexLink"/>
                <w:lang w:val="ru-RU"/>
              </w:rPr>
              <w:t xml:space="preserve">Расчет на грубой сетке, </w:t>
            </w:r>
            <w:r>
              <w:rPr>
                <w:rStyle w:val="IndexLink"/>
                <w:rFonts w:cs="Times New Roman" w:ascii="Times New Roman" w:hAnsi="Times New Roman"/>
                <w:lang w:val="ru-RU"/>
              </w:rPr>
              <w:t>80×20×20 узлов.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5">
            <w:r>
              <w:rPr>
                <w:webHidden/>
                <w:rStyle w:val="IndexLink"/>
                <w:lang w:val="ru-RU"/>
              </w:rPr>
              <w:t xml:space="preserve">Расчет на промежуточной (отладочной) сетке, </w:t>
            </w:r>
            <w:r>
              <w:rPr>
                <w:rStyle w:val="IndexLink"/>
                <w:rFonts w:cs="Times New Roman" w:ascii="Times New Roman" w:hAnsi="Times New Roman"/>
                <w:lang w:val="ru-RU"/>
              </w:rPr>
              <w:t>400×100×20 узлов.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6">
            <w:r>
              <w:rPr>
                <w:webHidden/>
                <w:rStyle w:val="IndexLink"/>
                <w:lang w:val="ru-RU"/>
              </w:rPr>
              <w:t>Оптимизация параллельного алгоритма расчёта взаимодействия электронных пучков с плазмой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481500167">
            <w:r>
              <w:rPr>
                <w:webHidden/>
                <w:rStyle w:val="IndexLink"/>
                <w:lang w:val="ru-RU"/>
              </w:rPr>
              <w:t>Оптимизация межпроцессорных пересылок и переход к асинхронным пересылкам в случае необходимости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_Toc481500167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lang w:val="ru-RU"/>
        </w:rPr>
      </w:pPr>
      <w:bookmarkStart w:id="1" w:name="_Toc481500160"/>
      <w:r>
        <w:rPr>
          <w:rStyle w:val="Heading2Char"/>
          <w:lang w:val="ru-RU"/>
        </w:rPr>
        <w:t>Персональный план</w:t>
      </w:r>
      <w:bookmarkEnd w:id="1"/>
      <w:r>
        <w:rPr>
          <w:lang w:val="ru-RU"/>
        </w:rPr>
        <w:t xml:space="preserve"> работы А.В.Снытникова на апрель 2017 с соотвествии с планом работ по проекту РНФ № 16-11-10028, согласованный с Руководителем проекта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Оптимизация межпроцессорных пересылок и переход к асинхронным пересылкам в случае необходимости.  Оптимизация параллельного алгоритма расчёта взаимодействия электронных пучков с плазмой для выполнения большой серии расчётов на суперкомпьютерах.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Этот план содержит две основных части: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Проведение расчётов по моделированию взаимодействия электронных пучков с плазмой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Оптимизация параллельного алгоритма расчёта взаимодействия электронных пучков с плазмой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Оптимизация межпроцессорных пересылок и переход к асинхронным пересылкам в случае необходимости.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Кроме того, к данному планы были рукописным шрифтом добавлены составление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описания используемой модели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отправка одной статьи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jc w:val="center"/>
        <w:rPr>
          <w:lang w:val="ru-RU"/>
        </w:rPr>
      </w:pPr>
      <w:bookmarkStart w:id="2" w:name="_Toc481500161"/>
      <w:bookmarkEnd w:id="2"/>
      <w:r>
        <w:rPr>
          <w:lang w:val="ru-RU"/>
        </w:rPr>
        <w:t>Отправка статьи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  <w:t>Статья «</w:t>
      </w:r>
      <w:r>
        <w:rPr>
          <w:rFonts w:cs="Arial" w:ascii="Arial" w:hAnsi="Arial"/>
          <w:b/>
          <w:bCs/>
          <w:color w:val="555555"/>
          <w:sz w:val="19"/>
          <w:szCs w:val="19"/>
        </w:rPr>
        <w:t>Porting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a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Plasma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Simulation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PIC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code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from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CUDA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to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 xml:space="preserve"> </w:t>
      </w:r>
      <w:r>
        <w:rPr>
          <w:rFonts w:cs="Arial" w:ascii="Arial" w:hAnsi="Arial"/>
          <w:b/>
          <w:bCs/>
          <w:color w:val="555555"/>
          <w:sz w:val="19"/>
          <w:szCs w:val="19"/>
        </w:rPr>
        <w:t>MIC</w:t>
      </w:r>
      <w:r>
        <w:rPr>
          <w:rFonts w:cs="Arial" w:ascii="Arial" w:hAnsi="Arial"/>
          <w:b/>
          <w:bCs/>
          <w:color w:val="555555"/>
          <w:sz w:val="19"/>
          <w:szCs w:val="19"/>
          <w:lang w:val="ru-RU"/>
        </w:rPr>
        <w:t>»</w:t>
      </w:r>
      <w:r>
        <w:rPr>
          <w:rFonts w:cs="Times New Roman" w:ascii="Times New Roman" w:hAnsi="Times New Roman"/>
          <w:bCs/>
          <w:color w:val="555555"/>
          <w:sz w:val="24"/>
          <w:szCs w:val="24"/>
          <w:lang w:val="ru-RU"/>
        </w:rPr>
        <w:t>посвященная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созданию плазменных кодов, свободно переносимых между различными типами вычислительных ускорителей, отправлена в журнал </w:t>
      </w:r>
      <w:r>
        <w:rPr>
          <w:rFonts w:cs="Times New Roman" w:ascii="Times New Roman" w:hAnsi="Times New Roman"/>
          <w:sz w:val="24"/>
          <w:szCs w:val="24"/>
        </w:rPr>
        <w:t>Parallel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Computing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(база данных </w:t>
      </w:r>
      <w:r>
        <w:rPr>
          <w:rFonts w:cs="Times New Roman" w:ascii="Times New Roman" w:hAnsi="Times New Roman"/>
          <w:sz w:val="24"/>
          <w:szCs w:val="24"/>
        </w:rPr>
        <w:t>Scopus</w:t>
      </w:r>
      <w:r>
        <w:rPr>
          <w:rFonts w:cs="Times New Roman" w:ascii="Times New Roman" w:hAnsi="Times New Roman"/>
          <w:sz w:val="24"/>
          <w:szCs w:val="24"/>
          <w:lang w:val="ru-RU"/>
        </w:rPr>
        <w:t>) .</w:t>
      </w:r>
    </w:p>
    <w:p>
      <w:pPr>
        <w:pStyle w:val="Heading2"/>
        <w:jc w:val="center"/>
        <w:rPr>
          <w:lang w:val="ru-RU"/>
        </w:rPr>
      </w:pPr>
      <w:bookmarkStart w:id="3" w:name="_Toc481500162"/>
      <w:bookmarkEnd w:id="3"/>
      <w:r>
        <w:rPr>
          <w:lang w:val="ru-RU"/>
        </w:rPr>
        <w:t>Описание используемой модели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>Используемая в данной работе модель в основном (кроме граничных условий) следует описанному в статье В.А.Вшивкова и А.В.Снытникова «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ВЫЧИСЛЕНИЕ ТЕМПЕРАТУРЫ ПРИ МОДЕЛИРОВАНИИ ВЫСОКОТЕМПЕРАТУРНОЙ ПЛАЗМЫ МЕТОДОМ ЧАСТИЦ-В-ЯЧЕЙКАХ  НА СУПЕРЭВМ</w:t>
      </w:r>
      <w:r>
        <w:rPr>
          <w:rFonts w:cs="Times New Roman" w:ascii="Times New Roman" w:hAnsi="Times New Roman"/>
          <w:sz w:val="24"/>
          <w:szCs w:val="24"/>
          <w:lang w:val="ru-RU"/>
        </w:rPr>
        <w:t>», Научный Вестник НГТУ, 2010.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Численная модель высокотемпературной бесстолкновительной плазмы состоит из уравнения Власова и системы уравнений Максвелла: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object>
          <v:shape id="ole_rId2" style="width:383.15pt;height:209.45pt" o:ole="">
            <v:imagedata r:id="rId3" o:title=""/>
          </v:shape>
          <o:OLEObject Type="Embed" ProgID="MathType" ShapeID="ole_rId2" DrawAspect="Content" ObjectID="_1311444637" r:id="rId2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Не приведены формулы для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j</w:t>
      </w:r>
      <w:r>
        <w:rPr>
          <w:rFonts w:cs="Times New Roman" w:ascii="Times New Roman" w:hAnsi="Times New Roman"/>
          <w:b/>
          <w:color w:val="FF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и ρ.</w:t>
      </w:r>
    </w:p>
    <w:p>
      <w:pPr>
        <w:pStyle w:val="Normal"/>
        <w:ind w:firstLine="709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Плотность заряда и тока вычисляются по формулам:</w:t>
      </w:r>
    </w:p>
    <w:p>
      <w:pPr>
        <w:pStyle w:val="Normal"/>
        <w:ind w:firstLine="709"/>
        <w:jc w:val="center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br/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</m:oMath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GoBack"/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 xml:space="preserve">Где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 xml:space="preserve"> – полное число частиц,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x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k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 xml:space="preserve">,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q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k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 xml:space="preserve">,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v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k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 xml:space="preserve"> – координата, заряд и скорость частицы с номером </w:t>
      </w:r>
      <w:r>
        <w:rPr>
          <w:rFonts w:eastAsia="" w:cs="Times New Roman" w:ascii="Times New Roman" w:hAnsi="Times New Roman" w:eastAsiaTheme="minorEastAsia"/>
          <w:i/>
          <w:sz w:val="24"/>
          <w:szCs w:val="24"/>
        </w:rPr>
        <w:t>k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 xml:space="preserve">. Функция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R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>(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x</w:t>
      </w:r>
      <w:bookmarkEnd w:id="4"/>
      <w:r>
        <w:rPr>
          <w:rFonts w:eastAsia="" w:cs="Times New Roman" w:ascii="Times New Roman" w:hAnsi="Times New Roman" w:eastAsiaTheme="minorEastAsia"/>
          <w:sz w:val="24"/>
          <w:szCs w:val="24"/>
          <w:lang w:val="ru-RU"/>
        </w:rPr>
        <w:t>) – форм-фактор (ядро) иодельной частицы.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 данной работе используется процедура решения этих уравнений, описанная в работе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(В.А.Вшивков, А.В.Снытников, Научный Вестник НГТУ, 2010)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(?) </w:t>
      </w:r>
      <w:r>
        <w:rPr>
          <w:rFonts w:cs="Times New Roman" w:ascii="Times New Roman" w:hAnsi="Times New Roman"/>
          <w:sz w:val="24"/>
          <w:szCs w:val="24"/>
          <w:lang w:val="ru-RU"/>
        </w:rPr>
        <w:t>Далее все уравнения будут приводится в безразмерном виде. Для обезразмеривания используются следующие базовые величины: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скорость света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= 3×10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10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см/с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масса электрона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m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e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= 9.1×10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perscript"/>
          <w:lang w:val="ru-RU"/>
        </w:rPr>
        <w:t>-31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кг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заряд электрона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 xml:space="preserve">e =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1.6×10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perscript"/>
          <w:lang w:val="ru-RU"/>
        </w:rPr>
        <w:t>-19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Кл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sz w:val="24"/>
          <w:szCs w:val="24"/>
          <w:vertAlign w:val="superscript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плотность плазмы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bscript"/>
          <w:lang w:val="ru-RU"/>
        </w:rPr>
        <w:t>0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= 10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14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см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-3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sz w:val="24"/>
          <w:szCs w:val="24"/>
          <w:vertAlign w:val="superscript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плазменная электронная частота </w:t>
      </w:r>
      <w:r>
        <w:rPr>
          <w:rFonts w:cs="Times New Roman" w:ascii="Symbol" w:hAnsi="Symbol"/>
          <w:sz w:val="24"/>
          <w:szCs w:val="24"/>
        </w:rPr>
        <w:t></w:t>
      </w:r>
      <w:r>
        <w:rPr>
          <w:rFonts w:cs="Times New Roman" w:ascii="Times New Roman" w:hAnsi="Times New Roman"/>
          <w:sz w:val="24"/>
          <w:szCs w:val="24"/>
          <w:vertAlign w:val="subscript"/>
        </w:rPr>
        <w:t>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= 5.6×10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4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1/2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  <w:vertAlign w:val="superscript"/>
          <w:lang w:val="ru-RU"/>
        </w:rPr>
        <w:t>-1</w:t>
      </w:r>
    </w:p>
    <w:p>
      <w:pPr>
        <w:pStyle w:val="Normal"/>
        <w:numPr>
          <w:ilvl w:val="0"/>
          <w:numId w:val="2"/>
        </w:numPr>
        <w:overflowPunct w:val="true"/>
        <w:spacing w:lineRule="auto" w:line="240" w:before="0" w:after="0"/>
        <w:jc w:val="both"/>
        <w:textAlignment w:val="baseline"/>
        <w:rPr>
          <w:rFonts w:ascii="Times New Roman" w:hAnsi="Times New Roman" w:cs="Times New Roman"/>
          <w:color w:val="538135" w:themeColor="accent6" w:themeShade="bf"/>
          <w:sz w:val="24"/>
          <w:szCs w:val="24"/>
          <w:vertAlign w:val="superscript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для нормировки значений электрического и магнитного полей используется величина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E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0 =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m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e</w:t>
      </w:r>
      <w:r>
        <w:rPr>
          <w:rFonts w:cs="Times New Roman" w:ascii="Symbol" w:hAnsi="Symbol"/>
          <w:color w:val="538135" w:themeColor="accent6" w:themeShade="bf"/>
          <w:sz w:val="24"/>
          <w:szCs w:val="24"/>
        </w:rPr>
        <w:t>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e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c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</w:t>
      </w:r>
      <w:r>
        <w:rPr>
          <w:rFonts w:cs="Times New Roman" w:ascii="Symbol" w:hAnsi="Symbol"/>
          <w:color w:val="538135" w:themeColor="accent6" w:themeShade="bf"/>
          <w:sz w:val="24"/>
          <w:szCs w:val="24"/>
        </w:rPr>
        <w:t>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e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(На что нормируются электрическое и магнитное поля?)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Уравнение Власова решается методом частиц в ячейках.  В этом методе вся плазма моделируется набором отдельных частиц, каждая из которых характеризует движение многих физических частиц. Характеристики уравнения Власова описывают траектории этих частиц. Уравнения этих характеристик имеют вид для электронов: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object>
          <v:shape id="ole_rId4" style="width:185.9pt;height:75.95pt" o:ole="">
            <v:imagedata r:id="rId5" o:title=""/>
          </v:shape>
          <o:OLEObject Type="Embed" ProgID="MathType" ShapeID="ole_rId4" DrawAspect="Content" ObjectID="_1528248944" r:id="rId4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 для ионов: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Здесь коэффициент </w:t>
      </w:r>
      <w:r>
        <w:rPr>
          <w:rFonts w:cs="Times New Roman" w:ascii="Symbol" w:hAnsi="Symbol"/>
          <w:i/>
          <w:sz w:val="24"/>
          <w:szCs w:val="24"/>
        </w:rPr>
        <w:t>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для электронов равен 1, а для ионов - отношению масс электрона и иона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(?).</w:t>
      </w:r>
    </w:p>
    <w:p>
      <w:pPr>
        <w:pStyle w:val="Normal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Для нахождения электрических и магнитных полей используется схема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Лэнгдона-Лазински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в которой поля определяются из разностных аналогов законов Фарадея и Ампера [4]: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(?)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object>
          <v:shape id="ole_rId6" style="width:167.15pt;height:66.75pt" o:ole="">
            <v:imagedata r:id="rId7" o:title=""/>
          </v:shape>
          <o:OLEObject Type="Embed" ProgID="MathType" ShapeID="ole_rId6" DrawAspect="Content" ObjectID="_1630928594" r:id="rId6"/>
        </w:objec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(Какая схема? Обозначения?)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здесь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rot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h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– сеточный эквивалент ротора,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n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– номер временного шага.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Эта схема имеет второй порядок аппроксимации по пространству и по времени.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Задача ставится следующим образом. В начальный момент в трехмерной области решения, которая имеет форму прямоугольного параллелепипеда: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(или куба?)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lang w:val="ru-RU"/>
        </w:rPr>
        <w:t xml:space="preserve">0 ≤ 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lang w:val="ru-RU"/>
        </w:rPr>
        <w:t xml:space="preserve">, 0 ≤ 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lang w:val="ru-RU"/>
        </w:rPr>
        <w:t xml:space="preserve">, 0 ≤ 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i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находится плазма, состоящая из электронов и ионов. Частицы (как реальные, так и соответствующие им модельные) распределены по области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квази</w:t>
      </w:r>
      <w:r>
        <w:rPr>
          <w:rFonts w:cs="Times New Roman" w:ascii="Times New Roman" w:hAnsi="Times New Roman"/>
          <w:sz w:val="24"/>
          <w:szCs w:val="24"/>
          <w:lang w:val="ru-RU"/>
        </w:rPr>
        <w:t>равномерно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 т.е. координаты задаются с помощью генератора случайных чисел с равномерным распределением. Плазма занимает часть объема области, размер части области, зпнятой плазмой, задается отдельно, в конфигурационном файле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В частности, задается ширина области, занятой плазмой: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D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D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. В таком случае частицы плазмы распределяются в интервале: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0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/2 -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D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+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D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/2,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/2 -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D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+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D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(Как реализована равномерность распределения?)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Задается плотность плазмы и температура электронов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(как задаются необходимые плотность и температура?)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температура ионов считается нулевой.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Температура электронов задается как параметр генератора случайных чисел с нормальным распределением.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Масса иона равна 1836 масс электрона (ион водорода), заряд иона равен +1.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820670" cy="21158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Рис. 1.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Плотность пучка в начальный момент времени. Размер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входного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буфера для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пучка, подробно описан ниже: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= 0.2. Размер области </w:t>
      </w:r>
      <w:r>
        <w:rPr>
          <w:rFonts w:cs="Times New Roman" w:ascii="Times New Roman" w:hAnsi="Times New Roman"/>
          <w:sz w:val="24"/>
          <w:szCs w:val="24"/>
        </w:rPr>
        <w:t>L</w:t>
      </w:r>
      <w:r>
        <w:rPr>
          <w:rFonts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= 2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= 0.5,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= 0.05</w:t>
      </w:r>
      <w:r>
        <w:rPr>
          <w:rFonts w:cs="Times New Roman" w:ascii="Times New Roman" w:hAnsi="Times New Roman"/>
          <w:sz w:val="24"/>
          <w:szCs w:val="24"/>
          <w:lang w:val="ru-RU"/>
        </w:rPr>
        <w:t>. Размер сетки 800×200×20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 таким образом шаги сетки одинаковы по всем направлениям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(Видимо, шаги сетки по направлениям сильно отличаются, почему?)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100 частиц каждого типа в ячейке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(Как распределяются частицы?)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описано выше</w:t>
      </w:r>
      <w:r>
        <w:rPr>
          <w:rFonts w:cs="Times New Roman" w:ascii="Times New Roman" w:hAnsi="Times New Roman"/>
          <w:sz w:val="24"/>
          <w:szCs w:val="24"/>
          <w:lang w:val="ru-RU"/>
        </w:rPr>
        <w:t>, размер области показан на рисунке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=0.025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(при каком </w:t>
      </w:r>
      <w:r>
        <w:rPr>
          <w:rFonts w:cs="Times New Roman" w:ascii="Times New Roman" w:hAnsi="Times New Roman"/>
          <w:i/>
          <w:color w:val="FF0000"/>
          <w:sz w:val="24"/>
          <w:szCs w:val="24"/>
        </w:rPr>
        <w:t>z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?)</w:t>
      </w:r>
    </w:p>
    <w:p>
      <w:pPr>
        <w:pStyle w:val="Heading3"/>
        <w:jc w:val="center"/>
        <w:rPr>
          <w:lang w:val="ru-RU"/>
        </w:rPr>
      </w:pPr>
      <w:r>
        <w:rPr>
          <w:lang w:val="ru-RU"/>
        </w:rPr>
        <w:t>Описание входного буфера для пучка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Пучок вводится в область с помощью входного буфера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(?),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находящего внутри области, как показано на рисунке 1, желтый цвет показывает подобласть, изначально заполненную пучком.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В конфигурационном файле задается изначальный размер пучка: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 далее частицы пучка распределяются и интервале: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0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/2 -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+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/2,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/2 -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+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Импульс частиц пучка имеет вид: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= (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,0,0), т.е. частицы пучка движутся строго по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. Тепловая добавка к импульсу по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является малой и в данном разделе для простоты не рассматривается. Внутри буфера задаются условия компенсации по току, с тем, чтобы ток входящих частиц (пучка) компенсировался противотоком электронов, и не создавалось нефизических эффектов на границе. Таким образом, если скорость частицы-электрона пучка внутри равна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v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 то создается две частицы-электрона плазмы (каждая со вдвое меньшим зарядом, чем для пучковой частицы)</w:t>
      </w:r>
    </w:p>
    <w:p>
      <w:pPr>
        <w:pStyle w:val="Normal"/>
        <w:ind w:firstLine="709"/>
        <w:jc w:val="both"/>
        <w:rPr>
          <w:rFonts w:ascii="Symbol" w:hAnsi="Symbol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Для частицы-электрона пучка: координаты (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), импульс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скорость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v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=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</w:t>
      </w:r>
      <w:r>
        <w:rPr>
          <w:rFonts w:cs="Times New Roman" w:ascii="Symbol" w:hAnsi="Symbol"/>
          <w:color w:val="538135" w:themeColor="accent6" w:themeShade="bf"/>
          <w:sz w:val="24"/>
          <w:szCs w:val="24"/>
        </w:rPr>
        <w:t>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vertAlign w:val="subscript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Для частиц-электронов плазмы: координаты (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), скорость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v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  <w:lang w:val="ru-RU"/>
        </w:rPr>
        <w:t>1,2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= -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</w:t>
      </w:r>
      <w:r>
        <w:rPr>
          <w:rFonts w:cs="Times New Roman" w:ascii="Symbol" w:hAnsi="Symbol"/>
          <w:color w:val="538135" w:themeColor="accent6" w:themeShade="bf"/>
          <w:sz w:val="24"/>
          <w:szCs w:val="24"/>
        </w:rPr>
        <w:t>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v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T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  <w:lang w:val="ru-RU"/>
        </w:rPr>
        <w:t>1,2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Здесь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v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T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  <w:lang w:val="ru-RU"/>
        </w:rPr>
        <w:t xml:space="preserve">1,2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–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тепловая добавка к скорости электронов плазмы, которая как раз и обеспечивает заранее задаваемую температуру. Таким образом видно, что суммарный ток описанных выше частицы пучка и двух частиц-электронов плазмы сводится к тепловому току электронов. Таково изначальное распределение частиц в буферной области.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По мере пересечения частицами пучка правой границы буфера (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), в буферную область добавляются новые частицы-электроны пучка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c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с координатами (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,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) задаеваемыми случайными числами с равномерным распределением в интервале: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0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, 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/2 -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+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y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/2,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/2 -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b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≤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L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/2 + 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</w:rPr>
        <w:t>P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/2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и вместе с ними добавляются новые добавочные частицы-электроны плазмы с параметрами, описанными выше, для обеспечения токовой компенсации на границе. Таким образом организуется непрерывное введение пучка в область.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Граничные условия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периодические по координатам </w:t>
      </w:r>
      <w:r>
        <w:rPr>
          <w:rFonts w:cs="Times New Roman" w:ascii="Times New Roman" w:hAnsi="Times New Roman"/>
          <w:sz w:val="24"/>
          <w:szCs w:val="24"/>
        </w:rPr>
        <w:t>Z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1 и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непериодические по </w:t>
      </w:r>
      <w:r>
        <w:rPr>
          <w:rFonts w:cs="Times New Roman" w:ascii="Times New Roman" w:hAnsi="Times New Roman"/>
          <w:b/>
          <w:sz w:val="24"/>
          <w:szCs w:val="24"/>
        </w:rPr>
        <w:t>X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: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условия равенства нулю нормальной производной, например, для электрического поля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both"/>
        <w:rPr>
          <w:rFonts w:ascii="Times New Roman" w:hAnsi="Times New Roman" w:eastAsia="" w:cs="Times New Roman" w:eastAsiaTheme="minorEastAsia"/>
          <w:sz w:val="24"/>
          <w:szCs w:val="24"/>
          <w:lang w:val="ru-RU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both"/>
        <w:rPr>
          <w:rFonts w:ascii="Times New Roman" w:hAnsi="Times New Roman" w:eastAsia="" w:cs="Times New Roman" w:eastAsiaTheme="minorEastAsia"/>
          <w:color w:val="538135" w:themeColor="accent6" w:themeShade="bf"/>
          <w:sz w:val="24"/>
          <w:szCs w:val="24"/>
          <w:lang w:val="ru-RU"/>
        </w:rPr>
      </w:pP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Или, в разностном варианте, при числе узлов в области 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</w:rPr>
        <w:t>N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vertAlign w:val="subscript"/>
        </w:rPr>
        <w:t>x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 и при нумерации узлов с 0:</w:t>
      </w:r>
    </w:p>
    <w:p>
      <w:pPr>
        <w:pStyle w:val="Normal"/>
        <w:jc w:val="center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</w:rPr>
        <w:t>E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vertAlign w:val="subscript"/>
          <w:lang w:val="ru-RU"/>
        </w:rPr>
        <w:t>0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 = 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</w:rPr>
        <w:t>E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vertAlign w:val="subscript"/>
          <w:lang w:val="ru-RU"/>
        </w:rPr>
        <w:t>1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,  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</w:rPr>
        <w:t>E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vertAlign w:val="subscript"/>
        </w:rPr>
        <w:t>Nx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 = 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</w:rPr>
        <w:t>E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vertAlign w:val="subscript"/>
        </w:rPr>
        <w:t>Nx</w:t>
      </w:r>
      <w:r>
        <w:rPr>
          <w:rFonts w:eastAsia="" w:cs="Times New Roman" w:ascii="Times New Roman" w:hAnsi="Times New Roman" w:eastAsiaTheme="minorEastAsia"/>
          <w:color w:val="538135" w:themeColor="accent6" w:themeShade="bf"/>
          <w:sz w:val="24"/>
          <w:szCs w:val="24"/>
          <w:vertAlign w:val="subscript"/>
          <w:lang w:val="ru-RU"/>
        </w:rPr>
        <w:t>-1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Аналогично для остальных компонент электрического и магнитного поля и для токов.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(Какие граничные условия на границах по х и как реализуются?)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jc w:val="center"/>
        <w:rPr>
          <w:lang w:val="ru-RU"/>
        </w:rPr>
      </w:pPr>
      <w:bookmarkStart w:id="5" w:name="_Toc481500163"/>
      <w:bookmarkEnd w:id="5"/>
      <w:r>
        <w:rPr>
          <w:lang w:val="ru-RU"/>
        </w:rPr>
        <w:t>Проведение расчётов по моделированию взаимодействия электронных пучков с плазмой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этом разделе показаны начальные стадии расчета по введению пучка в область с целью показать наличие либо отсутствие краевых эффектов в области ввода пучка, а также экспериментального подбора величины сетки, необходимого числа процессоров и времени счета. Кроме того, в соответствии с одной из двух основных задач этого месяца, «Оптимизация параллельного алгоритма...» необходимо было выяснить наличие потребности в оптимизации, т.е. насколько эффективно или неэффективно реализован параллельный алгоритм на данный момент.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p>
      <w:pPr>
        <w:pStyle w:val="Heading3"/>
        <w:rPr>
          <w:rFonts w:ascii="Times New Roman" w:hAnsi="Times New Roman" w:cs="Times New Roman"/>
          <w:lang w:val="ru-RU"/>
        </w:rPr>
      </w:pPr>
      <w:bookmarkStart w:id="6" w:name="_Toc481500164"/>
      <w:r>
        <w:rPr>
          <w:lang w:val="ru-RU"/>
        </w:rPr>
        <w:t xml:space="preserve">Расчет на грубой сетке, </w:t>
      </w:r>
      <w:bookmarkEnd w:id="6"/>
      <w:r>
        <w:rPr>
          <w:rFonts w:cs="Times New Roman" w:ascii="Times New Roman" w:hAnsi="Times New Roman"/>
          <w:lang w:val="ru-RU"/>
        </w:rPr>
        <w:t>80×20×20 узлов.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>
        <w:rPr>
          <w:rFonts w:cs="Times New Roman" w:ascii="Times New Roman" w:hAnsi="Times New Roman"/>
          <w:lang w:val="ru-RU"/>
        </w:rPr>
        <w:t xml:space="preserve">Расчеты </w:t>
      </w:r>
      <w:r>
        <w:rPr>
          <w:rFonts w:cs="Times New Roman" w:ascii="Times New Roman" w:hAnsi="Times New Roman"/>
          <w:color w:val="538135" w:themeColor="accent6" w:themeShade="bf"/>
          <w:lang w:val="ru-RU"/>
        </w:rPr>
        <w:t xml:space="preserve">по моделированию взаимодействия электронных пучков с плазмой </w:t>
      </w:r>
      <w:r>
        <w:rPr>
          <w:rFonts w:cs="Times New Roman" w:ascii="Times New Roman" w:hAnsi="Times New Roman"/>
          <w:color w:val="FF0000"/>
          <w:lang w:val="ru-RU"/>
        </w:rPr>
        <w:t>(Какие расчёты?)</w:t>
      </w:r>
      <w:r>
        <w:rPr>
          <w:rFonts w:cs="Times New Roman" w:ascii="Times New Roman" w:hAnsi="Times New Roman"/>
          <w:lang w:val="ru-RU"/>
        </w:rPr>
        <w:t xml:space="preserve"> проводились на двух сетках: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80×20×20 узлов и 400×100×20 узлов. Несмотря на то, что первая из них является очевидно слишком грубой, целесообразно провести расчет в том числе и на такой сетке для выяснения наличия краевых эффектов. На рисунках 2-4 видно, что на левой границе области не возникает резких изменений электрического поля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(?)</w:t>
      </w:r>
      <w:r>
        <w:rPr>
          <w:rFonts w:cs="Times New Roman" w:ascii="Times New Roman" w:hAnsi="Times New Roman"/>
          <w:sz w:val="24"/>
          <w:szCs w:val="24"/>
          <w:lang w:val="ru-RU"/>
        </w:rPr>
        <w:t>, которые были бы неизбежны при наличии тока через границу.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3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Рис. 2а. Плотность электронов пучка, нормированная на среднюю плотность электронов пучка  в начальный момент времени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Рис. 2б. Электрическое поле </w:t>
            </w:r>
            <w:r>
              <w:rPr>
                <w:rFonts w:cs="Times New Roman" w:ascii="Times New Roman" w:hAnsi="Times New Roman"/>
                <w:b/>
                <w:i/>
              </w:rPr>
              <w:t>E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vertAlign w:val="subscript"/>
              </w:rPr>
              <w:t>x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Рис. 2. </w:t>
            </w:r>
            <w:r>
              <w:rPr>
                <w:rFonts w:cs="Times New Roman" w:ascii="Times New Roman" w:hAnsi="Times New Roman"/>
                <w:lang w:val="ru-RU"/>
              </w:rPr>
              <w:t xml:space="preserve">момент времени </w:t>
            </w: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  <w:lang w:val="ru-RU"/>
              </w:rPr>
              <w:t xml:space="preserve"> =0.1. Сетка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80×20×20, 100 частиц каждого типа в ячейке, Размер области 1×0.25×0.25, 2 процессорных ядра. Расчет проведен на кластере НГУ.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4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5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Рис. 3а. Плотность электронов пучка, нормированная на среднюю плотность электронов пучка  в начальный момент времени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Рис. 3б. Электрическое поле </w:t>
            </w:r>
            <w:r>
              <w:rPr>
                <w:rFonts w:cs="Times New Roman" w:ascii="Times New Roman" w:hAnsi="Times New Roman"/>
                <w:b/>
                <w:i/>
              </w:rPr>
              <w:t>E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vertAlign w:val="subscript"/>
              </w:rPr>
              <w:t>x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Рис. 3. </w:t>
            </w:r>
            <w:r>
              <w:rPr>
                <w:rFonts w:cs="Times New Roman" w:ascii="Times New Roman" w:hAnsi="Times New Roman"/>
                <w:lang w:val="ru-RU"/>
              </w:rPr>
              <w:t xml:space="preserve">момент времени </w:t>
            </w: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  <w:lang w:val="ru-RU"/>
              </w:rPr>
              <w:t xml:space="preserve"> =0.2. Сетка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80×20×20, 100 частиц каждого типа в ячейке, Размер области 1×0.25×0.25, 2 процессорных ядра. Расчет проведен на кластере НГУ.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7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Рис. 4а. Плотность электронов пучка, нормированная на среднюю плотность электронов пучка  в начальный момент времени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Рис. 4б. Электрическое поле </w:t>
            </w:r>
            <w:r>
              <w:rPr>
                <w:rFonts w:cs="Times New Roman" w:ascii="Times New Roman" w:hAnsi="Times New Roman"/>
                <w:b/>
                <w:i/>
              </w:rPr>
              <w:t>E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vertAlign w:val="subscript"/>
              </w:rPr>
              <w:t>x</w:t>
            </w:r>
          </w:p>
        </w:tc>
      </w:tr>
      <w:tr>
        <w:trPr>
          <w:trHeight w:val="550" w:hRule="atLeast"/>
        </w:trPr>
        <w:tc>
          <w:tcPr>
            <w:tcW w:w="934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Рис. 4. </w:t>
            </w:r>
            <w:r>
              <w:rPr>
                <w:rFonts w:cs="Times New Roman" w:ascii="Times New Roman" w:hAnsi="Times New Roman"/>
                <w:lang w:val="ru-RU"/>
              </w:rPr>
              <w:t xml:space="preserve">момент времени </w:t>
            </w: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  <w:lang w:val="ru-RU"/>
              </w:rPr>
              <w:t xml:space="preserve"> =0.1. Сетка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80×20×20, 100 частиц каждого типа в ячейке, Размер области 1×0.25×0.25, 2 процессорных ядра. Расчет проведен на кластере НГУ.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(Не понятно, что показывают эти рисунки.)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Из  рисунков видно, что использованная сетка является очевидно недостаточной для моделирования, но, поскольку это фактический максимум того, что может быть просчитано на однопроцессорной машине, из этого следует необходимость распаралеливания и счета на суперЭВМ.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Heading3"/>
        <w:rPr>
          <w:rFonts w:ascii="Times New Roman" w:hAnsi="Times New Roman" w:cs="Times New Roman"/>
          <w:lang w:val="ru-RU"/>
        </w:rPr>
      </w:pPr>
      <w:bookmarkStart w:id="7" w:name="_Toc481500165"/>
      <w:r>
        <w:rPr>
          <w:lang w:val="ru-RU"/>
        </w:rPr>
        <w:t xml:space="preserve">Расчет на промежуточной (отладочной) сетке, </w:t>
      </w:r>
      <w:bookmarkEnd w:id="7"/>
      <w:r>
        <w:rPr>
          <w:rFonts w:cs="Times New Roman" w:ascii="Times New Roman" w:hAnsi="Times New Roman"/>
          <w:lang w:val="ru-RU"/>
        </w:rPr>
        <w:t>400×100×20 узлов.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Далее, проведены расчеты на сетке 400×100×20, имеющей промежуточный характер,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для тех же расчетных параметров, что и в предыдущем разделе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(Задача та же?)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рисунках 5б-7б видно, что на такой сетке электрическое поле имеет качественно правильную структуру,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т.е. ненулевые значения поля присутствуют только в области, занятой пучком и по мере продвижения пучка вознивает чередующаяся последовательность минимумов и максимумов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(?)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Проводились также расчета на сетке 800×800×20, т.е. с размерностью близкой к тому, что используется в работах И.В.Тимофеева, но в данном отчете они не приводятся.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(?)</w:t>
      </w:r>
    </w:p>
    <w:p>
      <w:pPr>
        <w:pStyle w:val="Normal"/>
        <w:jc w:val="both"/>
        <w:rPr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8" name="Pictur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9" name="Pictur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Рис. 5а. Плотность электронов пучка, нормированная на среднюю плотность электронов пучка  в начальный момент времени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Рис. 5б. Электрическое поле </w:t>
            </w:r>
            <w:r>
              <w:rPr>
                <w:rFonts w:cs="Times New Roman" w:ascii="Times New Roman" w:hAnsi="Times New Roman"/>
                <w:b/>
                <w:i/>
              </w:rPr>
              <w:t>E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vertAlign w:val="subscript"/>
              </w:rPr>
              <w:t>x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Рис. 5. </w:t>
            </w:r>
            <w:r>
              <w:rPr>
                <w:rFonts w:cs="Times New Roman" w:ascii="Times New Roman" w:hAnsi="Times New Roman"/>
                <w:lang w:val="ru-RU"/>
              </w:rPr>
              <w:t xml:space="preserve">момент времени </w:t>
            </w: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  <w:lang w:val="ru-RU"/>
              </w:rPr>
              <w:t xml:space="preserve"> =0.01. Сетка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400×100×20, 100 частиц каждого типа в ячейке, Размер области 8×2×0.2, 8 процессорных ядер. Расчет проведен на кластере НГУ.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10" name="Pictur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11" name="Picture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Рис. 6а. Плотность электронов пучка, нормированная на среднюю плотность электронов пучка  в начальный момент времени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Рис. 6б. Электрическое поле </w:t>
            </w:r>
            <w:r>
              <w:rPr>
                <w:rFonts w:cs="Times New Roman" w:ascii="Times New Roman" w:hAnsi="Times New Roman"/>
                <w:b/>
                <w:i/>
              </w:rPr>
              <w:t>E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vertAlign w:val="subscript"/>
              </w:rPr>
              <w:t>x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Рис. 6. </w:t>
            </w:r>
            <w:r>
              <w:rPr>
                <w:rFonts w:cs="Times New Roman" w:ascii="Times New Roman" w:hAnsi="Times New Roman"/>
                <w:lang w:val="ru-RU"/>
              </w:rPr>
              <w:t xml:space="preserve">момент времени </w:t>
            </w: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  <w:lang w:val="ru-RU"/>
              </w:rPr>
              <w:t xml:space="preserve"> =0.02. Сетка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400×100×20, 100 частиц каждого типа в ячейке, Размер области 8×2×0.2, 8 процессорных ядер. Расчет проведен на кластере НГУ.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12" name="Pictur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/>
              <w:drawing>
                <wp:inline distT="0" distB="0" distL="0" distR="0">
                  <wp:extent cx="2441575" cy="1828800"/>
                  <wp:effectExtent l="0" t="0" r="0" b="0"/>
                  <wp:docPr id="13" name="Pictur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Рис. 7а. Плотность электронов пучка, нормированная на среднюю плотность электронов пучка  в начальный момент времени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Рис. 7б. Электрическое поле </w:t>
            </w:r>
            <w:r>
              <w:rPr>
                <w:rFonts w:cs="Times New Roman" w:ascii="Times New Roman" w:hAnsi="Times New Roman"/>
                <w:b/>
                <w:i/>
              </w:rPr>
              <w:t>E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  <w:vertAlign w:val="subscript"/>
              </w:rPr>
              <w:t>x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Рис. 7. </w:t>
            </w:r>
            <w:r>
              <w:rPr>
                <w:rFonts w:cs="Times New Roman" w:ascii="Times New Roman" w:hAnsi="Times New Roman"/>
                <w:lang w:val="ru-RU"/>
              </w:rPr>
              <w:t xml:space="preserve">момент времени </w:t>
            </w:r>
            <w:r>
              <w:rPr>
                <w:rFonts w:cs="Times New Roman" w:ascii="Times New Roman" w:hAnsi="Times New Roman"/>
              </w:rPr>
              <w:t>t</w:t>
            </w:r>
            <w:r>
              <w:rPr>
                <w:rFonts w:cs="Times New Roman" w:ascii="Times New Roman" w:hAnsi="Times New Roman"/>
                <w:lang w:val="ru-RU"/>
              </w:rPr>
              <w:t xml:space="preserve"> =0.01. Сетка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400×100×20, 100 частиц каждого типа в ячейке, Размер области 8×2×0.2, 8 процессорных ядер. Расчет проведен на кластере НГУ.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(Рисунки сильно отличаются. Какой вывод?)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На данный момент вывод сделать нельзя, необходимо продолжить расчет.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Для выяснения эффективности распараллеливания была проведена профилировка программы с помощью инструмента </w:t>
      </w:r>
      <w:r>
        <w:rPr>
          <w:rFonts w:cs="Times New Roman" w:ascii="Times New Roman" w:hAnsi="Times New Roman"/>
          <w:sz w:val="24"/>
          <w:szCs w:val="24"/>
        </w:rPr>
        <w:t>Intel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Trace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Analyzer</w:t>
      </w:r>
      <w:r>
        <w:rPr>
          <w:rFonts w:cs="Times New Roman" w:ascii="Times New Roman" w:hAnsi="Times New Roman"/>
          <w:sz w:val="24"/>
          <w:szCs w:val="24"/>
          <w:lang w:val="ru-RU"/>
        </w:rPr>
        <w:t>&amp;</w:t>
      </w:r>
      <w:r>
        <w:rPr>
          <w:rFonts w:cs="Times New Roman" w:ascii="Times New Roman" w:hAnsi="Times New Roman"/>
          <w:sz w:val="24"/>
          <w:szCs w:val="24"/>
        </w:rPr>
        <w:t>Collector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(рис. 8). На рисунке видно, что большую часть времени программа проводит в коммуникациях, конкретно в процессе выполнения операции 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Allreduce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(сложение трехмерных матриц токов). Таким образом необходимость «Оптимизация параллельного алгоритма...» очевидна.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(Ни разу не показана необходимость распараллеливания и использования суперкомпьютеров)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описано в конце предыдущего подраздела.</w:t>
      </w:r>
    </w:p>
    <w:p>
      <w:pPr>
        <w:pStyle w:val="Normal"/>
        <w:ind w:firstLine="720"/>
        <w:jc w:val="center"/>
        <w:rPr>
          <w:lang w:val="ru-RU"/>
        </w:rPr>
      </w:pPr>
      <w:r>
        <w:rPr/>
        <w:drawing>
          <wp:inline distT="0" distB="8255" distL="0" distR="2540">
            <wp:extent cx="4283710" cy="3973195"/>
            <wp:effectExtent l="0" t="0" r="0" b="0"/>
            <wp:docPr id="1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Рис.8. Результат профилировки программы с помощью </w:t>
      </w:r>
      <w:r>
        <w:rPr>
          <w:rFonts w:cs="Times New Roman" w:ascii="Times New Roman" w:hAnsi="Times New Roman"/>
          <w:sz w:val="24"/>
          <w:szCs w:val="24"/>
        </w:rPr>
        <w:t xml:space="preserve">Intel Trace Analyzer&amp;Collector </w:t>
      </w:r>
      <w:r>
        <w:rPr>
          <w:rFonts w:cs="Times New Roman" w:ascii="Times New Roman" w:hAnsi="Times New Roman"/>
          <w:sz w:val="24"/>
          <w:szCs w:val="24"/>
          <w:lang w:val="ru-RU"/>
        </w:rPr>
        <w:t>на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кластере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НГУ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Горизонтальные линии(трассы) означают отдельные параллельные процессы, тонкие линии между трассами – межпроцессорные коммуникации, номера процессов показаны слева (от 0 до 8, всего 32 процесса). Красный цвет трассы означает пересылки, синий-счет. Показан отдельный интервал расчета на сетке 800×800×20, на 32 процессорах.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(На рисунке ничего не видно)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 рисунок отмасштабирован</w:t>
      </w:r>
    </w:p>
    <w:p>
      <w:pPr>
        <w:pStyle w:val="Heading2"/>
        <w:rPr>
          <w:lang w:val="ru-RU"/>
        </w:rPr>
      </w:pPr>
      <w:bookmarkStart w:id="8" w:name="_Toc481500166"/>
      <w:bookmarkEnd w:id="8"/>
      <w:r>
        <w:rPr>
          <w:lang w:val="ru-RU"/>
        </w:rPr>
        <w:t>Оптимизация параллельного алгоритма расчёта взаимодействия электронных пучков с плазмой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ab/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С учетом представленного на рисунке 8 (преобладание коллективных коммуникаций, операция 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Allreduce</w:t>
      </w:r>
      <w:r>
        <w:rPr>
          <w:rFonts w:cs="Times New Roman" w:ascii="Times New Roman" w:hAnsi="Times New Roman"/>
          <w:sz w:val="24"/>
          <w:szCs w:val="24"/>
          <w:lang w:val="ru-RU"/>
        </w:rPr>
        <w:t>) была проведена оптимизация параллельного алгоритма, которая заключается в следующем: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Замена реализации 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более новую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Уменьшение количества пересылаемых данных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Исключение промежуточных внешних (файловых) операций ввода-вывода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Уменьшение количества процессов, участвующих в каждой коллективной операции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Увеличение количества частиц в ячейке (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полное количество частиц меняется с увеличением числа процессоров</w:t>
      </w:r>
      <w:r>
        <w:rPr>
          <w:rFonts w:cs="Times New Roman" w:ascii="Times New Roman" w:hAnsi="Times New Roman"/>
          <w:sz w:val="24"/>
          <w:szCs w:val="24"/>
          <w:lang w:val="ru-RU"/>
        </w:rPr>
        <w:t>)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 xml:space="preserve">(Не означает ли это, что первоначальная программа была написана плохо, поэтому потребовалась оптимизация?)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Из того факта, что необходимо было проведение оптимизации, не следует, что исходная программа была написана неправильно, ибо исходная программа создавалась на другой технике и для других задач, с другой спецификой межпроцессорных обменов.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Результат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оптимизации программы </w:t>
      </w:r>
      <w:r>
        <w:rPr>
          <w:rFonts w:cs="Times New Roman" w:ascii="Times New Roman" w:hAnsi="Times New Roman"/>
          <w:color w:val="538135" w:themeColor="accent6" w:themeShade="bf"/>
          <w:lang w:val="ru-RU"/>
        </w:rPr>
        <w:t>по моделированию взаимодействия электронных пучков с плазмой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показан на рисунках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(Для какой задачи? Или вообще другой?)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4445" distL="0" distR="0">
            <wp:extent cx="5943600" cy="2662555"/>
            <wp:effectExtent l="0" t="0" r="0" b="0"/>
            <wp:docPr id="15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Рис. 9. Время выполнения коммуникационных операций (названия операций даны на рисунке, время показано красным цветов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>) в программе в сравнении с временем вычислений (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синий цвет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Расчет на сетке 1000×1000×4 узла,10 временных шагов,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100 частиц в ячейке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100 процессорных ядер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Результат профилировки программы с помощью </w:t>
      </w:r>
      <w:r>
        <w:rPr>
          <w:rFonts w:cs="Times New Roman" w:ascii="Times New Roman" w:hAnsi="Times New Roman"/>
          <w:sz w:val="24"/>
          <w:szCs w:val="24"/>
        </w:rPr>
        <w:t>Intel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Trace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Analyzer</w:t>
      </w:r>
      <w:r>
        <w:rPr>
          <w:rFonts w:cs="Times New Roman" w:ascii="Times New Roman" w:hAnsi="Times New Roman"/>
          <w:sz w:val="24"/>
          <w:szCs w:val="24"/>
          <w:lang w:val="ru-RU"/>
        </w:rPr>
        <w:t>&amp;</w:t>
      </w:r>
      <w:r>
        <w:rPr>
          <w:rFonts w:cs="Times New Roman" w:ascii="Times New Roman" w:hAnsi="Times New Roman"/>
          <w:sz w:val="24"/>
          <w:szCs w:val="24"/>
        </w:rPr>
        <w:t>Collector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кластере НГУ.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3600" cy="2647950"/>
            <wp:effectExtent l="0" t="0" r="0" b="0"/>
            <wp:docPr id="16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Рис. 11. Время выполнения коммуникационных операций (названия операций даны на рисунке, время показано красным цветов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>) в программе в сравнении с временем вычислений (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синий цвет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Расчет на сетке 1000×1000×4 узла,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200 частиц в ячейке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200 процессорных ядер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Результат профилировки программы с помощью </w:t>
      </w:r>
      <w:r>
        <w:rPr>
          <w:rFonts w:cs="Times New Roman" w:ascii="Times New Roman" w:hAnsi="Times New Roman"/>
          <w:sz w:val="24"/>
          <w:szCs w:val="24"/>
        </w:rPr>
        <w:t>Intel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Trace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Analyzer</w:t>
      </w:r>
      <w:r>
        <w:rPr>
          <w:rFonts w:cs="Times New Roman" w:ascii="Times New Roman" w:hAnsi="Times New Roman"/>
          <w:sz w:val="24"/>
          <w:szCs w:val="24"/>
          <w:lang w:val="ru-RU"/>
        </w:rPr>
        <w:t>&amp;</w:t>
      </w:r>
      <w:r>
        <w:rPr>
          <w:rFonts w:cs="Times New Roman" w:ascii="Times New Roman" w:hAnsi="Times New Roman"/>
          <w:sz w:val="24"/>
          <w:szCs w:val="24"/>
        </w:rPr>
        <w:t>Collector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кластере НГУ.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3600" cy="2630805"/>
            <wp:effectExtent l="0" t="0" r="0" b="0"/>
            <wp:docPr id="17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Рис. 11. Время выполнения коммуникационных операций (названия операций даны на рисунке, время показано красным цветов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>) в программе в сравнении с временем вычислений (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синий цвет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Расчет на сетке 1000×1000×4 узла,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400 частиц в ячейке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400 процессорных ядер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Результат профилировки программы с помощью </w:t>
      </w:r>
      <w:r>
        <w:rPr>
          <w:rFonts w:cs="Times New Roman" w:ascii="Times New Roman" w:hAnsi="Times New Roman"/>
          <w:sz w:val="24"/>
          <w:szCs w:val="24"/>
        </w:rPr>
        <w:t>Intel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Trace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Analyzer</w:t>
      </w:r>
      <w:r>
        <w:rPr>
          <w:rFonts w:cs="Times New Roman" w:ascii="Times New Roman" w:hAnsi="Times New Roman"/>
          <w:sz w:val="24"/>
          <w:szCs w:val="24"/>
          <w:lang w:val="ru-RU"/>
        </w:rPr>
        <w:t>&amp;</w:t>
      </w:r>
      <w:r>
        <w:rPr>
          <w:rFonts w:cs="Times New Roman" w:ascii="Times New Roman" w:hAnsi="Times New Roman"/>
          <w:sz w:val="24"/>
          <w:szCs w:val="24"/>
        </w:rPr>
        <w:t>Collector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кластере НГУ.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5715" distL="0" distR="0">
            <wp:extent cx="5943600" cy="2508885"/>
            <wp:effectExtent l="0" t="0" r="0" b="0"/>
            <wp:docPr id="18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Рис. 12. Время выполнения коммуникационных операций (названия операций даны на рисунке, время показано красным цветов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>) в программе в сравнении с временем вычислений (</w:t>
      </w:r>
      <w:r>
        <w:rPr>
          <w:rFonts w:cs="Times New Roman" w:ascii="Times New Roman" w:hAnsi="Times New Roman"/>
          <w:sz w:val="24"/>
          <w:szCs w:val="24"/>
        </w:rPr>
        <w:t>Group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Application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синий цвет в графе </w:t>
      </w:r>
      <w:r>
        <w:rPr>
          <w:rFonts w:cs="Times New Roman" w:ascii="Times New Roman" w:hAnsi="Times New Roman"/>
          <w:sz w:val="24"/>
          <w:szCs w:val="24"/>
        </w:rPr>
        <w:t>TSelf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). Расчет на сетке 1000×1000×4 узла, </w:t>
      </w:r>
      <w:r>
        <w:rPr>
          <w:rFonts w:cs="Times New Roman" w:ascii="Times New Roman" w:hAnsi="Times New Roman"/>
          <w:sz w:val="24"/>
          <w:szCs w:val="24"/>
          <w:u w:val="single"/>
          <w:lang w:val="ru-RU"/>
        </w:rPr>
        <w:t>600 частиц в ячейке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600 процессорных ядер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. Результат профилировки программы с помощью </w:t>
      </w:r>
      <w:r>
        <w:rPr>
          <w:rFonts w:cs="Times New Roman" w:ascii="Times New Roman" w:hAnsi="Times New Roman"/>
          <w:sz w:val="24"/>
          <w:szCs w:val="24"/>
        </w:rPr>
        <w:t>Intel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Trace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Analyzer</w:t>
      </w:r>
      <w:r>
        <w:rPr>
          <w:rFonts w:cs="Times New Roman" w:ascii="Times New Roman" w:hAnsi="Times New Roman"/>
          <w:sz w:val="24"/>
          <w:szCs w:val="24"/>
          <w:lang w:val="ru-RU"/>
        </w:rPr>
        <w:t>&amp;</w:t>
      </w:r>
      <w:r>
        <w:rPr>
          <w:rFonts w:cs="Times New Roman" w:ascii="Times New Roman" w:hAnsi="Times New Roman"/>
          <w:sz w:val="24"/>
          <w:szCs w:val="24"/>
        </w:rPr>
        <w:t>Collector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кластере НГУ.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>Сводя полученные результаты измерения времени воедино, получаем таблицу 1.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Таблица 1.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Время вычислений и время комуникаций в зависимости от числа процессов.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24"/>
        <w:gridCol w:w="1980"/>
        <w:gridCol w:w="2483"/>
        <w:gridCol w:w="2462"/>
      </w:tblGrid>
      <w:tr>
        <w:trPr/>
        <w:tc>
          <w:tcPr>
            <w:tcW w:w="24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Число процессорных ядер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Число частиц в ячейке</w:t>
            </w:r>
          </w:p>
        </w:tc>
        <w:tc>
          <w:tcPr>
            <w:tcW w:w="24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Время вычислений (суммарное по всем процессам)</w:t>
            </w:r>
          </w:p>
        </w:tc>
        <w:tc>
          <w:tcPr>
            <w:tcW w:w="2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Время коммуникаций</w:t>
            </w:r>
          </w:p>
        </w:tc>
      </w:tr>
      <w:tr>
        <w:trPr/>
        <w:tc>
          <w:tcPr>
            <w:tcW w:w="24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24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1248</w:t>
            </w:r>
          </w:p>
        </w:tc>
        <w:tc>
          <w:tcPr>
            <w:tcW w:w="2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136</w:t>
            </w:r>
          </w:p>
        </w:tc>
      </w:tr>
      <w:tr>
        <w:trPr/>
        <w:tc>
          <w:tcPr>
            <w:tcW w:w="24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200</w:t>
            </w:r>
          </w:p>
        </w:tc>
        <w:tc>
          <w:tcPr>
            <w:tcW w:w="24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2543</w:t>
            </w:r>
          </w:p>
        </w:tc>
        <w:tc>
          <w:tcPr>
            <w:tcW w:w="2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278</w:t>
            </w:r>
          </w:p>
        </w:tc>
      </w:tr>
      <w:tr>
        <w:trPr/>
        <w:tc>
          <w:tcPr>
            <w:tcW w:w="24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400</w:t>
            </w:r>
          </w:p>
        </w:tc>
        <w:tc>
          <w:tcPr>
            <w:tcW w:w="24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5084</w:t>
            </w:r>
          </w:p>
        </w:tc>
        <w:tc>
          <w:tcPr>
            <w:tcW w:w="2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553</w:t>
            </w:r>
          </w:p>
        </w:tc>
      </w:tr>
      <w:tr>
        <w:trPr/>
        <w:tc>
          <w:tcPr>
            <w:tcW w:w="24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600</w:t>
            </w:r>
          </w:p>
        </w:tc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600</w:t>
            </w:r>
          </w:p>
        </w:tc>
        <w:tc>
          <w:tcPr>
            <w:tcW w:w="24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6335 сек.</w:t>
            </w:r>
          </w:p>
        </w:tc>
        <w:tc>
          <w:tcPr>
            <w:tcW w:w="24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692.7 сек.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Относительная часть времени вычислений от общего времени работы программы (при растущем вместе с числом процессоров объеме вычислений) дает величину эффективности распараллеливания в слабом смысле, которая показана на рисунке 13.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Рис. 13. Эффективность распараллеливания в слабом смысле. Расчет на сетке 1000×1000×4 узла. Измерение времени проведено с помощью </w:t>
      </w:r>
      <w:r>
        <w:rPr>
          <w:rFonts w:cs="Times New Roman" w:ascii="Times New Roman" w:hAnsi="Times New Roman"/>
          <w:sz w:val="24"/>
          <w:szCs w:val="24"/>
        </w:rPr>
        <w:t>Intel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Trace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Analyzer</w:t>
      </w:r>
      <w:r>
        <w:rPr>
          <w:rFonts w:cs="Times New Roman" w:ascii="Times New Roman" w:hAnsi="Times New Roman"/>
          <w:sz w:val="24"/>
          <w:szCs w:val="24"/>
          <w:lang w:val="ru-RU"/>
        </w:rPr>
        <w:t>&amp;</w:t>
      </w:r>
      <w:r>
        <w:rPr>
          <w:rFonts w:cs="Times New Roman" w:ascii="Times New Roman" w:hAnsi="Times New Roman"/>
          <w:sz w:val="24"/>
          <w:szCs w:val="24"/>
        </w:rPr>
        <w:t>Collector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на кластере НГУ.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Достаточно высокая эффективность даже на 600 ядрах показывет, что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Проведенная оптимизация была успешной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Программа готова к расчетам на большом количестве ядер</w:t>
      </w:r>
    </w:p>
    <w:p>
      <w:pPr>
        <w:pStyle w:val="Normal"/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(Достаточно ли этой оптимизации для решения задач по проекту? Какие максимальные возможности? Для какого кластера? На каком кластере планируются вычисления?)</w:t>
      </w:r>
    </w:p>
    <w:p>
      <w:pPr>
        <w:pStyle w:val="Normal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Расчеты планируется проводить на кластере НГУ, на кластере НКС-1П (ИВМиМГ СО РАН), на «Ломоносов» (НИВЦ МГУ) и на кластере «Политехник» (СПбГТУ). Прояснение возможностей программы для других кластеров запланировано на май 2017. Исходя из рисунков 11-12 можно предположить, что потребуется дополнительная оптимизация для работы на 2000 ядер и более, впрочем на данный момент нет уверенности, что это необходимо для проекта.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Heading2"/>
        <w:jc w:val="center"/>
        <w:rPr>
          <w:lang w:val="ru-RU"/>
        </w:rPr>
      </w:pPr>
      <w:bookmarkStart w:id="9" w:name="_Toc481500167"/>
      <w:bookmarkEnd w:id="9"/>
      <w:r>
        <w:rPr>
          <w:lang w:val="ru-RU"/>
        </w:rPr>
        <w:t>Оптимизация межпроцессорных пересылок и переход к асинхронным пересылкам в случае необходимости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На рисунке 14 показан этап работы параллельной 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 xml:space="preserve">программы </w:t>
      </w:r>
      <w:r>
        <w:rPr>
          <w:rFonts w:cs="Times New Roman" w:ascii="Times New Roman" w:hAnsi="Times New Roman"/>
          <w:color w:val="538135" w:themeColor="accent6" w:themeShade="bf"/>
          <w:lang w:val="ru-RU"/>
        </w:rPr>
        <w:t>по моделированию взаимодействия электронных пучков с плазмой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(Какой программы? Для решения какой задачи?)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, соответствующий решению уравнений Максвелла. В данном случае расчетная область разделена по координате </w:t>
      </w:r>
      <w:r>
        <w:rPr>
          <w:rFonts w:cs="Times New Roman" w:ascii="Times New Roman" w:hAnsi="Times New Roman"/>
          <w:sz w:val="24"/>
          <w:szCs w:val="24"/>
        </w:rPr>
        <w:t>Y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 для обмена граничными значениями используется процедуры парного межпроцессорного обмена библиотеки 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Sendrecv</w:t>
      </w:r>
      <w:r>
        <w:rPr>
          <w:rFonts w:cs="Times New Roman" w:ascii="Times New Roman" w:hAnsi="Times New Roman"/>
          <w:sz w:val="24"/>
          <w:szCs w:val="24"/>
          <w:lang w:val="ru-RU"/>
        </w:rPr>
        <w:t>).</w:t>
      </w:r>
    </w:p>
    <w:p>
      <w:pPr>
        <w:pStyle w:val="Normal"/>
        <w:rPr>
          <w:lang w:val="ru-RU"/>
        </w:rPr>
      </w:pPr>
      <w:r>
        <w:rPr/>
        <w:drawing>
          <wp:inline distT="0" distB="0" distL="0" distR="5080">
            <wp:extent cx="5938520" cy="3220720"/>
            <wp:effectExtent l="0" t="0" r="0" b="0"/>
            <wp:docPr id="20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lang w:val="ru-RU"/>
        </w:rPr>
        <w:t>Рис.14.</w:t>
      </w:r>
      <w:r>
        <w:rPr>
          <w:rFonts w:cs="Times New Roman" w:ascii="Times New Roman" w:hAnsi="Times New Roman"/>
          <w:lang w:val="ru-RU"/>
        </w:rPr>
        <w:t xml:space="preserve"> Результат профилировки программы с помощью </w:t>
      </w:r>
      <w:r>
        <w:rPr>
          <w:rFonts w:cs="Times New Roman" w:ascii="Times New Roman" w:hAnsi="Times New Roman"/>
          <w:sz w:val="24"/>
          <w:szCs w:val="24"/>
        </w:rPr>
        <w:t xml:space="preserve">Intel Trace Analyzer&amp;Collector </w:t>
      </w:r>
      <w:r>
        <w:rPr>
          <w:rFonts w:cs="Times New Roman" w:ascii="Times New Roman" w:hAnsi="Times New Roman"/>
          <w:sz w:val="24"/>
          <w:szCs w:val="24"/>
          <w:lang w:val="ru-RU"/>
        </w:rPr>
        <w:t>на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кластере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НКС</w:t>
      </w:r>
      <w:r>
        <w:rPr>
          <w:rFonts w:cs="Times New Roman" w:ascii="Times New Roman" w:hAnsi="Times New Roman"/>
          <w:sz w:val="24"/>
          <w:szCs w:val="24"/>
        </w:rPr>
        <w:t>-30</w:t>
      </w:r>
      <w:r>
        <w:rPr>
          <w:rFonts w:cs="Times New Roman" w:ascii="Times New Roman" w:hAnsi="Times New Roman"/>
          <w:sz w:val="24"/>
          <w:szCs w:val="24"/>
          <w:lang w:val="ru-RU"/>
        </w:rPr>
        <w:t>Т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ru-RU"/>
        </w:rPr>
        <w:t>ИВМиМГ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СО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РАН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lang w:val="ru-RU"/>
        </w:rPr>
        <w:t>Горизонтальные линии(трассы) означают отдельные параллельные процессы, тонкие линии между трассами – межпроцессорные коммуникации, номера процессов показаны слева (от 0 до 7, всего 8 процессов). Красный цвет трассы означает пересылки, синий-счет. Показан этап расчета,</w:t>
      </w:r>
      <w:r>
        <w:rPr>
          <w:rFonts w:cs="Times New Roman" w:ascii="Times New Roman" w:hAnsi="Times New Roman"/>
          <w:lang w:val="ru-RU"/>
        </w:rPr>
        <w:t xml:space="preserve"> соответствующий решению уравнений Максвелла, сетка 800х800х20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Из рисунка 14 видно, что в течение временного интервала </w:t>
      </w:r>
      <w:r>
        <w:rPr>
          <w:rFonts w:cs="Times New Roman" w:ascii="Times New Roman" w:hAnsi="Times New Roman"/>
          <w:lang w:val="ru-RU"/>
        </w:rPr>
        <w:t xml:space="preserve">решения уравнений Максвелла некоторые процессы (на рисунке 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  <w:lang w:val="ru-RU"/>
        </w:rPr>
        <w:t xml:space="preserve">1, 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  <w:lang w:val="ru-RU"/>
        </w:rPr>
        <w:t>2,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  <w:lang w:val="ru-RU"/>
        </w:rPr>
        <w:t>3,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  <w:lang w:val="ru-RU"/>
        </w:rPr>
        <w:t>5) проводят много времени в состоянии ожидания отправки сообщений, т.е. ждут пока процесс-приемник будет готов принять сообщение.</w:t>
      </w:r>
      <w:r>
        <w:rPr>
          <w:lang w:val="ru-RU"/>
        </w:rPr>
        <w:t xml:space="preserve"> Использование асинхронных коммуникаций (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Isendrecv</w:t>
      </w:r>
      <w:r>
        <w:rPr>
          <w:rFonts w:cs="Times New Roman" w:ascii="Times New Roman" w:hAnsi="Times New Roman"/>
          <w:sz w:val="24"/>
          <w:szCs w:val="24"/>
          <w:lang w:val="ru-RU"/>
        </w:rPr>
        <w:t>) может значительно сократить это время. Следует отметить, что до нуля все же время сократить невозможно, так как в используемом численном методе (схема Лэнгдона-Лазински) присутствует зависимость по данным, и процесс номер, например, 6, вынужден будет все же дождаться, пока процесс номер 5 пришлет ему свои граничные значения (или нужно менять численный метод, что в данной работе не рассматривается).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Эффективность распараллеливания в данном случае можно измерить следующим образом. В интервале абсолютного времени от 142.50 сек. до 142.555 секунды, пока решаются уравнения Максвелла, рассматриваемые процессы тратят на вычисления соответсвенно: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Таблица 2.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Время, затраченнное на вычисления в ходе параллельного решения уравнений Максвелла, </w:t>
      </w:r>
      <w:r>
        <w:rPr>
          <w:rFonts w:cs="Times New Roman" w:ascii="Times New Roman" w:hAnsi="Times New Roman"/>
          <w:lang w:val="ru-RU"/>
        </w:rPr>
        <w:t>, сетка 800х800х20, 8 процессов, при использовании синхронных пересылок.</w:t>
      </w:r>
    </w:p>
    <w:tbl>
      <w:tblPr>
        <w:tblStyle w:val="TableGrid"/>
        <w:tblW w:w="7020" w:type="dxa"/>
        <w:jc w:val="left"/>
        <w:tblInd w:w="242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0"/>
        <w:gridCol w:w="2610"/>
        <w:gridCol w:w="3240"/>
      </w:tblGrid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Номер </w:t>
              <w:br/>
              <w:t>процесса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Время на вычисления, сек. 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Время на коммуникации,  (синхронные пересылки), сек.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0.003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0.052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0.025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2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0.027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0.028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0.053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0.002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4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0.052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5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0.049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0.006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6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0.050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0.005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7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0.052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0.003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Синхронные пересылки 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Sendrecv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были заменены на асинхронные (</w:t>
      </w:r>
      <w:r>
        <w:rPr>
          <w:rFonts w:cs="Times New Roman" w:ascii="Times New Roman" w:hAnsi="Times New Roman"/>
          <w:sz w:val="24"/>
          <w:szCs w:val="24"/>
        </w:rPr>
        <w:t>MPI</w:t>
      </w:r>
      <w:r>
        <w:rPr>
          <w:rFonts w:cs="Times New Roman" w:ascii="Times New Roman" w:hAnsi="Times New Roman"/>
          <w:sz w:val="24"/>
          <w:szCs w:val="24"/>
          <w:lang w:val="ru-RU"/>
        </w:rPr>
        <w:t>_</w:t>
      </w:r>
      <w:r>
        <w:rPr>
          <w:rFonts w:cs="Times New Roman" w:ascii="Times New Roman" w:hAnsi="Times New Roman"/>
          <w:sz w:val="24"/>
          <w:szCs w:val="24"/>
        </w:rPr>
        <w:t>Isendrecv</w:t>
      </w:r>
      <w:r>
        <w:rPr>
          <w:rFonts w:cs="Times New Roman" w:ascii="Times New Roman" w:hAnsi="Times New Roman"/>
          <w:sz w:val="24"/>
          <w:szCs w:val="24"/>
          <w:lang w:val="ru-RU"/>
        </w:rPr>
        <w:t>), в результате общее время решения уравнений Максвелла снизилось до 0.045 сек., а время, затраченное на пересылки, изменилось, как показано в таблице 3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Таблица 2.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Время, затраченнное на вычисления в ходе параллельного решения уравнений Максвелла, </w:t>
      </w:r>
      <w:r>
        <w:rPr>
          <w:rFonts w:cs="Times New Roman" w:ascii="Times New Roman" w:hAnsi="Times New Roman"/>
          <w:lang w:val="ru-RU"/>
        </w:rPr>
        <w:t>, сетка 800х800х20, 8 процессов, при использовании асинхронных пересылок.</w:t>
      </w:r>
    </w:p>
    <w:tbl>
      <w:tblPr>
        <w:tblStyle w:val="TableGrid"/>
        <w:tblW w:w="7020" w:type="dxa"/>
        <w:jc w:val="left"/>
        <w:tblInd w:w="242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0"/>
        <w:gridCol w:w="2610"/>
        <w:gridCol w:w="3240"/>
      </w:tblGrid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Номер </w:t>
              <w:br/>
              <w:t>процесса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 xml:space="preserve">Время на вычисления, сек. 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Время на коммуникации,  (синхронные пересылки), сек.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0.043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0.002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1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0.015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2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0.026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0.0145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0.0389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0.01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4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0.042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5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0.035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0.006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6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0.04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0.005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7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0.042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0.003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ab/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Для исследования параллельной эффективности данных в таблицах 2 и 3 недостаточно, но во всяком случае то, что общее время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решения уравнений Максвелла снизилось на 20 %, позволяет сделать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вывод </w:t>
      </w:r>
      <w:r>
        <w:rPr>
          <w:rFonts w:cs="Times New Roman" w:ascii="Times New Roman" w:hAnsi="Times New Roman"/>
          <w:b/>
          <w:color w:val="538135" w:themeColor="accent6" w:themeShade="bf"/>
          <w:sz w:val="24"/>
          <w:szCs w:val="24"/>
          <w:lang w:val="ru-RU"/>
        </w:rPr>
        <w:t xml:space="preserve">об эффективности реализованных 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асинхронных пересылок при использовании декомпозиции области</w:t>
      </w:r>
      <w:r>
        <w:rPr>
          <w:rFonts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ru-RU"/>
        </w:rPr>
        <w:t>(Значит ли это, что программа всё ещё не готова для решения физических задач?)</w:t>
        <w:br/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Этот вывод можно сделать по разделу «</w:t>
      </w:r>
      <w:r>
        <w:rPr>
          <w:rFonts w:cs="Times New Roman" w:ascii="Times New Roman" w:hAnsi="Times New Roman"/>
          <w:color w:val="538135" w:themeColor="accent6" w:themeShade="bf"/>
          <w:lang w:val="ru-RU"/>
        </w:rPr>
        <w:t>Проведение расчётов по моделированию взаимодействия электронных пучков с плазмой</w:t>
      </w:r>
      <w:r>
        <w:rPr>
          <w:rFonts w:cs="Times New Roman" w:ascii="Times New Roman" w:hAnsi="Times New Roman"/>
          <w:color w:val="538135" w:themeColor="accent6" w:themeShade="bf"/>
          <w:sz w:val="24"/>
          <w:szCs w:val="24"/>
          <w:lang w:val="ru-RU"/>
        </w:rPr>
        <w:t>», но не по текущему разделу.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b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e4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2a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1" w:customStyle="1">
    <w:name w:val="Определение HTML1"/>
    <w:qFormat/>
    <w:rsid w:val="00d87303"/>
    <w:rPr>
      <w:rFonts w:cs="Times New Roman"/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b0ae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b1b2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31b9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37d3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cc2eb9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0ae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31b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2eb9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cc2eb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c2eb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c2eb9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78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chart" Target="charts/chart1.xml"/><Relationship Id="rId27" Type="http://schemas.openxmlformats.org/officeDocument/2006/relationships/image" Target="media/image22.png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Эффективность распараллеливания</a:t>
            </a:r>
          </a:p>
        </c:rich>
      </c:tx>
      <c:overlay val="0"/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 w="19080">
              <a:solidFill>
                <a:srgbClr val="5b9bd5"/>
              </a:solidFill>
              <a:round/>
            </a:ln>
          </c:spPr>
          <c:marker>
            <c:symbol val="circle"/>
            <c:size val="5"/>
            <c:spPr>
              <a:solidFill>
                <a:srgbClr val="5b9bd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600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4"/>
                <c:pt idx="0">
                  <c:v>0.891025641025641</c:v>
                </c:pt>
                <c:pt idx="1">
                  <c:v>0.890680298859615</c:v>
                </c:pt>
                <c:pt idx="2">
                  <c:v>0.891227380015736</c:v>
                </c:pt>
                <c:pt idx="3">
                  <c:v>0.890655090765588</c:v>
                </c:pt>
              </c:numCache>
            </c:numRef>
          </c:yVal>
          <c:smooth val="0"/>
        </c:ser>
        <c:axId val="62470187"/>
        <c:axId val="79946787"/>
      </c:scatterChart>
      <c:valAx>
        <c:axId val="62470187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число процессорных ядер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9946787"/>
        <c:crosses val="autoZero"/>
        <c:crossBetween val="midCat"/>
      </c:valAx>
      <c:valAx>
        <c:axId val="79946787"/>
        <c:scaling>
          <c:orientation val="minMax"/>
          <c:max val="1"/>
          <c:min val="0.8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Axis Title</a:t>
                </a:r>
              </a:p>
            </c:rich>
          </c:tx>
          <c:overlay val="0"/>
        </c:title>
        <c:numFmt formatCode="0%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247018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F6CEC-A527-47B3-ACC0-536111B2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17</Pages>
  <Words>3220</Words>
  <CharactersWithSpaces>18360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2017-05-21T02:44:00Z</dcterms:created>
  <dc:creator>Windows User</dc:creator>
  <dc:description/>
  <dc:language>en-US</dc:language>
  <cp:lastModifiedBy>Windows User</cp:lastModifiedBy>
  <cp:lastPrinted>2017-03-31T02:35:00Z</cp:lastPrinted>
  <dcterms:modified xsi:type="dcterms:W3CDTF">2017-05-21T02:44:00Z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