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Vela 出海法务平台</w:t>
        <w:br/>
        <w:t>业务端与法务端能力及实现说明</w:t>
      </w:r>
    </w:p>
    <w:p>
      <w:pPr>
        <w:jc w:val="center"/>
      </w:pPr>
      <w:r>
        <w:rPr>
          <w:color w:val="6B7280"/>
          <w:sz w:val="20"/>
        </w:rPr>
        <w:t>生成日期：2026-06-03  ·  法域：巴西  ·  演示场景：BYD 坎皮纳斯</w:t>
      </w:r>
    </w:p>
    <w:p/>
    <w:p>
      <w:pPr>
        <w:pStyle w:val="Heading1"/>
      </w:pPr>
      <w:r>
        <w:rPr>
          <w:color w:val="1A3A5C"/>
        </w:rPr>
        <w:t>一、平台概述</w:t>
      </w:r>
    </w:p>
    <w:p>
      <w:r>
        <w:rPr>
          <w:b w:val="0"/>
          <w:sz w:val="22"/>
        </w:rPr>
        <w:t>Vela 出海法务平台面向企业出海投资合规协查，主链路为：中文场景输入 → 专项核查清单 → 多源法条检索（RAG）→ 70 分门控双语简报 → 法务复核 → 定稿导出 Word/PDF。</w:t>
      </w:r>
    </w:p>
    <w:p>
      <w:r>
        <w:rPr>
          <w:b w:val="0"/>
          <w:sz w:val="22"/>
        </w:rPr>
        <w:t>技术栈：前端 Vue 3 + Pinia；后端 FastAPI + SQLAlchemy；开发库 SQLite；法源索引 Chroma；可选 LLM 润色。</w:t>
      </w:r>
    </w:p>
    <w:p>
      <w:pPr>
        <w:pStyle w:val="Heading1"/>
      </w:pPr>
      <w:r>
        <w:rPr>
          <w:color w:val="1A3A5C"/>
        </w:rPr>
        <w:t>二、角色与权限</w:t>
      </w:r>
    </w:p>
    <w:p>
      <w:pPr>
        <w:pStyle w:val="ListBullet"/>
      </w:pPr>
      <w:r>
        <w:rPr>
          <w:sz w:val="22"/>
        </w:rPr>
        <w:t>业务账号（business）：提交协查、跟踪进度、补充材料、业务侧回收站。</w:t>
      </w:r>
    </w:p>
    <w:p>
      <w:pPr>
        <w:pStyle w:val="ListBullet"/>
      </w:pPr>
      <w:r>
        <w:rPr>
          <w:sz w:val="22"/>
        </w:rPr>
        <w:t>法务账号（legal/admin）：复核定稿、导出底稿、法源维护、法务侧回收站。</w:t>
      </w:r>
    </w:p>
    <w:p>
      <w:pPr>
        <w:pStyle w:val="ListBullet"/>
      </w:pPr>
      <w:r>
        <w:rPr>
          <w:sz w:val="22"/>
        </w:rPr>
        <w:t>后端通过 require_role / get_current_legal_user 控制 API；前端通过 Vue Router meta（legalOnly / businessOnly）限制页面。</w:t>
      </w:r>
    </w:p>
    <w:p>
      <w:pPr>
        <w:pStyle w:val="ListBullet"/>
      </w:pPr>
      <w:r>
        <w:rPr>
          <w:sz w:val="22"/>
        </w:rPr>
        <w:t>演示账户：biz@demo.vela / legal@demo.vela，密码 Demo1234!。</w:t>
      </w:r>
    </w:p>
    <w:p>
      <w:pPr>
        <w:pStyle w:val="Heading1"/>
      </w:pPr>
      <w:r>
        <w:rPr>
          <w:color w:val="1A3A5C"/>
        </w:rPr>
        <w:t>三、业务端能力与实现</w:t>
      </w:r>
    </w:p>
    <w:p>
      <w:pPr>
        <w:pStyle w:val="Heading2"/>
      </w:pPr>
      <w:r>
        <w:rPr>
          <w:color w:val="1A3A5C"/>
        </w:rPr>
        <w:t>3.1 工作台</w:t>
      </w:r>
    </w:p>
    <w:p>
      <w:pPr>
        <w:pStyle w:val="ListBullet"/>
      </w:pPr>
      <w:r>
        <w:rPr>
          <w:sz w:val="22"/>
        </w:rPr>
        <w:t>提交新协查（折叠面板）：ScenarioCreateView.vue → POST /scenarios/generate-and-submit。</w:t>
      </w:r>
    </w:p>
    <w:p>
      <w:pPr>
        <w:pStyle w:val="ListBullet"/>
      </w:pPr>
      <w:r>
        <w:rPr>
          <w:sz w:val="22"/>
        </w:rPr>
        <w:t>我的协查进度（折叠）：DashboardView.vue 按 待补充 / 进行中 / 已完成 三组折叠展示。</w:t>
      </w:r>
    </w:p>
    <w:p>
      <w:pPr>
        <w:pStyle w:val="ListBullet"/>
      </w:pPr>
      <w:r>
        <w:rPr>
          <w:sz w:val="22"/>
        </w:rPr>
        <w:t>回收站（折叠）：POST /archive 写 business_archived_at；POST /unarchive 恢复。</w:t>
      </w:r>
    </w:p>
    <w:p>
      <w:pPr>
        <w:pStyle w:val="Heading2"/>
      </w:pPr>
      <w:r>
        <w:rPr>
          <w:color w:val="1A3A5C"/>
        </w:rPr>
        <w:t>3.2 提交协查</w:t>
      </w:r>
    </w:p>
    <w:p>
      <w:pPr>
        <w:pStyle w:val="ListBullet"/>
      </w:pPr>
      <w:r>
        <w:rPr>
          <w:sz w:val="22"/>
        </w:rPr>
        <w:t>手动填写项目信息，或上传 .txt / .md / .docx / .pdf（≤2MB）预填：POST /scenarios/extract-document。</w:t>
      </w:r>
    </w:p>
    <w:p>
      <w:pPr>
        <w:pStyle w:val="ListBullet"/>
      </w:pPr>
      <w:r>
        <w:rPr>
          <w:sz w:val="22"/>
        </w:rPr>
        <w:t>一键流程（scenario_pipeline.run_generate_and_submit）：生成清单 → RAG 法条 → 双语简报 → status=pending_legal_review。</w:t>
      </w:r>
    </w:p>
    <w:p>
      <w:pPr>
        <w:pStyle w:val="ListBullet"/>
      </w:pPr>
      <w:r>
        <w:rPr>
          <w:sz w:val="22"/>
        </w:rPr>
        <w:t>清单：rule_engine.generate_checklist()；法条：legal_rag.retrieve_for_checklist()；简报：brief_generator.generate_brief()。</w:t>
      </w:r>
    </w:p>
    <w:p>
      <w:pPr>
        <w:pStyle w:val="ListBullet"/>
      </w:pPr>
      <w:r>
        <w:rPr>
          <w:sz w:val="22"/>
        </w:rPr>
        <w:t>BYD 演示：POST /scenarios/demo/generate-and-submit。</w:t>
      </w:r>
    </w:p>
    <w:p>
      <w:pPr>
        <w:pStyle w:val="Heading2"/>
      </w:pPr>
      <w:r>
        <w:rPr>
          <w:color w:val="1A3A5C"/>
        </w:rPr>
        <w:t>3.3 跟踪与协作</w:t>
      </w:r>
    </w:p>
    <w:p>
      <w:pPr>
        <w:pStyle w:val="ListBullet"/>
      </w:pPr>
      <w:r>
        <w:rPr>
          <w:sz w:val="22"/>
        </w:rPr>
        <w:t>查看进度：BusinessProgressView.vue，读取 scenario + business_feedback_from_review()。</w:t>
      </w:r>
    </w:p>
    <w:p>
      <w:pPr>
        <w:pStyle w:val="ListBullet"/>
      </w:pPr>
      <w:r>
        <w:rPr>
          <w:sz w:val="22"/>
        </w:rPr>
        <w:t>查看清单/简报/AI 抽取：ChecklistView / BriefView / BusinessExtractView（只读）。</w:t>
      </w:r>
    </w:p>
    <w:p>
      <w:pPr>
        <w:pStyle w:val="ListBullet"/>
      </w:pPr>
      <w:r>
        <w:rPr>
          <w:sz w:val="22"/>
        </w:rPr>
        <w:t>法务退回后补充：ScenarioCreateView edit 模式 → POST /revise-and-resubmit → 同一项目重提。</w:t>
      </w:r>
    </w:p>
    <w:p>
      <w:pPr>
        <w:pStyle w:val="ListBullet"/>
      </w:pPr>
      <w:r>
        <w:rPr>
          <w:sz w:val="22"/>
        </w:rPr>
        <w:t>分组规则：needs_revision → 待补充；progress_status=finalized → 已完成；其余 → 进行中。</w:t>
      </w:r>
    </w:p>
    <w:p>
      <w:pPr>
        <w:pStyle w:val="Heading1"/>
      </w:pPr>
      <w:r>
        <w:rPr>
          <w:color w:val="1A3A5C"/>
        </w:rPr>
        <w:t>四、法务端能力与实现</w:t>
      </w:r>
    </w:p>
    <w:p>
      <w:pPr>
        <w:pStyle w:val="Heading2"/>
      </w:pPr>
      <w:r>
        <w:rPr>
          <w:color w:val="1A3A5C"/>
        </w:rPr>
        <w:t>4.1 工作台</w:t>
      </w:r>
    </w:p>
    <w:p>
      <w:pPr>
        <w:pStyle w:val="ListBullet"/>
      </w:pPr>
      <w:r>
        <w:rPr>
          <w:sz w:val="22"/>
        </w:rPr>
        <w:t>全部协查场景（折叠，置顶）：四组 待复核 / 复核中 / 待业务补充 / 已完成；前两组按 review_priority 排序。</w:t>
      </w:r>
    </w:p>
    <w:p>
      <w:pPr>
        <w:pStyle w:val="ListBullet"/>
      </w:pPr>
      <w:r>
        <w:rPr>
          <w:sz w:val="22"/>
        </w:rPr>
        <w:t>回收站（折叠，第二位）：DELETE /scenarios/{id} 软删 legal_deleted_at；POST /restore 恢复。</w:t>
      </w:r>
    </w:p>
    <w:p>
      <w:pPr>
        <w:pStyle w:val="ListBullet"/>
      </w:pPr>
      <w:r>
        <w:rPr>
          <w:sz w:val="22"/>
        </w:rPr>
        <w:t>法源语料维护：LegalCorpusView.vue + legal.py corpus CRUD + reindex。</w:t>
      </w:r>
    </w:p>
    <w:p>
      <w:pPr>
        <w:pStyle w:val="ListBullet"/>
      </w:pPr>
      <w:r>
        <w:rPr>
          <w:sz w:val="22"/>
        </w:rPr>
        <w:t>法务演示：POST /scenarios/demo/sample 一键生成完整样本直达复核。</w:t>
      </w:r>
    </w:p>
    <w:p>
      <w:pPr>
        <w:pStyle w:val="ListBullet"/>
      </w:pPr>
      <w:r>
        <w:rPr>
          <w:sz w:val="22"/>
        </w:rPr>
        <w:t>合规审查维度 / 系统状态：规则包只读展示与健康检查。</w:t>
      </w:r>
    </w:p>
    <w:p>
      <w:pPr>
        <w:pStyle w:val="Heading2"/>
      </w:pPr>
      <w:r>
        <w:rPr>
          <w:color w:val="1A3A5C"/>
        </w:rPr>
        <w:t>4.2 复核与定稿</w:t>
      </w:r>
    </w:p>
    <w:p>
      <w:pPr>
        <w:pStyle w:val="ListBullet"/>
      </w:pPr>
      <w:r>
        <w:rPr>
          <w:sz w:val="22"/>
        </w:rPr>
        <w:t>ReviewView.vue：按合规维度分组；展开行内嵌简报片段；逐条确认/驳回/批注。</w:t>
      </w:r>
    </w:p>
    <w:p>
      <w:pPr>
        <w:pStyle w:val="ListBullet"/>
      </w:pPr>
      <w:r>
        <w:rPr>
          <w:sz w:val="22"/>
        </w:rPr>
        <w:t>POST /review/init 初始化；PATCH /review/items/{code} 更新条目；POST /review/approve-all 批量确认。</w:t>
      </w:r>
    </w:p>
    <w:p>
      <w:pPr>
        <w:pStyle w:val="ListBullet"/>
      </w:pPr>
      <w:r>
        <w:rPr>
          <w:sz w:val="22"/>
        </w:rPr>
        <w:t>POST /review/return-to-business：至少一条驳回 → status=returned_for_revision。</w:t>
      </w:r>
    </w:p>
    <w:p>
      <w:pPr>
        <w:pStyle w:val="ListBullet"/>
      </w:pPr>
      <w:r>
        <w:rPr>
          <w:sz w:val="22"/>
        </w:rPr>
        <w:t>POST /review/finalize：全部条目处理完 → review_approved/rejected/partial。</w:t>
      </w:r>
    </w:p>
    <w:p>
      <w:pPr>
        <w:pStyle w:val="ListBullet"/>
      </w:pPr>
      <w:r>
        <w:rPr>
          <w:sz w:val="22"/>
        </w:rPr>
        <w:t>复核数据存于 checklist.payload.review（JSON）。</w:t>
      </w:r>
    </w:p>
    <w:p>
      <w:pPr>
        <w:pStyle w:val="Heading2"/>
      </w:pPr>
      <w:r>
        <w:rPr>
          <w:color w:val="1A3A5C"/>
        </w:rPr>
        <w:t>4.3 导出与法源</w:t>
      </w:r>
    </w:p>
    <w:p>
      <w:pPr>
        <w:pStyle w:val="ListBullet"/>
      </w:pPr>
      <w:r>
        <w:rPr>
          <w:sz w:val="22"/>
        </w:rPr>
        <w:t>定稿后 GET /export/docx（法学院《法律研究意见书》）或 /export/pdf（legacy 协查底稿）。</w:t>
      </w:r>
    </w:p>
    <w:p>
      <w:pPr>
        <w:pStyle w:val="ListBullet"/>
      </w:pPr>
      <w:r>
        <w:rPr>
          <w:sz w:val="22"/>
        </w:rPr>
        <w:t>export_service.build_law_school_docx() / build_sample_pdf()。</w:t>
      </w:r>
    </w:p>
    <w:p>
      <w:pPr>
        <w:pStyle w:val="ListBullet"/>
      </w:pPr>
      <w:r>
        <w:rPr>
          <w:sz w:val="22"/>
        </w:rPr>
        <w:t>法源语料维护后须 POST /corpus/reindex，新协查才引用最新索引。</w:t>
      </w:r>
    </w:p>
    <w:p>
      <w:pPr>
        <w:pStyle w:val="ListBullet"/>
      </w:pPr>
      <w:r>
        <w:rPr>
          <w:sz w:val="22"/>
        </w:rPr>
        <w:t>法规监测：GET/POST /legal/monitor/scan（MVP，本地语料变更提醒）。</w:t>
      </w:r>
    </w:p>
    <w:p>
      <w:pPr>
        <w:pStyle w:val="Heading1"/>
      </w:pPr>
      <w:r>
        <w:rPr>
          <w:color w:val="1A3A5C"/>
        </w:rPr>
        <w:t>五、数据模型与状态机</w:t>
      </w:r>
    </w:p>
    <w:p>
      <w:r>
        <w:rPr>
          <w:b w:val="0"/>
          <w:sz w:val="22"/>
        </w:rPr>
        <w:t>核心表：investigation_scenarios + compliance_checklists.payload（JSON）。</w:t>
      </w:r>
    </w:p>
    <w:p>
      <w:pPr>
        <w:pStyle w:val="ListBullet"/>
      </w:pPr>
      <w:r>
        <w:rPr>
          <w:sz w:val="22"/>
        </w:rPr>
        <w:t>payload 含：sections、sections_with_legal、brief、review、document_extract。</w:t>
      </w:r>
    </w:p>
    <w:p>
      <w:pPr>
        <w:pStyle w:val="ListBullet"/>
      </w:pPr>
      <w:r>
        <w:rPr>
          <w:sz w:val="22"/>
        </w:rPr>
        <w:t>scenario.status 驱动流程；list_scenarios 时 scenario_summary_meta() 映射 progress_status 供前端分组。</w:t>
      </w:r>
    </w:p>
    <w:p>
      <w:pPr>
        <w:pStyle w:val="ListBullet"/>
      </w:pPr>
      <w:r>
        <w:rPr>
          <w:sz w:val="22"/>
        </w:rPr>
        <w:t>pending_legal_review → submitted；review_in_progress → in_review；returned_for_revision → needs_revision；review_* → finalized。</w:t>
      </w:r>
    </w:p>
    <w:p>
      <w:pPr>
        <w:pStyle w:val="ListBullet"/>
      </w:pPr>
      <w:r>
        <w:rPr>
          <w:sz w:val="22"/>
        </w:rPr>
        <w:t>业务回收站：business_archived_at；法务回收站：legal_deleted_at（互不影响业务访问）。</w:t>
      </w:r>
    </w:p>
    <w:p>
      <w:pPr>
        <w:pStyle w:val="Heading1"/>
      </w:pPr>
      <w:r>
        <w:rPr>
          <w:color w:val="1A3A5C"/>
        </w:rPr>
        <w:t>六、协作流程</w:t>
      </w:r>
    </w:p>
    <w:p>
      <w:r>
        <w:rPr>
          <w:b w:val="0"/>
          <w:sz w:val="22"/>
        </w:rPr>
        <w:t>业务 generate-and-submit → 法务 review/init → 逐条复核 → 定稿 export；若退回：return-to-business → 业务 revise-and-resubmit → 再次 pending_legal_review。</w:t>
      </w:r>
    </w:p>
    <w:p>
      <w:pPr>
        <w:pStyle w:val="Heading1"/>
      </w:pPr>
      <w:r>
        <w:rPr>
          <w:color w:val="1A3A5C"/>
        </w:rPr>
        <w:t>七、本地启动</w:t>
      </w:r>
    </w:p>
    <w:p>
      <w:pPr>
        <w:pStyle w:val="ListBullet"/>
      </w:pPr>
      <w:r>
        <w:rPr>
          <w:sz w:val="22"/>
        </w:rPr>
        <w:t>项目根目录执行：./scripts/start.sh</w:t>
      </w:r>
    </w:p>
    <w:p>
      <w:pPr>
        <w:pStyle w:val="ListBullet"/>
      </w:pPr>
      <w:r>
        <w:rPr>
          <w:sz w:val="22"/>
        </w:rPr>
        <w:t>前端：http://127.0.0.1:5173（须带端口 :5173）</w:t>
      </w:r>
    </w:p>
    <w:p>
      <w:pPr>
        <w:pStyle w:val="ListBullet"/>
      </w:pPr>
      <w:r>
        <w:rPr>
          <w:sz w:val="22"/>
        </w:rPr>
        <w:t>后端 API：http://127.0.0.1:8000/docs</w:t>
      </w:r>
    </w:p>
    <w:p>
      <w:pPr>
        <w:pStyle w:val="ListBullet"/>
      </w:pPr>
      <w:r>
        <w:rPr>
          <w:sz w:val="22"/>
        </w:rPr>
        <w:t>可选 LLM：backend/.env 配置 QWEN_API_KEY 或 DEEPSEEK_API_KEY，LLM_POLISH_ENABLED=true</w:t>
      </w:r>
    </w:p>
    <w:p>
      <w:pPr>
        <w:pStyle w:val="Heading1"/>
      </w:pPr>
      <w:r>
        <w:rPr>
          <w:color w:val="1A3A5C"/>
        </w:rPr>
        <w:t>八、主要代码路径速查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前端</w:t>
            </w:r>
          </w:p>
        </w:tc>
      </w:tr>
      <w:tr>
        <w:tc>
          <w:tcPr>
            <w:tcW w:type="dxa" w:w="2880"/>
          </w:tcPr>
          <w:p>
            <w:r>
              <w:t>提交协查</w:t>
            </w:r>
          </w:p>
        </w:tc>
        <w:tc>
          <w:tcPr>
            <w:tcW w:type="dxa" w:w="2880"/>
          </w:tcPr>
          <w:p>
            <w:r>
              <w:t>scenario_pipeline.py / scenarios.py</w:t>
            </w:r>
          </w:p>
        </w:tc>
        <w:tc>
          <w:tcPr>
            <w:tcW w:type="dxa" w:w="2880"/>
          </w:tcPr>
          <w:p>
            <w:r>
              <w:t>ScenarioCreateView.vue</w:t>
            </w:r>
          </w:p>
        </w:tc>
      </w:tr>
      <w:tr>
        <w:tc>
          <w:tcPr>
            <w:tcW w:type="dxa" w:w="2880"/>
          </w:tcPr>
          <w:p>
            <w:r>
              <w:t>工作台</w:t>
            </w:r>
          </w:p>
        </w:tc>
        <w:tc>
          <w:tcPr>
            <w:tcW w:type="dxa" w:w="2880"/>
          </w:tcPr>
          <w:p>
            <w:r>
              <w:t>scenarios.py list + archive</w:t>
            </w:r>
          </w:p>
        </w:tc>
        <w:tc>
          <w:tcPr>
            <w:tcW w:type="dxa" w:w="2880"/>
          </w:tcPr>
          <w:p>
            <w:r>
              <w:t>DashboardView.vue</w:t>
            </w:r>
          </w:p>
        </w:tc>
      </w:tr>
      <w:tr>
        <w:tc>
          <w:tcPr>
            <w:tcW w:type="dxa" w:w="2880"/>
          </w:tcPr>
          <w:p>
            <w:r>
              <w:t>法务复核</w:t>
            </w:r>
          </w:p>
        </w:tc>
        <w:tc>
          <w:tcPr>
            <w:tcW w:type="dxa" w:w="2880"/>
          </w:tcPr>
          <w:p>
            <w:r>
              <w:t>review_service.py / scenarios.py</w:t>
            </w:r>
          </w:p>
        </w:tc>
        <w:tc>
          <w:tcPr>
            <w:tcW w:type="dxa" w:w="2880"/>
          </w:tcPr>
          <w:p>
            <w:r>
              <w:t>ReviewView.vue</w:t>
            </w:r>
          </w:p>
        </w:tc>
      </w:tr>
      <w:tr>
        <w:tc>
          <w:tcPr>
            <w:tcW w:type="dxa" w:w="2880"/>
          </w:tcPr>
          <w:p>
            <w:r>
              <w:t>清单/简报</w:t>
            </w:r>
          </w:p>
        </w:tc>
        <w:tc>
          <w:tcPr>
            <w:tcW w:type="dxa" w:w="2880"/>
          </w:tcPr>
          <w:p>
            <w:r>
              <w:t>rule_engine / brief_generator</w:t>
            </w:r>
          </w:p>
        </w:tc>
        <w:tc>
          <w:tcPr>
            <w:tcW w:type="dxa" w:w="2880"/>
          </w:tcPr>
          <w:p>
            <w:r>
              <w:t>ChecklistView / BriefView</w:t>
            </w:r>
          </w:p>
        </w:tc>
      </w:tr>
      <w:tr>
        <w:tc>
          <w:tcPr>
            <w:tcW w:type="dxa" w:w="2880"/>
          </w:tcPr>
          <w:p>
            <w:r>
              <w:t>法源维护</w:t>
            </w:r>
          </w:p>
        </w:tc>
        <w:tc>
          <w:tcPr>
            <w:tcW w:type="dxa" w:w="2880"/>
          </w:tcPr>
          <w:p>
            <w:r>
              <w:t>legal.py / legal_corpus_service</w:t>
            </w:r>
          </w:p>
        </w:tc>
        <w:tc>
          <w:tcPr>
            <w:tcW w:type="dxa" w:w="2880"/>
          </w:tcPr>
          <w:p>
            <w:r>
              <w:t>LegalCorpusView.vue</w:t>
            </w:r>
          </w:p>
        </w:tc>
      </w:tr>
      <w:tr>
        <w:tc>
          <w:tcPr>
            <w:tcW w:type="dxa" w:w="2880"/>
          </w:tcPr>
          <w:p>
            <w:r>
              <w:t>导出</w:t>
            </w:r>
          </w:p>
        </w:tc>
        <w:tc>
          <w:tcPr>
            <w:tcW w:type="dxa" w:w="2880"/>
          </w:tcPr>
          <w:p>
            <w:r>
              <w:t>export_service.py</w:t>
            </w:r>
          </w:p>
        </w:tc>
        <w:tc>
          <w:tcPr>
            <w:tcW w:type="dxa" w:w="2880"/>
          </w:tcPr>
          <w:p>
            <w:r>
              <w:t>ReviewView 导出按钮</w:t>
            </w:r>
          </w:p>
        </w:tc>
      </w:tr>
      <w:tr>
        <w:tc>
          <w:tcPr>
            <w:tcW w:type="dxa" w:w="2880"/>
          </w:tcPr>
          <w:p>
            <w:r>
              <w:t>权限</w:t>
            </w:r>
          </w:p>
        </w:tc>
        <w:tc>
          <w:tcPr>
            <w:tcW w:type="dxa" w:w="2880"/>
          </w:tcPr>
          <w:p>
            <w:r>
              <w:t>core/roles.py / deps.py</w:t>
            </w:r>
          </w:p>
        </w:tc>
        <w:tc>
          <w:tcPr>
            <w:tcW w:type="dxa" w:w="2880"/>
          </w:tcPr>
          <w:p>
            <w:r>
              <w:t>router/index.ts + stores/auth.ts</w:t>
            </w:r>
          </w:p>
        </w:tc>
      </w:tr>
    </w:tbl>
    <w:p/>
    <w:p>
      <w:r>
        <w:rPr>
          <w:b w:val="0"/>
          <w:sz w:val="22"/>
        </w:rPr>
        <w:t>免责声明：本文档为 Vela 平台能力与实现说明，供内部培训与演示使用；不构成正式法律意见。定稿协查结论以法务复核后导出的 Word/PDF 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