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line="283" w:lineRule="auto"/>
        <w:jc w:val="center"/>
        <w:bidi w:val="1"/>
      </w:pPr>
      <w:r>
        <w:rPr>
          <w:rFonts w:ascii="DejaVu Sans" w:hAnsi="DejaVu Sans" w:cs="DejaVu Sans"/>
          <w:b/>
          <w:i w:val="0"/>
          <w:color w:val="B78628"/>
          <w:sz w:val="26"/>
        </w:rPr>
        <w:t>تحليل ومتطلبات</w:t>
      </w:r>
    </w:p>
    <w:p>
      <w:pPr>
        <w:spacing w:before="0" w:after="140" w:line="283" w:lineRule="auto"/>
        <w:jc w:val="center"/>
        <w:bidi w:val="1"/>
      </w:pPr>
      <w:r>
        <w:rPr>
          <w:rFonts w:ascii="DejaVu Sans" w:hAnsi="DejaVu Sans" w:cs="DejaVu Sans"/>
          <w:b/>
          <w:i w:val="0"/>
          <w:color w:val="15324A"/>
          <w:sz w:val="50"/>
        </w:rPr>
        <w:t>منصة إلكترونية للتشريعات اليمنية وتعديلاتها</w:t>
      </w:r>
    </w:p>
    <w:p>
      <w:pPr>
        <w:spacing w:before="0" w:after="480" w:line="283" w:lineRule="auto"/>
        <w:jc w:val="center"/>
        <w:bidi w:val="1"/>
      </w:pPr>
      <w:r>
        <w:rPr>
          <w:rFonts w:ascii="DejaVu Sans" w:hAnsi="DejaVu Sans" w:cs="DejaVu Sans"/>
          <w:b w:val="0"/>
          <w:i w:val="0"/>
          <w:color w:val="AD405B"/>
          <w:sz w:val="26"/>
        </w:rPr>
        <w:t>محاكاة وظيفية وبصرية شاملة للبوابة المرجعية، مع إدارة النسخ والتعديلات والملحقات والبحث العربي التحليلي</w:t>
      </w: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1B7F79"/>
                <w:sz w:val="21"/>
              </w:rPr>
              <w:t xml:space="preserve">النتيجة المقترحة: </w:t>
            </w:r>
            <w:r>
              <w:rPr>
                <w:rFonts w:ascii="DejaVu Sans" w:hAnsi="DejaVu Sans" w:cs="DejaVu Sans"/>
                <w:b w:val="0"/>
                <w:i w:val="0"/>
                <w:color w:val="15324A"/>
                <w:sz w:val="20"/>
              </w:rPr>
              <w:t>تطبيق ويب محلي يعمل من المتصفح على جهاز الحاسوب، يحقق التطابق مع جميع الخصائص العامة الظاهرة في بوابة تشريعات الإمارات من حيث الصفحات والتفاعلات ونظام التصميم، مع هوية يمنية مستقلة، وقاعدة بيانات تشريعية منظمة، وبحث عربي، وسجل تعديل زمني، ولوائح وجداول وملاحق قابلة للعرض والبحث.</w:t>
            </w:r>
          </w:p>
        </w:tc>
      </w:tr>
    </w:tbl>
    <w:p>
      <w:pPr>
        <w:spacing w:after="20"/>
        <w:jc w:val="both"/>
        <w:bidi w:val="1"/>
      </w:pPr>
    </w:p>
    <w:p>
      <w:pPr>
        <w:spacing w:before="0" w:after="240" w:line="283" w:lineRule="auto"/>
        <w:jc w:val="both"/>
        <w:bidi w:val="1"/>
      </w:pP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8"/>
              </w:rPr>
              <w:t>البند</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8"/>
              </w:rPr>
              <w:t>البيان</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اسم المشروع</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منصة التشريعات اليمنية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نوع الوثيقة</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تحليل أعمال ومتطلبات وظيفية وغير وظيفية وتصور تنفيذي</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الإصدار</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V2.0 - مواصفات التطابق الوظيفي والبصري الشامل</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تاريخ الإصدار</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2 سبتمبر 2026</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بيئة التشغيل المستهدفة</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جهاز حاسوب شخصي - تشغيل محلي عبر المتصفح - قابل للتوسع إلى شبكة داخلية لاحقًا</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النموذج المرجعي</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8"/>
              </w:rPr>
              <w:t>بوابة تشريعات دولة الإمارات العربية المتحدة: تطابق وظيفي وبصري قابل للقياس مع استبدال الهوية السيادية بهوية يمنية</w:t>
            </w:r>
          </w:p>
        </w:tc>
      </w:tr>
    </w:tbl>
    <w:p>
      <w:pPr>
        <w:spacing w:after="20"/>
        <w:jc w:val="both"/>
        <w:bidi w:val="1"/>
      </w:pPr>
    </w:p>
    <w:p>
      <w:pPr>
        <w:spacing w:before="280" w:after="120" w:line="283" w:lineRule="auto"/>
        <w:jc w:val="center"/>
        <w:bidi w:val="1"/>
      </w:pPr>
      <w:r>
        <w:rPr>
          <w:rFonts w:ascii="DejaVu Sans" w:hAnsi="DejaVu Sans" w:cs="DejaVu Sans"/>
          <w:b w:val="0"/>
          <w:i w:val="0"/>
          <w:color w:val="5C6770"/>
          <w:sz w:val="18"/>
        </w:rPr>
        <w:t>ملاحظة منهجية: هذه الوثيقة تحدد ما ينبغي بناؤه وكيفية قبوله، ولا تحل محل تدقيق المصادر التشريعية أو إثبات حجية النصوص المنشورة.</w:t>
      </w:r>
    </w:p>
    <w:p>
      <w:pPr>
        <w:jc w:val="both"/>
        <w:bidi w:val="1"/>
      </w:pPr>
      <w:r>
        <w:rPr>
          <w:rFonts w:ascii="DejaVu Sans" w:hAnsi="DejaVu Sans" w:cs="DejaVu Sans"/>
          <w:b w:val="0"/>
          <w:i w:val="0"/>
          <w:color w:val="151A1E"/>
          <w:sz w:val="21"/>
        </w:rPr>
        <w:br w:type="page"/>
      </w:r>
    </w:p>
    <w:p>
      <w:pPr>
        <w:pStyle w:val="Heading1"/>
        <w:jc w:val="right"/>
        <w:bidi w:val="1"/>
      </w:pPr>
      <w:r>
        <w:rPr>
          <w:rFonts w:ascii="DejaVu Sans" w:hAnsi="DejaVu Sans" w:cs="DejaVu Sans"/>
          <w:b/>
          <w:i w:val="0"/>
          <w:color w:val="15324A"/>
          <w:sz w:val="34"/>
        </w:rPr>
        <w:t>ضبط الوثيقة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200"/>
        <w:gridCol w:w="1700"/>
        <w:gridCol w:w="1400"/>
        <w:gridCol w:w="5060"/>
      </w:tblGrid>
      <w:tr>
        <w:trPr>
          <w:tblHeader w:val="true"/>
          <w:cantSplit/>
        </w:trPr>
        <w:tc>
          <w:tcPr>
            <w:tcW w:type="dxa" w:w="1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الإصدار</w:t>
            </w:r>
          </w:p>
        </w:tc>
        <w:tc>
          <w:tcPr>
            <w:tcW w:type="dxa" w:w="17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التاريخ</w:t>
            </w:r>
          </w:p>
        </w:tc>
        <w:tc>
          <w:tcPr>
            <w:tcW w:type="dxa" w:w="14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الحالة</w:t>
            </w:r>
          </w:p>
        </w:tc>
        <w:tc>
          <w:tcPr>
            <w:tcW w:type="dxa" w:w="5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نطاق التغيير</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V1.0</w:t>
            </w:r>
          </w:p>
        </w:tc>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 سبتمبر 2026</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FINAL</w:t>
            </w:r>
          </w:p>
        </w:tc>
        <w:tc>
          <w:tcPr>
            <w:tcW w:type="dxa" w:w="5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التحليل الأولي الكامل ومتطلبات النسخة الأساسية والتوسع المستقبلي</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V2.0</w:t>
            </w:r>
          </w:p>
        </w:tc>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2 سبتمبر 2026</w:t>
            </w:r>
          </w:p>
        </w:tc>
        <w:tc>
          <w:tcPr>
            <w:tcW w:type="dxa" w:w="1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FINAL</w:t>
            </w:r>
          </w:p>
        </w:tc>
        <w:tc>
          <w:tcPr>
            <w:tcW w:type="dxa" w:w="5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إضافة نطاق التطابق الكامل، مواصفات التصميم والألوان، التعديلات حسب المادة، النصوص السابقة، اللوائح والجداول والملحقات، عارض PDF، ومصفوفة قبول مرجعية.</w:t>
            </w:r>
          </w:p>
        </w:tc>
      </w:tr>
    </w:tbl>
    <w:p>
      <w:pPr>
        <w:spacing w:after="20"/>
        <w:jc w:val="both"/>
        <w:bidi w:val="1"/>
      </w:pPr>
    </w:p>
    <w:p>
      <w:pPr>
        <w:pStyle w:val="Heading1"/>
        <w:jc w:val="right"/>
        <w:bidi w:val="1"/>
      </w:pPr>
      <w:r>
        <w:rPr>
          <w:rFonts w:ascii="DejaVu Sans" w:hAnsi="DejaVu Sans" w:cs="DejaVu Sans"/>
          <w:b/>
          <w:i w:val="0"/>
          <w:color w:val="15324A"/>
          <w:sz w:val="34"/>
        </w:rPr>
        <w:t>الملخص التنفيذي</w:t>
      </w:r>
    </w:p>
    <w:p>
      <w:pPr>
        <w:spacing w:before="0" w:after="120" w:line="283" w:lineRule="auto"/>
        <w:jc w:val="both"/>
        <w:bidi w:val="1"/>
      </w:pPr>
      <w:r>
        <w:rPr>
          <w:rFonts w:ascii="DejaVu Sans" w:hAnsi="DejaVu Sans" w:cs="DejaVu Sans"/>
          <w:b w:val="0"/>
          <w:i w:val="0"/>
          <w:color w:val="151A1E"/>
          <w:sz w:val="21"/>
        </w:rPr>
        <w:t>المطلوب ليس موقعًا لرفع ملفات القوانين فحسب، بل نظام معلومات تشريعي يربط كل تشريع ببياناته التعريفية وبنيته الداخلية ونسخه وتعديلاته وعلاقاته. يجب أن يتمكن المستخدم من الانتقال من قائمة التشريعات إلى صفحة تشريع منظمة، ثم إلى المواد والأبواب والتشريعات ذات الصلة، مع البحث في النصوص نفسها وليس في أسماء الملفات فقط.</w:t>
      </w:r>
    </w:p>
    <w:p>
      <w:pPr>
        <w:spacing w:before="0" w:after="120" w:line="283" w:lineRule="auto"/>
        <w:jc w:val="both"/>
        <w:bidi w:val="1"/>
      </w:pPr>
      <w:r>
        <w:rPr>
          <w:rFonts w:ascii="DejaVu Sans" w:hAnsi="DejaVu Sans" w:cs="DejaVu Sans"/>
          <w:b w:val="0"/>
          <w:i w:val="0"/>
          <w:color w:val="151A1E"/>
          <w:sz w:val="21"/>
        </w:rPr>
        <w:t>التوصية هي بناء تطبيق ويب محلي متعدد الطبقات: قاعدة PostgreSQL باعتبارها مصدر الحقيقة للبيانات والنسخ والعلاقات، ومحرك OpenSearch لفهرسة العربية والبحث المتقدم، وخدمة خلفية لإدارة دورة الإدخال والمراجعة والنشر، وواجهة عربية RTL تحقق تطابقًا وظيفيًا وبصريًا عاليًا مع البوابة المرجعية. يشمل التطابق رأس الموقع، صفحات القائمة والتفاصيل، شريط بيانات التشريع، التعديلات الزمنية حسب كل مادة، نافذة النصوص السابقة، اللوائح والجداول والملحقات، عارض PDF، العلاقات، الأدوات والألوان والحالات التفاعلية والاستجابة للشاشات. تستبدل الشعارات والرموز السيادية الإماراتية بهوية يمنية أصلية.</w:t>
      </w: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1B7F79"/>
                <w:sz w:val="21"/>
              </w:rPr>
              <w:t xml:space="preserve">أهم قرار معماري: </w:t>
            </w:r>
            <w:r>
              <w:rPr>
                <w:rFonts w:ascii="DejaVu Sans" w:hAnsi="DejaVu Sans" w:cs="DejaVu Sans"/>
                <w:b w:val="0"/>
                <w:i w:val="0"/>
                <w:color w:val="15324A"/>
                <w:sz w:val="20"/>
              </w:rPr>
              <w:t>يجب فصل «ملف المصدر» عن «النص القانوني المنظم». الاعتماد على PDF وحده يجعل البحث والتعديل الزمني والعلاقات بين المواد ضعيفة وغير موثوقة.</w:t>
            </w:r>
          </w:p>
        </w:tc>
      </w:tr>
    </w:tbl>
    <w:p>
      <w:pPr>
        <w:spacing w:after="20"/>
        <w:jc w:val="both"/>
        <w:bidi w:val="1"/>
      </w:pPr>
    </w:p>
    <w:p>
      <w:pPr>
        <w:jc w:val="both"/>
        <w:bidi w:val="1"/>
      </w:pPr>
      <w:r>
        <w:rPr>
          <w:rFonts w:ascii="DejaVu Sans" w:hAnsi="DejaVu Sans" w:cs="DejaVu Sans"/>
          <w:b w:val="0"/>
          <w:i w:val="0"/>
          <w:color w:val="151A1E"/>
          <w:sz w:val="21"/>
        </w:rPr>
        <w:br w:type="page"/>
      </w:r>
    </w:p>
    <w:p>
      <w:pPr>
        <w:pStyle w:val="Heading1"/>
        <w:jc w:val="right"/>
        <w:bidi w:val="1"/>
      </w:pPr>
      <w:r>
        <w:rPr>
          <w:rFonts w:ascii="DejaVu Sans" w:hAnsi="DejaVu Sans" w:cs="DejaVu Sans"/>
          <w:b/>
          <w:i w:val="0"/>
          <w:color w:val="15324A"/>
          <w:sz w:val="34"/>
        </w:rPr>
        <w:t>محتويات الوثيقة</w:t>
      </w:r>
    </w:p>
    <w:p>
      <w:pPr>
        <w:pStyle w:val="ListBullet"/>
        <w:spacing w:after="80" w:line="283" w:lineRule="auto"/>
        <w:ind w:left="0" w:right="691" w:hanging="317"/>
        <w:jc w:val="right"/>
        <w:bidi w:val="1"/>
      </w:pPr>
      <w:r>
        <w:rPr>
          <w:rFonts w:ascii="DejaVu Sans" w:hAnsi="DejaVu Sans" w:cs="DejaVu Sans"/>
          <w:b w:val="0"/>
          <w:i w:val="0"/>
          <w:color w:val="151A1E"/>
          <w:sz w:val="20"/>
        </w:rPr>
        <w:t>1. الهدف والسياق والنطاق</w:t>
      </w:r>
    </w:p>
    <w:p>
      <w:pPr>
        <w:pStyle w:val="ListBullet"/>
        <w:spacing w:after="80" w:line="283" w:lineRule="auto"/>
        <w:ind w:left="0" w:right="691" w:hanging="317"/>
        <w:jc w:val="right"/>
        <w:bidi w:val="1"/>
      </w:pPr>
      <w:r>
        <w:rPr>
          <w:rFonts w:ascii="DejaVu Sans" w:hAnsi="DejaVu Sans" w:cs="DejaVu Sans"/>
          <w:b w:val="0"/>
          <w:i w:val="0"/>
          <w:color w:val="151A1E"/>
          <w:sz w:val="20"/>
        </w:rPr>
        <w:t>2. تحليل النموذج المرجعي</w:t>
      </w:r>
    </w:p>
    <w:p>
      <w:pPr>
        <w:pStyle w:val="ListBullet"/>
        <w:spacing w:after="80" w:line="283" w:lineRule="auto"/>
        <w:ind w:left="0" w:right="691" w:hanging="317"/>
        <w:jc w:val="right"/>
        <w:bidi w:val="1"/>
      </w:pPr>
      <w:r>
        <w:rPr>
          <w:rFonts w:ascii="DejaVu Sans" w:hAnsi="DejaVu Sans" w:cs="DejaVu Sans"/>
          <w:b w:val="0"/>
          <w:i w:val="0"/>
          <w:color w:val="151A1E"/>
          <w:sz w:val="20"/>
        </w:rPr>
        <w:t>3. أصحاب المصلحة وحالات الاستخدام</w:t>
      </w:r>
    </w:p>
    <w:p>
      <w:pPr>
        <w:pStyle w:val="ListBullet"/>
        <w:spacing w:after="80" w:line="283" w:lineRule="auto"/>
        <w:ind w:left="0" w:right="691" w:hanging="317"/>
        <w:jc w:val="right"/>
        <w:bidi w:val="1"/>
      </w:pPr>
      <w:r>
        <w:rPr>
          <w:rFonts w:ascii="DejaVu Sans" w:hAnsi="DejaVu Sans" w:cs="DejaVu Sans"/>
          <w:b w:val="0"/>
          <w:i w:val="0"/>
          <w:color w:val="151A1E"/>
          <w:sz w:val="20"/>
        </w:rPr>
        <w:t>4. هيكل المعلومات وشاشات المنصة</w:t>
      </w:r>
    </w:p>
    <w:p>
      <w:pPr>
        <w:pStyle w:val="ListBullet"/>
        <w:spacing w:after="80" w:line="283" w:lineRule="auto"/>
        <w:ind w:left="0" w:right="691" w:hanging="317"/>
        <w:jc w:val="right"/>
        <w:bidi w:val="1"/>
      </w:pPr>
      <w:r>
        <w:rPr>
          <w:rFonts w:ascii="DejaVu Sans" w:hAnsi="DejaVu Sans" w:cs="DejaVu Sans"/>
          <w:b w:val="0"/>
          <w:i w:val="0"/>
          <w:color w:val="151A1E"/>
          <w:sz w:val="20"/>
        </w:rPr>
        <w:t>5. النموذج التشريعي والنسخ الزمنية</w:t>
      </w:r>
    </w:p>
    <w:p>
      <w:pPr>
        <w:pStyle w:val="ListBullet"/>
        <w:spacing w:after="80" w:line="283" w:lineRule="auto"/>
        <w:ind w:left="0" w:right="691" w:hanging="317"/>
        <w:jc w:val="right"/>
        <w:bidi w:val="1"/>
      </w:pPr>
      <w:r>
        <w:rPr>
          <w:rFonts w:ascii="DejaVu Sans" w:hAnsi="DejaVu Sans" w:cs="DejaVu Sans"/>
          <w:b w:val="0"/>
          <w:i w:val="0"/>
          <w:color w:val="151A1E"/>
          <w:sz w:val="20"/>
        </w:rPr>
        <w:t>6. المتطلبات الوظيفية</w:t>
      </w:r>
    </w:p>
    <w:p>
      <w:pPr>
        <w:pStyle w:val="ListBullet"/>
        <w:spacing w:after="80" w:line="283" w:lineRule="auto"/>
        <w:ind w:left="0" w:right="691" w:hanging="317"/>
        <w:jc w:val="right"/>
        <w:bidi w:val="1"/>
      </w:pPr>
      <w:r>
        <w:rPr>
          <w:rFonts w:ascii="DejaVu Sans" w:hAnsi="DejaVu Sans" w:cs="DejaVu Sans"/>
          <w:b w:val="0"/>
          <w:i w:val="0"/>
          <w:color w:val="151A1E"/>
          <w:sz w:val="20"/>
        </w:rPr>
        <w:t>7. محرك البحث العربي والتحليل</w:t>
      </w:r>
    </w:p>
    <w:p>
      <w:pPr>
        <w:pStyle w:val="ListBullet"/>
        <w:spacing w:after="80" w:line="283" w:lineRule="auto"/>
        <w:ind w:left="0" w:right="691" w:hanging="317"/>
        <w:jc w:val="right"/>
        <w:bidi w:val="1"/>
      </w:pPr>
      <w:r>
        <w:rPr>
          <w:rFonts w:ascii="DejaVu Sans" w:hAnsi="DejaVu Sans" w:cs="DejaVu Sans"/>
          <w:b w:val="0"/>
          <w:i w:val="0"/>
          <w:color w:val="151A1E"/>
          <w:sz w:val="20"/>
        </w:rPr>
        <w:t>8. الإدخال والتحويل وضمان الجودة</w:t>
      </w:r>
    </w:p>
    <w:p>
      <w:pPr>
        <w:pStyle w:val="ListBullet"/>
        <w:spacing w:after="80" w:line="283" w:lineRule="auto"/>
        <w:ind w:left="0" w:right="691" w:hanging="317"/>
        <w:jc w:val="right"/>
        <w:bidi w:val="1"/>
      </w:pPr>
      <w:r>
        <w:rPr>
          <w:rFonts w:ascii="DejaVu Sans" w:hAnsi="DejaVu Sans" w:cs="DejaVu Sans"/>
          <w:b w:val="0"/>
          <w:i w:val="0"/>
          <w:color w:val="151A1E"/>
          <w:sz w:val="20"/>
        </w:rPr>
        <w:t>9. المتطلبات غير الوظيفية والأمن والنسخ الاحتياطي</w:t>
      </w:r>
    </w:p>
    <w:p>
      <w:pPr>
        <w:pStyle w:val="ListBullet"/>
        <w:spacing w:after="80" w:line="283" w:lineRule="auto"/>
        <w:ind w:left="0" w:right="691" w:hanging="317"/>
        <w:jc w:val="right"/>
        <w:bidi w:val="1"/>
      </w:pPr>
      <w:r>
        <w:rPr>
          <w:rFonts w:ascii="DejaVu Sans" w:hAnsi="DejaVu Sans" w:cs="DejaVu Sans"/>
          <w:b w:val="0"/>
          <w:i w:val="0"/>
          <w:color w:val="151A1E"/>
          <w:sz w:val="20"/>
        </w:rPr>
        <w:t>10. التصور التقني المقترح</w:t>
      </w:r>
    </w:p>
    <w:p>
      <w:pPr>
        <w:pStyle w:val="ListBullet"/>
        <w:spacing w:after="80" w:line="283" w:lineRule="auto"/>
        <w:ind w:left="0" w:right="691" w:hanging="317"/>
        <w:jc w:val="right"/>
        <w:bidi w:val="1"/>
      </w:pPr>
      <w:r>
        <w:rPr>
          <w:rFonts w:ascii="DejaVu Sans" w:hAnsi="DejaVu Sans" w:cs="DejaVu Sans"/>
          <w:b w:val="0"/>
          <w:i w:val="0"/>
          <w:color w:val="151A1E"/>
          <w:sz w:val="20"/>
        </w:rPr>
        <w:t>11. معايير القبول والاختبارات</w:t>
      </w:r>
    </w:p>
    <w:p>
      <w:pPr>
        <w:pStyle w:val="ListBullet"/>
        <w:spacing w:after="80" w:line="283" w:lineRule="auto"/>
        <w:ind w:left="0" w:right="691" w:hanging="317"/>
        <w:jc w:val="right"/>
        <w:bidi w:val="1"/>
      </w:pPr>
      <w:r>
        <w:rPr>
          <w:rFonts w:ascii="DejaVu Sans" w:hAnsi="DejaVu Sans" w:cs="DejaVu Sans"/>
          <w:b w:val="0"/>
          <w:i w:val="0"/>
          <w:color w:val="151A1E"/>
          <w:sz w:val="20"/>
        </w:rPr>
        <w:t>12. خطة التنفيذ والأولويات</w:t>
      </w:r>
    </w:p>
    <w:p>
      <w:pPr>
        <w:pStyle w:val="ListBullet"/>
        <w:spacing w:after="80" w:line="283" w:lineRule="auto"/>
        <w:ind w:left="0" w:right="691" w:hanging="317"/>
        <w:jc w:val="right"/>
        <w:bidi w:val="1"/>
      </w:pPr>
      <w:r>
        <w:rPr>
          <w:rFonts w:ascii="DejaVu Sans" w:hAnsi="DejaVu Sans" w:cs="DejaVu Sans"/>
          <w:b w:val="0"/>
          <w:i w:val="0"/>
          <w:color w:val="151A1E"/>
          <w:sz w:val="20"/>
        </w:rPr>
        <w:t>13. المخاطر والقرارات المطلوبة</w:t>
      </w:r>
    </w:p>
    <w:p>
      <w:pPr>
        <w:pStyle w:val="ListBullet"/>
        <w:spacing w:after="80" w:line="283" w:lineRule="auto"/>
        <w:ind w:left="0" w:right="691" w:hanging="317"/>
        <w:jc w:val="right"/>
        <w:bidi w:val="1"/>
      </w:pPr>
      <w:r>
        <w:rPr>
          <w:rFonts w:ascii="DejaVu Sans" w:hAnsi="DejaVu Sans" w:cs="DejaVu Sans"/>
          <w:b w:val="0"/>
          <w:i w:val="0"/>
          <w:color w:val="151A1E"/>
          <w:sz w:val="20"/>
        </w:rPr>
        <w:t>الملاحق: قاموس البيانات، مسارات API، سجل التطابق المرجعي، أمثلة البحث، والمراجع.</w:t>
      </w:r>
    </w:p>
    <w:p>
      <w:pPr>
        <w:jc w:val="both"/>
        <w:bidi w:val="1"/>
      </w:pPr>
      <w:r>
        <w:rPr>
          <w:rFonts w:ascii="DejaVu Sans" w:hAnsi="DejaVu Sans" w:cs="DejaVu Sans"/>
          <w:b w:val="0"/>
          <w:i w:val="0"/>
          <w:color w:val="151A1E"/>
          <w:sz w:val="21"/>
        </w:rPr>
        <w:br w:type="page"/>
      </w:r>
    </w:p>
    <w:p>
      <w:pPr>
        <w:pStyle w:val="Heading1"/>
        <w:jc w:val="right"/>
        <w:bidi w:val="1"/>
      </w:pPr>
      <w:r>
        <w:rPr>
          <w:rFonts w:ascii="DejaVu Sans" w:hAnsi="DejaVu Sans" w:cs="DejaVu Sans"/>
          <w:b/>
          <w:i w:val="0"/>
          <w:color w:val="15324A"/>
          <w:sz w:val="34"/>
        </w:rPr>
        <w:t>1. الهدف والسياق والنطاق</w:t>
      </w:r>
    </w:p>
    <w:p>
      <w:pPr>
        <w:pStyle w:val="Heading2"/>
        <w:jc w:val="right"/>
        <w:bidi w:val="1"/>
      </w:pPr>
      <w:r>
        <w:rPr>
          <w:rFonts w:ascii="DejaVu Sans" w:hAnsi="DejaVu Sans" w:cs="DejaVu Sans"/>
          <w:b/>
          <w:i w:val="0"/>
          <w:color w:val="2E74B5"/>
          <w:sz w:val="28"/>
        </w:rPr>
        <w:t>1.1 الهدف</w:t>
      </w:r>
    </w:p>
    <w:p>
      <w:pPr>
        <w:spacing w:before="0" w:after="120" w:line="283" w:lineRule="auto"/>
        <w:jc w:val="both"/>
        <w:bidi w:val="1"/>
      </w:pPr>
      <w:r>
        <w:rPr>
          <w:rFonts w:ascii="DejaVu Sans" w:hAnsi="DejaVu Sans" w:cs="DejaVu Sans"/>
          <w:b w:val="0"/>
          <w:i w:val="0"/>
          <w:color w:val="151A1E"/>
          <w:sz w:val="21"/>
        </w:rPr>
        <w:t>إنشاء مرجع إلكتروني محلي يضم القوانين والقرارات واللوائح والاتفاقيات اليمنية وتعديلاتها، يعرض التشريع بهيكل واضح، ويتيح الوصول السريع إلى المادة المطلوبة، وتتبع النصوص المعدلة والملغاة، والبحث التحليلي في جميع المواد، مع المحافظة على مصدر كل نص ومسار مراجعته.</w:t>
      </w:r>
    </w:p>
    <w:p>
      <w:pPr>
        <w:pStyle w:val="Heading2"/>
        <w:jc w:val="right"/>
        <w:bidi w:val="1"/>
      </w:pPr>
      <w:r>
        <w:rPr>
          <w:rFonts w:ascii="DejaVu Sans" w:hAnsi="DejaVu Sans" w:cs="DejaVu Sans"/>
          <w:b/>
          <w:i w:val="0"/>
          <w:color w:val="2E74B5"/>
          <w:sz w:val="28"/>
        </w:rPr>
        <w:t>1.2 أهداف العمل</w:t>
      </w:r>
    </w:p>
    <w:p>
      <w:pPr>
        <w:pStyle w:val="ListBullet"/>
        <w:spacing w:after="80" w:line="283" w:lineRule="auto"/>
        <w:ind w:left="0" w:right="691" w:hanging="317"/>
        <w:jc w:val="right"/>
        <w:bidi w:val="1"/>
      </w:pPr>
      <w:r>
        <w:rPr>
          <w:rFonts w:ascii="DejaVu Sans" w:hAnsi="DejaVu Sans" w:cs="DejaVu Sans"/>
          <w:b w:val="0"/>
          <w:i w:val="0"/>
          <w:color w:val="151A1E"/>
          <w:sz w:val="20"/>
        </w:rPr>
        <w:t>تجميع التشريعات في قاعدة موحدة ذات بيانات تعريفية معيارية.</w:t>
      </w:r>
    </w:p>
    <w:p>
      <w:pPr>
        <w:pStyle w:val="ListBullet"/>
        <w:spacing w:after="80" w:line="283" w:lineRule="auto"/>
        <w:ind w:left="0" w:right="691" w:hanging="317"/>
        <w:jc w:val="right"/>
        <w:bidi w:val="1"/>
      </w:pPr>
      <w:r>
        <w:rPr>
          <w:rFonts w:ascii="DejaVu Sans" w:hAnsi="DejaVu Sans" w:cs="DejaVu Sans"/>
          <w:b w:val="0"/>
          <w:i w:val="0"/>
          <w:color w:val="151A1E"/>
          <w:sz w:val="20"/>
        </w:rPr>
        <w:t>عرض النص حسب الباب والفصل والقسم والمادة مع فهرس تنقل جانبي.</w:t>
      </w:r>
    </w:p>
    <w:p>
      <w:pPr>
        <w:pStyle w:val="ListBullet"/>
        <w:spacing w:after="80" w:line="283" w:lineRule="auto"/>
        <w:ind w:left="0" w:right="691" w:hanging="317"/>
        <w:jc w:val="right"/>
        <w:bidi w:val="1"/>
      </w:pPr>
      <w:r>
        <w:rPr>
          <w:rFonts w:ascii="DejaVu Sans" w:hAnsi="DejaVu Sans" w:cs="DejaVu Sans"/>
          <w:b w:val="0"/>
          <w:i w:val="0"/>
          <w:color w:val="151A1E"/>
          <w:sz w:val="20"/>
        </w:rPr>
        <w:t>توثيق التعديلات والإلغاءات والاستبدالات على مستوى التشريع والمادة والفقرة.</w:t>
      </w:r>
    </w:p>
    <w:p>
      <w:pPr>
        <w:pStyle w:val="ListBullet"/>
        <w:spacing w:after="80" w:line="283" w:lineRule="auto"/>
        <w:ind w:left="0" w:right="691" w:hanging="317"/>
        <w:jc w:val="right"/>
        <w:bidi w:val="1"/>
      </w:pPr>
      <w:r>
        <w:rPr>
          <w:rFonts w:ascii="DejaVu Sans" w:hAnsi="DejaVu Sans" w:cs="DejaVu Sans"/>
          <w:b w:val="0"/>
          <w:i w:val="0"/>
          <w:color w:val="151A1E"/>
          <w:sz w:val="20"/>
        </w:rPr>
        <w:t>إظهار النص الأصلي والنص الموحّد النافذ والنسخة النافذة في تاريخ يحدده المستخدم.</w:t>
      </w:r>
    </w:p>
    <w:p>
      <w:pPr>
        <w:pStyle w:val="ListBullet"/>
        <w:spacing w:after="80" w:line="283" w:lineRule="auto"/>
        <w:ind w:left="0" w:right="691" w:hanging="317"/>
        <w:jc w:val="right"/>
        <w:bidi w:val="1"/>
      </w:pPr>
      <w:r>
        <w:rPr>
          <w:rFonts w:ascii="DejaVu Sans" w:hAnsi="DejaVu Sans" w:cs="DejaVu Sans"/>
          <w:b w:val="0"/>
          <w:i w:val="0"/>
          <w:color w:val="151A1E"/>
          <w:sz w:val="20"/>
        </w:rPr>
        <w:t>البحث في عنوان التشريع ونصوص المواد والملاحظات والعلاقات، مع دعم خصائص العربية.</w:t>
      </w:r>
    </w:p>
    <w:p>
      <w:pPr>
        <w:pStyle w:val="ListBullet"/>
        <w:spacing w:after="80" w:line="283" w:lineRule="auto"/>
        <w:ind w:left="0" w:right="691" w:hanging="317"/>
        <w:jc w:val="right"/>
        <w:bidi w:val="1"/>
      </w:pPr>
      <w:r>
        <w:rPr>
          <w:rFonts w:ascii="DejaVu Sans" w:hAnsi="DejaVu Sans" w:cs="DejaVu Sans"/>
          <w:b w:val="0"/>
          <w:i w:val="0"/>
          <w:color w:val="151A1E"/>
          <w:sz w:val="20"/>
        </w:rPr>
        <w:t>الحفاظ على ملفات المصدر، وأرقام الصفحات، والبصمة الرقمية، وسجل المراجعة.</w:t>
      </w:r>
    </w:p>
    <w:p>
      <w:pPr>
        <w:pStyle w:val="ListBullet"/>
        <w:spacing w:after="80" w:line="283" w:lineRule="auto"/>
        <w:ind w:left="0" w:right="691" w:hanging="317"/>
        <w:jc w:val="right"/>
        <w:bidi w:val="1"/>
      </w:pPr>
      <w:r>
        <w:rPr>
          <w:rFonts w:ascii="DejaVu Sans" w:hAnsi="DejaVu Sans" w:cs="DejaVu Sans"/>
          <w:b w:val="0"/>
          <w:i w:val="0"/>
          <w:color w:val="151A1E"/>
          <w:sz w:val="20"/>
        </w:rPr>
        <w:t>تهيئة المنصة للتوسع من مستخدم واحد على جهاز محلي إلى شبكة داخلية متعددة المستخدمين.</w:t>
      </w:r>
    </w:p>
    <w:p>
      <w:pPr>
        <w:pStyle w:val="Heading2"/>
        <w:jc w:val="right"/>
        <w:bidi w:val="1"/>
      </w:pPr>
      <w:r>
        <w:rPr>
          <w:rFonts w:ascii="DejaVu Sans" w:hAnsi="DejaVu Sans" w:cs="DejaVu Sans"/>
          <w:b/>
          <w:i w:val="0"/>
          <w:color w:val="2E74B5"/>
          <w:sz w:val="28"/>
        </w:rPr>
        <w:t>1.3 افتراضات التخطيط</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3000"/>
        <w:gridCol w:w="6360"/>
      </w:tblGrid>
      <w:tr>
        <w:trPr>
          <w:tblHeader w:val="true"/>
          <w:cantSplit/>
        </w:trPr>
        <w:tc>
          <w:tcPr>
            <w:tcW w:type="dxa" w:w="30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الافتراض</w:t>
            </w:r>
          </w:p>
        </w:tc>
        <w:tc>
          <w:tcPr>
            <w:tcW w:type="dxa" w:w="63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أثره على التصميم</w:t>
            </w:r>
          </w:p>
        </w:tc>
      </w:tr>
      <w:tr>
        <w:trPr>
          <w:cantSplit/>
        </w:trPr>
        <w:tc>
          <w:tcPr>
            <w:tcW w:type="dxa" w:w="3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التشغيل الأولي محلي على جهاز Windows</w:t>
            </w:r>
          </w:p>
        </w:tc>
        <w:tc>
          <w:tcPr>
            <w:tcW w:type="dxa" w:w="6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التشغيل عبر WSL2 وحاويات Docker Compose أو بديل محلي مكافئ، دون اشتراط خادم خارجي.</w:t>
            </w:r>
          </w:p>
        </w:tc>
      </w:tr>
      <w:tr>
        <w:trPr>
          <w:cantSplit/>
        </w:trPr>
        <w:tc>
          <w:tcPr>
            <w:tcW w:type="dxa" w:w="3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المحتوى عربي في الأساس</w:t>
            </w:r>
          </w:p>
        </w:tc>
        <w:tc>
          <w:tcPr>
            <w:tcW w:type="dxa" w:w="6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واجهة RTL، تخزين Unicode، تحليل لغوي عربي، واختبارات بحث خاصة بالألف والهمزات والتشكيل.</w:t>
            </w:r>
          </w:p>
        </w:tc>
      </w:tr>
      <w:tr>
        <w:trPr>
          <w:cantSplit/>
        </w:trPr>
        <w:tc>
          <w:tcPr>
            <w:tcW w:type="dxa" w:w="3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المصادر متفاوتة الجودة</w:t>
            </w:r>
          </w:p>
        </w:tc>
        <w:tc>
          <w:tcPr>
            <w:tcW w:type="dxa" w:w="6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مسار إدخال يدعم النصوص وWord وPDF والصور وOCR ثم مراجعة بشرية قبل النشر.</w:t>
            </w:r>
          </w:p>
        </w:tc>
      </w:tr>
      <w:tr>
        <w:trPr>
          <w:cantSplit/>
        </w:trPr>
        <w:tc>
          <w:tcPr>
            <w:tcW w:type="dxa" w:w="3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التعديلات قد تكون مستقلة عن القانون الأصلي</w:t>
            </w:r>
          </w:p>
        </w:tc>
        <w:tc>
          <w:tcPr>
            <w:tcW w:type="dxa" w:w="6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كيانات صريحة للتعديل وعملياته وربطه بالمادة والنسخة الناتجة.</w:t>
            </w:r>
          </w:p>
        </w:tc>
      </w:tr>
      <w:tr>
        <w:trPr>
          <w:cantSplit/>
        </w:trPr>
        <w:tc>
          <w:tcPr>
            <w:tcW w:type="dxa" w:w="3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المنصة في بدايتها مرجع عمل وليست جريدة رسمية</w:t>
            </w:r>
          </w:p>
        </w:tc>
        <w:tc>
          <w:tcPr>
            <w:tcW w:type="dxa" w:w="6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إظهار حالة الحجية ومصدر النص وتاريخ التحقق وتحذير واضح عند النصوص غير المدققة.</w:t>
            </w:r>
          </w:p>
        </w:tc>
      </w:tr>
    </w:tbl>
    <w:p>
      <w:pPr>
        <w:spacing w:after="20"/>
        <w:jc w:val="both"/>
        <w:bidi w:val="1"/>
      </w:pPr>
    </w:p>
    <w:p>
      <w:pPr>
        <w:pStyle w:val="Heading2"/>
        <w:jc w:val="right"/>
        <w:bidi w:val="1"/>
      </w:pPr>
      <w:r>
        <w:rPr>
          <w:rFonts w:ascii="DejaVu Sans" w:hAnsi="DejaVu Sans" w:cs="DejaVu Sans"/>
          <w:b/>
          <w:i w:val="0"/>
          <w:color w:val="2E74B5"/>
          <w:sz w:val="28"/>
        </w:rPr>
        <w:t>1.4 النطاق داخل المشروع</w:t>
      </w:r>
    </w:p>
    <w:p>
      <w:pPr>
        <w:pStyle w:val="ListBullet"/>
        <w:spacing w:after="80" w:line="283" w:lineRule="auto"/>
        <w:ind w:left="0" w:right="691" w:hanging="317"/>
        <w:jc w:val="right"/>
        <w:bidi w:val="1"/>
      </w:pPr>
      <w:r>
        <w:rPr>
          <w:rFonts w:ascii="DejaVu Sans" w:hAnsi="DejaVu Sans" w:cs="DejaVu Sans"/>
          <w:b w:val="0"/>
          <w:i w:val="0"/>
          <w:color w:val="151A1E"/>
          <w:sz w:val="20"/>
        </w:rPr>
        <w:t>إدارة التشريعات وبياناتها وبنيتها وموادها ونسخها ومصادرها.</w:t>
      </w:r>
    </w:p>
    <w:p>
      <w:pPr>
        <w:pStyle w:val="ListBullet"/>
        <w:spacing w:after="80" w:line="283" w:lineRule="auto"/>
        <w:ind w:left="0" w:right="691" w:hanging="317"/>
        <w:jc w:val="right"/>
        <w:bidi w:val="1"/>
      </w:pPr>
      <w:r>
        <w:rPr>
          <w:rFonts w:ascii="DejaVu Sans" w:hAnsi="DejaVu Sans" w:cs="DejaVu Sans"/>
          <w:b w:val="0"/>
          <w:i w:val="0"/>
          <w:color w:val="151A1E"/>
          <w:sz w:val="20"/>
        </w:rPr>
        <w:t>قائمة التشريعات والبحث والتصفية وصفحة التفاصيل والتشريعات المرتبطة.</w:t>
      </w:r>
    </w:p>
    <w:p>
      <w:pPr>
        <w:pStyle w:val="ListBullet"/>
        <w:spacing w:after="80" w:line="283" w:lineRule="auto"/>
        <w:ind w:left="0" w:right="691" w:hanging="317"/>
        <w:jc w:val="right"/>
        <w:bidi w:val="1"/>
      </w:pPr>
      <w:r>
        <w:rPr>
          <w:rFonts w:ascii="DejaVu Sans" w:hAnsi="DejaVu Sans" w:cs="DejaVu Sans"/>
          <w:b w:val="0"/>
          <w:i w:val="0"/>
          <w:color w:val="151A1E"/>
          <w:sz w:val="20"/>
        </w:rPr>
        <w:t>استيراد الملفات واستخراج النص والتقسيم والمراجعة والنشر.</w:t>
      </w:r>
    </w:p>
    <w:p>
      <w:pPr>
        <w:pStyle w:val="ListBullet"/>
        <w:spacing w:after="80" w:line="283" w:lineRule="auto"/>
        <w:ind w:left="0" w:right="691" w:hanging="317"/>
        <w:jc w:val="right"/>
        <w:bidi w:val="1"/>
      </w:pPr>
      <w:r>
        <w:rPr>
          <w:rFonts w:ascii="DejaVu Sans" w:hAnsi="DejaVu Sans" w:cs="DejaVu Sans"/>
          <w:b w:val="0"/>
          <w:i w:val="0"/>
          <w:color w:val="151A1E"/>
          <w:sz w:val="20"/>
        </w:rPr>
        <w:t>التعديلات والإلغاءات والتوحيد الزمني والمقارنة بين النسخ.</w:t>
      </w:r>
    </w:p>
    <w:p>
      <w:pPr>
        <w:pStyle w:val="ListBullet"/>
        <w:spacing w:after="80" w:line="283" w:lineRule="auto"/>
        <w:ind w:left="0" w:right="691" w:hanging="317"/>
        <w:jc w:val="right"/>
        <w:bidi w:val="1"/>
      </w:pPr>
      <w:r>
        <w:rPr>
          <w:rFonts w:ascii="DejaVu Sans" w:hAnsi="DejaVu Sans" w:cs="DejaVu Sans"/>
          <w:b w:val="0"/>
          <w:i w:val="0"/>
          <w:color w:val="151A1E"/>
          <w:sz w:val="20"/>
        </w:rPr>
        <w:t>الحسابات والصلاحيات وسجل التدقيق والنسخ الاحتياطي والاستعادة.</w:t>
      </w:r>
    </w:p>
    <w:p>
      <w:pPr>
        <w:pStyle w:val="ListBullet"/>
        <w:spacing w:after="80" w:line="283" w:lineRule="auto"/>
        <w:ind w:left="0" w:right="691" w:hanging="317"/>
        <w:jc w:val="right"/>
        <w:bidi w:val="1"/>
      </w:pPr>
      <w:r>
        <w:rPr>
          <w:rFonts w:ascii="DejaVu Sans" w:hAnsi="DejaVu Sans" w:cs="DejaVu Sans"/>
          <w:b w:val="0"/>
          <w:i w:val="0"/>
          <w:color w:val="151A1E"/>
          <w:sz w:val="20"/>
        </w:rPr>
        <w:t>تقارير جودة البيانات والتشريعات التي ينقصها مصدر أو تعديل أو مراجعة.</w:t>
      </w:r>
    </w:p>
    <w:p>
      <w:pPr>
        <w:pStyle w:val="Heading2"/>
        <w:jc w:val="right"/>
        <w:bidi w:val="1"/>
      </w:pPr>
      <w:r>
        <w:rPr>
          <w:rFonts w:ascii="DejaVu Sans" w:hAnsi="DejaVu Sans" w:cs="DejaVu Sans"/>
          <w:b/>
          <w:i w:val="0"/>
          <w:color w:val="2E74B5"/>
          <w:sz w:val="28"/>
        </w:rPr>
        <w:t>1.5 خارج نطاق النسخة الأولى</w:t>
      </w:r>
    </w:p>
    <w:p>
      <w:pPr>
        <w:pStyle w:val="ListBullet"/>
        <w:spacing w:after="80" w:line="283" w:lineRule="auto"/>
        <w:ind w:left="0" w:right="691" w:hanging="317"/>
        <w:jc w:val="right"/>
        <w:bidi w:val="1"/>
      </w:pPr>
      <w:r>
        <w:rPr>
          <w:rFonts w:ascii="DejaVu Sans" w:hAnsi="DejaVu Sans" w:cs="DejaVu Sans"/>
          <w:b w:val="0"/>
          <w:i w:val="0"/>
          <w:color w:val="151A1E"/>
          <w:sz w:val="20"/>
        </w:rPr>
        <w:t>إصدار فتاوى أو استشارات قانونية آلية أو تقرير حكم قانوني نهائي.</w:t>
      </w:r>
    </w:p>
    <w:p>
      <w:pPr>
        <w:pStyle w:val="ListBullet"/>
        <w:spacing w:after="80" w:line="283" w:lineRule="auto"/>
        <w:ind w:left="0" w:right="691" w:hanging="317"/>
        <w:jc w:val="right"/>
        <w:bidi w:val="1"/>
      </w:pPr>
      <w:r>
        <w:rPr>
          <w:rFonts w:ascii="DejaVu Sans" w:hAnsi="DejaVu Sans" w:cs="DejaVu Sans"/>
          <w:b w:val="0"/>
          <w:i w:val="0"/>
          <w:color w:val="151A1E"/>
          <w:sz w:val="20"/>
        </w:rPr>
        <w:t>النشر الرسمي الملزم أو استبدال الجريدة الرسمية.</w:t>
      </w:r>
    </w:p>
    <w:p>
      <w:pPr>
        <w:pStyle w:val="ListBullet"/>
        <w:spacing w:after="80" w:line="283" w:lineRule="auto"/>
        <w:ind w:left="0" w:right="691" w:hanging="317"/>
        <w:jc w:val="right"/>
        <w:bidi w:val="1"/>
      </w:pPr>
      <w:r>
        <w:rPr>
          <w:rFonts w:ascii="DejaVu Sans" w:hAnsi="DejaVu Sans" w:cs="DejaVu Sans"/>
          <w:b w:val="0"/>
          <w:i w:val="0"/>
          <w:color w:val="151A1E"/>
          <w:sz w:val="20"/>
        </w:rPr>
        <w:t>تحصيل رسوم أو اشتراكات أو تطبيق جوال أصلي.</w:t>
      </w:r>
    </w:p>
    <w:p>
      <w:pPr>
        <w:pStyle w:val="ListBullet"/>
        <w:spacing w:after="80" w:line="283" w:lineRule="auto"/>
        <w:ind w:left="0" w:right="691" w:hanging="317"/>
        <w:jc w:val="right"/>
        <w:bidi w:val="1"/>
      </w:pPr>
      <w:r>
        <w:rPr>
          <w:rFonts w:ascii="DejaVu Sans" w:hAnsi="DejaVu Sans" w:cs="DejaVu Sans"/>
          <w:b w:val="0"/>
          <w:i w:val="0"/>
          <w:color w:val="151A1E"/>
          <w:sz w:val="20"/>
        </w:rPr>
        <w:t>تكاملات إلزامية مع جهات حكومية خارجية قبل ثبوت واجهاتها وصلاحياتها.</w:t>
      </w:r>
    </w:p>
    <w:p>
      <w:pPr>
        <w:pStyle w:val="ListBullet"/>
        <w:spacing w:after="80" w:line="283" w:lineRule="auto"/>
        <w:ind w:left="0" w:right="691" w:hanging="317"/>
        <w:jc w:val="right"/>
        <w:bidi w:val="1"/>
      </w:pPr>
      <w:r>
        <w:rPr>
          <w:rFonts w:ascii="DejaVu Sans" w:hAnsi="DejaVu Sans" w:cs="DejaVu Sans"/>
          <w:b w:val="0"/>
          <w:i w:val="0"/>
          <w:color w:val="151A1E"/>
          <w:sz w:val="20"/>
        </w:rPr>
        <w:t>الذكاء الاصطناعي التوليدي بوصفه مصدرًا للنص القانوني؛ يمكن إضافته لاحقًا كوسيلة استرجاع مقيّدة بالمصادر.</w:t>
      </w:r>
    </w:p>
    <w:p>
      <w:pPr>
        <w:pStyle w:val="Heading1"/>
        <w:jc w:val="right"/>
        <w:bidi w:val="1"/>
      </w:pPr>
      <w:r>
        <w:rPr>
          <w:rFonts w:ascii="DejaVu Sans" w:hAnsi="DejaVu Sans" w:cs="DejaVu Sans"/>
          <w:b/>
          <w:i w:val="0"/>
          <w:color w:val="15324A"/>
          <w:sz w:val="34"/>
        </w:rPr>
        <w:t>2. تحليل النموذج المرجعي</w:t>
      </w:r>
    </w:p>
    <w:p>
      <w:pPr>
        <w:pStyle w:val="Heading2"/>
        <w:jc w:val="right"/>
        <w:bidi w:val="1"/>
      </w:pPr>
      <w:r>
        <w:rPr>
          <w:rFonts w:ascii="DejaVu Sans" w:hAnsi="DejaVu Sans" w:cs="DejaVu Sans"/>
          <w:b/>
          <w:i w:val="0"/>
          <w:color w:val="2E74B5"/>
          <w:sz w:val="28"/>
        </w:rPr>
        <w:t>2.1 ما يمكن اقتباسه وظيفيًا</w:t>
      </w:r>
    </w:p>
    <w:p>
      <w:pPr>
        <w:spacing w:before="0" w:after="120" w:line="283" w:lineRule="auto"/>
        <w:jc w:val="both"/>
        <w:bidi w:val="1"/>
      </w:pPr>
      <w:r>
        <w:rPr>
          <w:rFonts w:ascii="DejaVu Sans" w:hAnsi="DejaVu Sans" w:cs="DejaVu Sans"/>
          <w:b w:val="0"/>
          <w:i w:val="0"/>
          <w:color w:val="151A1E"/>
          <w:sz w:val="21"/>
        </w:rPr>
        <w:t>يعتمد النموذج الإماراتي المرجعي على منظومة مترابطة تشمل قائمة التشريعات، صفحة التفاصيل ونصوص المواد، النصوص السابقة لكل مادة معدلة، خطًا زمنيًا لتعديلات التشريع، صفحة مستقلة للوائح والجداول والملحقات مع عارض ملفات، وصفحة للتشريعات ذات الصلة، إضافة إلى الأدوات العامة والبحث والهوية المتجاوبة. وتظهر النصوص التشريعية بصورة قابلة للفهرسة وليست مجرد ملفات للتنزيل.</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900"/>
        <w:gridCol w:w="3100"/>
        <w:gridCol w:w="4360"/>
      </w:tblGrid>
      <w:tr>
        <w:trPr>
          <w:tblHeader w:val="true"/>
          <w:cantSplit/>
        </w:trPr>
        <w:tc>
          <w:tcPr>
            <w:tcW w:type="dxa" w:w="19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الصفحة المرجعية</w:t>
            </w:r>
          </w:p>
        </w:tc>
        <w:tc>
          <w:tcPr>
            <w:tcW w:type="dxa" w:w="31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النمط الوظيفي المرصود</w:t>
            </w:r>
          </w:p>
        </w:tc>
        <w:tc>
          <w:tcPr>
            <w:tcW w:type="dxa" w:w="43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التطبيق المقترح في المنصة اليمنية</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قائمة التشريعات</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واستعراض تشريعات متعددة</w:t>
            </w:r>
          </w:p>
        </w:tc>
        <w:tc>
          <w:tcPr>
            <w:tcW w:type="dxa" w:w="4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رئيسي، مرشحات، ترتيب، وعدّ النتائج وبطاقات موجزة.</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صفحة التشريع</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عنوان تشريعي كامل ثم مواد مرتبة وعناوين داخلية</w:t>
            </w:r>
          </w:p>
        </w:tc>
        <w:tc>
          <w:tcPr>
            <w:tcW w:type="dxa" w:w="4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بيانات تعريفية، فهرس بنيوي، نص المواد، أدوات نسخ/طباعة/تنزيل، وإظهار حالة النص.</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التشريعات المرتبطة</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انتقال من التشريع إلى شبكة علاقاته</w:t>
            </w:r>
          </w:p>
        </w:tc>
        <w:tc>
          <w:tcPr>
            <w:tcW w:type="dxa" w:w="4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تعديلات، إلغاءات، لوائح تنفيذية، قرارات تطبيق، إحالات، وتشريعات في الموضوع نفسه.</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تعديلات التشريع</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خط زمني بالسنوات وبطاقات أدوات التعديل والنصوص السابقة</w:t>
            </w:r>
          </w:p>
        </w:tc>
        <w:tc>
          <w:tcPr>
            <w:tcW w:type="dxa" w:w="4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كامل على مستوى المادة والفقرة مع نسخ قابلة للمقارنة.</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لوائح وجداول</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قائمة مستقلة وملفات تُفتح في عارض PDF مضمّن</w:t>
            </w:r>
          </w:p>
        </w:tc>
        <w:tc>
          <w:tcPr>
            <w:tcW w:type="dxa" w:w="4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كيانات ملحقات بإصدارات وOCR وفهرسة وتنزيل وعرض.</w:t>
            </w:r>
          </w:p>
        </w:tc>
      </w:tr>
    </w:tbl>
    <w:p>
      <w:pPr>
        <w:spacing w:after="20"/>
        <w:jc w:val="both"/>
        <w:bidi w:val="1"/>
      </w:pP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B78628"/>
                <w:sz w:val="21"/>
              </w:rPr>
              <w:t xml:space="preserve">قيد الرصد: </w:t>
            </w:r>
            <w:r>
              <w:rPr>
                <w:rFonts w:ascii="DejaVu Sans" w:hAnsi="DejaVu Sans" w:cs="DejaVu Sans"/>
                <w:b w:val="0"/>
                <w:i w:val="0"/>
                <w:color w:val="15324A"/>
                <w:sz w:val="20"/>
              </w:rPr>
              <w:t>حجبت الصفحات القراءة الآلية المباشرة أثناء الإعداد؛ استند التحليل إلى الصفحات العامة المفهرسة وإلى العناوين التي حددها المستخدم. يجب أن تتضمن مرحلة الاكتشاف الأولى جلسة معاينة يدوية كاملة للواجهة المرجعية قبل اعتماد التصميم البصري النهائي.</w:t>
            </w:r>
          </w:p>
        </w:tc>
      </w:tr>
    </w:tbl>
    <w:p>
      <w:pPr>
        <w:spacing w:after="20"/>
        <w:jc w:val="both"/>
        <w:bidi w:val="1"/>
      </w:pPr>
    </w:p>
    <w:p>
      <w:pPr>
        <w:pStyle w:val="Heading2"/>
        <w:jc w:val="right"/>
        <w:bidi w:val="1"/>
      </w:pPr>
      <w:r>
        <w:rPr>
          <w:rFonts w:ascii="DejaVu Sans" w:hAnsi="DejaVu Sans" w:cs="DejaVu Sans"/>
          <w:b/>
          <w:i w:val="0"/>
          <w:color w:val="2E74B5"/>
          <w:sz w:val="28"/>
        </w:rPr>
        <w:t>2.2 ما لا ينبغي نسخه</w:t>
      </w:r>
    </w:p>
    <w:p>
      <w:pPr>
        <w:pStyle w:val="ListBullet"/>
        <w:spacing w:after="80" w:line="283" w:lineRule="auto"/>
        <w:ind w:left="0" w:right="691" w:hanging="317"/>
        <w:jc w:val="right"/>
        <w:bidi w:val="1"/>
      </w:pPr>
      <w:r>
        <w:rPr>
          <w:rFonts w:ascii="DejaVu Sans" w:hAnsi="DejaVu Sans" w:cs="DejaVu Sans"/>
          <w:b w:val="0"/>
          <w:i w:val="0"/>
          <w:color w:val="151A1E"/>
          <w:sz w:val="20"/>
        </w:rPr>
        <w:t>الهوية البصرية والشعارات والأصول المحمية للموقع الإماراتي.</w:t>
      </w:r>
    </w:p>
    <w:p>
      <w:pPr>
        <w:pStyle w:val="ListBullet"/>
        <w:spacing w:after="80" w:line="283" w:lineRule="auto"/>
        <w:ind w:left="0" w:right="691" w:hanging="317"/>
        <w:jc w:val="right"/>
        <w:bidi w:val="1"/>
      </w:pPr>
      <w:r>
        <w:rPr>
          <w:rFonts w:ascii="DejaVu Sans" w:hAnsi="DejaVu Sans" w:cs="DejaVu Sans"/>
          <w:b w:val="0"/>
          <w:i w:val="0"/>
          <w:color w:val="151A1E"/>
          <w:sz w:val="20"/>
        </w:rPr>
        <w:t>تصنيفات إدارية لا تنطبق على البيئة التشريعية اليمنية.</w:t>
      </w:r>
    </w:p>
    <w:p>
      <w:pPr>
        <w:pStyle w:val="ListBullet"/>
        <w:spacing w:after="80" w:line="283" w:lineRule="auto"/>
        <w:ind w:left="0" w:right="691" w:hanging="317"/>
        <w:jc w:val="right"/>
        <w:bidi w:val="1"/>
      </w:pPr>
      <w:r>
        <w:rPr>
          <w:rFonts w:ascii="DejaVu Sans" w:hAnsi="DejaVu Sans" w:cs="DejaVu Sans"/>
          <w:b w:val="0"/>
          <w:i w:val="0"/>
          <w:color w:val="151A1E"/>
          <w:sz w:val="20"/>
        </w:rPr>
        <w:t>أي افتراض بأن كل تعديل يمكن دمجه آليًا دون مراجعة قانونية.</w:t>
      </w:r>
    </w:p>
    <w:p>
      <w:pPr>
        <w:pStyle w:val="ListBullet"/>
        <w:spacing w:after="80" w:line="283" w:lineRule="auto"/>
        <w:ind w:left="0" w:right="691" w:hanging="317"/>
        <w:jc w:val="right"/>
        <w:bidi w:val="1"/>
      </w:pPr>
      <w:r>
        <w:rPr>
          <w:rFonts w:ascii="DejaVu Sans" w:hAnsi="DejaVu Sans" w:cs="DejaVu Sans"/>
          <w:b w:val="0"/>
          <w:i w:val="0"/>
          <w:color w:val="151A1E"/>
          <w:sz w:val="20"/>
        </w:rPr>
        <w:t>عرض نص موحّد دون بيان مصدره وتاريخ نفاذه وسلسلة تعديلاته.</w:t>
      </w:r>
    </w:p>
    <w:p>
      <w:pPr>
        <w:pStyle w:val="Heading2"/>
        <w:jc w:val="right"/>
        <w:bidi w:val="1"/>
      </w:pPr>
      <w:r>
        <w:rPr>
          <w:rFonts w:ascii="DejaVu Sans" w:hAnsi="DejaVu Sans" w:cs="DejaVu Sans"/>
          <w:b/>
          <w:i w:val="0"/>
          <w:color w:val="2E74B5"/>
          <w:sz w:val="28"/>
        </w:rPr>
        <w:t>2.3 تحسينات موصى بها فوق النموذج المرجعي</w:t>
      </w:r>
    </w:p>
    <w:p>
      <w:pPr>
        <w:pStyle w:val="ListBullet"/>
        <w:spacing w:after="80" w:line="283" w:lineRule="auto"/>
        <w:ind w:left="0" w:right="691" w:hanging="317"/>
        <w:jc w:val="right"/>
        <w:bidi w:val="1"/>
      </w:pPr>
      <w:r>
        <w:rPr>
          <w:rFonts w:ascii="DejaVu Sans" w:hAnsi="DejaVu Sans" w:cs="DejaVu Sans"/>
          <w:b w:val="0"/>
          <w:i w:val="0"/>
          <w:color w:val="151A1E"/>
          <w:sz w:val="20"/>
        </w:rPr>
        <w:t>محدد زمني: «اعرض النص النافذ في تاريخ…».</w:t>
      </w:r>
    </w:p>
    <w:p>
      <w:pPr>
        <w:pStyle w:val="ListBullet"/>
        <w:spacing w:after="80" w:line="283" w:lineRule="auto"/>
        <w:ind w:left="0" w:right="691" w:hanging="317"/>
        <w:jc w:val="right"/>
        <w:bidi w:val="1"/>
      </w:pPr>
      <w:r>
        <w:rPr>
          <w:rFonts w:ascii="DejaVu Sans" w:hAnsi="DejaVu Sans" w:cs="DejaVu Sans"/>
          <w:b w:val="0"/>
          <w:i w:val="0"/>
          <w:color w:val="151A1E"/>
          <w:sz w:val="20"/>
        </w:rPr>
        <w:t>مقارنة ملوّنة بين أي نسختين مع بيان المضاف والمحذوف والمستبدل.</w:t>
      </w:r>
    </w:p>
    <w:p>
      <w:pPr>
        <w:pStyle w:val="ListBullet"/>
        <w:spacing w:after="80" w:line="283" w:lineRule="auto"/>
        <w:ind w:left="0" w:right="691" w:hanging="317"/>
        <w:jc w:val="right"/>
        <w:bidi w:val="1"/>
      </w:pPr>
      <w:r>
        <w:rPr>
          <w:rFonts w:ascii="DejaVu Sans" w:hAnsi="DejaVu Sans" w:cs="DejaVu Sans"/>
          <w:b w:val="0"/>
          <w:i w:val="0"/>
          <w:color w:val="151A1E"/>
          <w:sz w:val="20"/>
        </w:rPr>
        <w:t>إظهار «سجل المادة» تحت كل مادة: أصلها، تعديلاتُها، تاريخ النفاذ، وحالتها الحالية.</w:t>
      </w:r>
    </w:p>
    <w:p>
      <w:pPr>
        <w:pStyle w:val="ListBullet"/>
        <w:spacing w:after="80" w:line="283" w:lineRule="auto"/>
        <w:ind w:left="0" w:right="691" w:hanging="317"/>
        <w:jc w:val="right"/>
        <w:bidi w:val="1"/>
      </w:pPr>
      <w:r>
        <w:rPr>
          <w:rFonts w:ascii="DejaVu Sans" w:hAnsi="DejaVu Sans" w:cs="DejaVu Sans"/>
          <w:b w:val="0"/>
          <w:i w:val="0"/>
          <w:color w:val="151A1E"/>
          <w:sz w:val="20"/>
        </w:rPr>
        <w:t>مؤشر ثقة وجودة لكل تشريع يبين اكتمال المصدر والمراجعة والعلاقات.</w:t>
      </w:r>
    </w:p>
    <w:p>
      <w:pPr>
        <w:pStyle w:val="ListBullet"/>
        <w:spacing w:after="80" w:line="283" w:lineRule="auto"/>
        <w:ind w:left="0" w:right="691" w:hanging="317"/>
        <w:jc w:val="right"/>
        <w:bidi w:val="1"/>
      </w:pPr>
      <w:r>
        <w:rPr>
          <w:rFonts w:ascii="DejaVu Sans" w:hAnsi="DejaVu Sans" w:cs="DejaVu Sans"/>
          <w:b w:val="0"/>
          <w:i w:val="0"/>
          <w:color w:val="151A1E"/>
          <w:sz w:val="20"/>
        </w:rPr>
        <w:t>بحث تحليلي يعرض النتائج حسب المواد لا حسب التشريعات فقط، مع تجميعات موضوعية وسنة الإصدار والجهة والنوع.</w:t>
      </w:r>
    </w:p>
    <w:p>
      <w:pPr>
        <w:pStyle w:val="ListBullet"/>
        <w:spacing w:after="80" w:line="283" w:lineRule="auto"/>
        <w:ind w:left="0" w:right="691" w:hanging="317"/>
        <w:jc w:val="right"/>
        <w:bidi w:val="1"/>
      </w:pPr>
      <w:r>
        <w:rPr>
          <w:rFonts w:ascii="DejaVu Sans" w:hAnsi="DejaVu Sans" w:cs="DejaVu Sans"/>
          <w:b w:val="0"/>
          <w:i w:val="0"/>
          <w:color w:val="151A1E"/>
          <w:sz w:val="20"/>
        </w:rPr>
        <w:t>حفظ بحث، قائمة مفضلة، ملاحظات خاصة، وروابط ثابتة للمادة والنسخة.</w:t>
      </w:r>
    </w:p>
    <w:p>
      <w:pPr>
        <w:pStyle w:val="ListBullet"/>
        <w:spacing w:after="80" w:line="283" w:lineRule="auto"/>
        <w:ind w:left="0" w:right="691" w:hanging="317"/>
        <w:jc w:val="right"/>
        <w:bidi w:val="1"/>
      </w:pPr>
      <w:r>
        <w:rPr>
          <w:rFonts w:ascii="DejaVu Sans" w:hAnsi="DejaVu Sans" w:cs="DejaVu Sans"/>
          <w:b w:val="0"/>
          <w:i w:val="0"/>
          <w:color w:val="151A1E"/>
          <w:sz w:val="20"/>
        </w:rPr>
        <w:t>إظهار المواضع التي أحالت إلى مادة أخرى أو استشهدت بتشريع آخر.</w:t>
      </w:r>
    </w:p>
    <w:p>
      <w:pPr>
        <w:pStyle w:val="Heading2"/>
        <w:jc w:val="right"/>
        <w:bidi w:val="1"/>
      </w:pPr>
      <w:r>
        <w:rPr>
          <w:rFonts w:ascii="DejaVu Sans" w:hAnsi="DejaVu Sans" w:cs="DejaVu Sans"/>
          <w:b/>
          <w:i w:val="0"/>
          <w:color w:val="2E74B5"/>
          <w:sz w:val="28"/>
        </w:rPr>
        <w:t>2.4 قرار النطاق: التطابق الشامل مع البوابة المرجعية</w:t>
      </w: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1B7F79"/>
                <w:sz w:val="21"/>
              </w:rPr>
              <w:t xml:space="preserve">متطلب ملزم: </w:t>
            </w:r>
            <w:r>
              <w:rPr>
                <w:rFonts w:ascii="DejaVu Sans" w:hAnsi="DejaVu Sans" w:cs="DejaVu Sans"/>
                <w:b w:val="0"/>
                <w:i w:val="0"/>
                <w:color w:val="15324A"/>
                <w:sz w:val="20"/>
              </w:rPr>
              <w:t>تُعامل جميع الخصائص العامة المرئية والقابلة للاستخدام في بوابة تشريعات الإمارات بوصفها خط أساس للمنصة اليمنية، لا بوصفها أمثلة اختيارية. ويشمل ذلك الصفحات والمكوّنات والتفاعلات والحالات والألوان والمسافات والتجاوب وإتاحة الوصول. يوثق كل عنصر في «سجل التطابق المرجعي» ويربط بمعيار قبول وصورة أو رابط مرجعي.</w:t>
            </w:r>
          </w:p>
        </w:tc>
      </w:tr>
    </w:tbl>
    <w:p>
      <w:pPr>
        <w:spacing w:after="20"/>
        <w:jc w:val="both"/>
        <w:bidi w:val="1"/>
      </w:pPr>
    </w:p>
    <w:p>
      <w:pPr>
        <w:spacing w:before="0" w:after="120" w:line="283" w:lineRule="auto"/>
        <w:jc w:val="both"/>
        <w:bidi w:val="1"/>
      </w:pPr>
      <w:r>
        <w:rPr>
          <w:rFonts w:ascii="DejaVu Sans" w:hAnsi="DejaVu Sans" w:cs="DejaVu Sans"/>
          <w:b w:val="0"/>
          <w:i w:val="0"/>
          <w:color w:val="151A1E"/>
          <w:sz w:val="21"/>
        </w:rPr>
        <w:t>لا تعني كلمة «جميع» نسخ الشفرة المصدرية أو الأصول أو العلامات الرسمية، ولا تشمل الوظائف الداخلية غير المتاحة للعامة. المقصود هو جميع الوظائف والأنماط العامة التي يمكن رصدها قانونيًا من الواجهة. ولأن الموقع المرجعي قد يتغير، تُجرى مراجعة تطابق عند بدء التصميم، وقبل قبول كل إصدار، وعند أي تحديث مرجعي مهم.</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700"/>
        <w:gridCol w:w="5000"/>
        <w:gridCol w:w="2660"/>
      </w:tblGrid>
      <w:tr>
        <w:trPr>
          <w:tblHeader w:val="true"/>
          <w:cantSplit/>
        </w:trPr>
        <w:tc>
          <w:tcPr>
            <w:tcW w:type="dxa" w:w="17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درجة التطابق</w:t>
            </w:r>
          </w:p>
        </w:tc>
        <w:tc>
          <w:tcPr>
            <w:tcW w:type="dxa" w:w="50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التعريف</w:t>
            </w:r>
          </w:p>
        </w:tc>
        <w:tc>
          <w:tcPr>
            <w:tcW w:type="dxa" w:w="26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قاعدة القبول</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P1 — مطابق</w:t>
            </w:r>
          </w:p>
        </w:tc>
        <w:tc>
          <w:tcPr>
            <w:tcW w:type="dxa" w:w="5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نفس الغرض والمعلومة ومسار الاستخدام، وبنية مرئية شديدة القرب من المرجع.</w:t>
            </w:r>
          </w:p>
        </w:tc>
        <w:tc>
          <w:tcPr>
            <w:tcW w:type="dxa" w:w="2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إلزامي لجميع الوظائف العامة الأساسية.</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P2 — مكافئ محليًا</w:t>
            </w:r>
          </w:p>
        </w:tc>
        <w:tc>
          <w:tcPr>
            <w:tcW w:type="dxa" w:w="5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نفس الوظيفة مع استبدال الهوية أو المصطلح أو مصدر البيانات بما يناسب اليمن.</w:t>
            </w:r>
          </w:p>
        </w:tc>
        <w:tc>
          <w:tcPr>
            <w:tcW w:type="dxa" w:w="2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يقبل إذا وثق سبب التكييف ولم تنقص القدرة.</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P3 — تحسين إضافي</w:t>
            </w:r>
          </w:p>
        </w:tc>
        <w:tc>
          <w:tcPr>
            <w:tcW w:type="dxa" w:w="5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قدرة تتجاوز المرجع مثل البحث الزمني أو OCR القابل للبحث.</w:t>
            </w:r>
          </w:p>
        </w:tc>
        <w:tc>
          <w:tcPr>
            <w:tcW w:type="dxa" w:w="2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تُستخدم لتعويض غياب وظيفة مرجعية.</w:t>
            </w:r>
          </w:p>
        </w:tc>
      </w:tr>
    </w:tbl>
    <w:p>
      <w:pPr>
        <w:spacing w:after="20"/>
        <w:jc w:val="both"/>
        <w:bidi w:val="1"/>
      </w:pPr>
    </w:p>
    <w:p>
      <w:pPr>
        <w:pStyle w:val="Heading2"/>
        <w:jc w:val="right"/>
        <w:bidi w:val="1"/>
      </w:pPr>
      <w:r>
        <w:rPr>
          <w:rFonts w:ascii="DejaVu Sans" w:hAnsi="DejaVu Sans" w:cs="DejaVu Sans"/>
          <w:b/>
          <w:i w:val="0"/>
          <w:color w:val="2E74B5"/>
          <w:sz w:val="28"/>
        </w:rPr>
        <w:t>2.5 سجل الصفحات والخصائص المطلوب محاكاتها</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700"/>
        <w:gridCol w:w="6200"/>
        <w:gridCol w:w="1460"/>
      </w:tblGrid>
      <w:tr>
        <w:trPr>
          <w:tblHeader w:val="true"/>
          <w:cantSplit/>
        </w:trPr>
        <w:tc>
          <w:tcPr>
            <w:tcW w:type="dxa" w:w="17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5"/>
              </w:rPr>
              <w:t>الصفحة/النطاق</w:t>
            </w:r>
          </w:p>
        </w:tc>
        <w:tc>
          <w:tcPr>
            <w:tcW w:type="dxa" w:w="6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5"/>
              </w:rPr>
              <w:t>الخصائص الداخلة في المحاكاة</w:t>
            </w:r>
          </w:p>
        </w:tc>
        <w:tc>
          <w:tcPr>
            <w:tcW w:type="dxa" w:w="14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5"/>
              </w:rPr>
              <w:t>المستوى</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الغلاف والرئيسية</w:t>
            </w:r>
          </w:p>
        </w:tc>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رأس موحد، هوية الجهة، بحث مركزي، تنقل رئيسي، بطاقات ومداخل موضوعية، تذييل وروابط مؤسسية.</w:t>
            </w:r>
          </w:p>
        </w:tc>
        <w:tc>
          <w:tcPr>
            <w:tcW w:type="dxa" w:w="1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قائمة التشريعات</w:t>
            </w:r>
          </w:p>
        </w:tc>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بحث، فلاتر، فرز، عدّ النتائج، بطاقات/صفوف، ترقيم صفحات، روابط ثابتة وحالات تحميل/فراغ/خطأ.</w:t>
            </w:r>
          </w:p>
        </w:tc>
        <w:tc>
          <w:tcPr>
            <w:tcW w:type="dxa" w:w="1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تفاصيل التشريع</w:t>
            </w:r>
          </w:p>
        </w:tc>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عنوان كبير فوق تدرج لوني، شارة آخر تحديث، زر التشريعات ذات الصلة، بيانات الإصدار والنفاذ والنشر والجريدة والحالة والعدادات.</w:t>
            </w:r>
          </w:p>
        </w:tc>
        <w:tc>
          <w:tcPr>
            <w:tcW w:type="dxa" w:w="1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نص التشريع</w:t>
            </w:r>
          </w:p>
        </w:tc>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هيكل باب/فصل/مادة، عرض RTL مريح، أدوات الانتقال والنسخ والطباعة والتنزيل، زر النصوص السابقة لكل مادة معدلة.</w:t>
            </w:r>
          </w:p>
        </w:tc>
        <w:tc>
          <w:tcPr>
            <w:tcW w:type="dxa" w:w="1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النصوص السابقة</w:t>
            </w:r>
          </w:p>
        </w:tc>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نافذة منبثقة فوق طبقة تعتيم تعرض نسخة أو أكثر للمادة، مصدر كل نسخة، تاريخها، مع فتح/طي وإغلاق بلوحة المفاتيح.</w:t>
            </w:r>
          </w:p>
        </w:tc>
        <w:tc>
          <w:tcPr>
            <w:tcW w:type="dxa" w:w="1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تعديلات التشريع</w:t>
            </w:r>
          </w:p>
        </w:tc>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خط زمني أفقي حسب السنة مع عدد التعديلات، حالة نشطة متدرجة، بطاقات قابلة للفتح، أداة التعديل والمادة والنص السابق والجديد والمصدر.</w:t>
            </w:r>
          </w:p>
        </w:tc>
        <w:tc>
          <w:tcPr>
            <w:tcW w:type="dxa" w:w="1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لوائح وجداول</w:t>
            </w:r>
          </w:p>
        </w:tc>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عداد في رأس التشريع، صفحة مستقلة، بطاقات قابلة للفتح، تاريخ وعنوان وملف، عارض PDF مصغر وكامل الوظائف.</w:t>
            </w:r>
          </w:p>
        </w:tc>
        <w:tc>
          <w:tcPr>
            <w:tcW w:type="dxa" w:w="1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التشريعات ذات الصلة</w:t>
            </w:r>
          </w:p>
        </w:tc>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قائمة أو شبكة علاقات قانونية موجهة مع النوع والتاريخ والنطاق وروابط التفاصيل.</w:t>
            </w:r>
          </w:p>
        </w:tc>
        <w:tc>
          <w:tcPr>
            <w:tcW w:type="dxa" w:w="1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البحث والتحليل</w:t>
            </w:r>
          </w:p>
        </w:tc>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بحث عام وسريع ومتقدم في النصوص، مقتطفات وتظليل وفلاتر وتجميعات وفتح النتيجة عند المادة.</w:t>
            </w:r>
          </w:p>
        </w:tc>
        <w:tc>
          <w:tcPr>
            <w:tcW w:type="dxa" w:w="1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P1+P3</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حساب المستخدم والأدوات</w:t>
            </w:r>
          </w:p>
        </w:tc>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تسجيل الدخول عند تفعيله، المفضلة، المشاركة، التعليق/الإبلاغ، التنزيل، الطباعة، اللغة، الإتاحة والقائمة الجانبية.</w:t>
            </w:r>
          </w:p>
        </w:tc>
        <w:tc>
          <w:tcPr>
            <w:tcW w:type="dxa" w:w="1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P1</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لوحة الإدارة</w:t>
            </w:r>
          </w:p>
        </w:tc>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إدارة المحتوى والمصادر والمراجعة والنشر والتصنيفات والمستخدمين والتدقيق والجودة.</w:t>
            </w:r>
          </w:p>
        </w:tc>
        <w:tc>
          <w:tcPr>
            <w:tcW w:type="dxa" w:w="1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5"/>
              </w:rPr>
              <w:t>P2؛ ليس مطلوبًا تقليد الواجهة الداخلية غير العامة.</w:t>
            </w:r>
          </w:p>
        </w:tc>
      </w:tr>
    </w:tbl>
    <w:p>
      <w:pPr>
        <w:spacing w:after="20"/>
        <w:jc w:val="both"/>
        <w:bidi w:val="1"/>
      </w:pPr>
    </w:p>
    <w:p>
      <w:pPr>
        <w:pStyle w:val="Heading2"/>
        <w:jc w:val="right"/>
        <w:bidi w:val="1"/>
      </w:pPr>
      <w:r>
        <w:rPr>
          <w:rFonts w:ascii="DejaVu Sans" w:hAnsi="DejaVu Sans" w:cs="DejaVu Sans"/>
          <w:b/>
          <w:i w:val="0"/>
          <w:color w:val="2E74B5"/>
          <w:sz w:val="28"/>
        </w:rPr>
        <w:t>2.6 العناصر العامة المشتركة في كل الصفحات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900"/>
        <w:gridCol w:w="7460"/>
      </w:tblGrid>
      <w:tr>
        <w:trPr>
          <w:tblHeader w:val="true"/>
          <w:cantSplit/>
        </w:trPr>
        <w:tc>
          <w:tcPr>
            <w:tcW w:type="dxa" w:w="19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المكوّن</w:t>
            </w:r>
          </w:p>
        </w:tc>
        <w:tc>
          <w:tcPr>
            <w:tcW w:type="dxa" w:w="74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المتطلب</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الرأس العلوي</w:t>
            </w:r>
          </w:p>
        </w:tc>
        <w:tc>
          <w:tcPr>
            <w:tcW w:type="dxa" w:w="7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هوية يمنية بدل الشعارات الإماراتية، بحث، روابط التنقل، أيقونة المستخدم، الرئيسية، إتاحة الوصول، العربية/الإنجليزية، قائمة الهاتف.</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شريط الأدوات</w:t>
            </w:r>
          </w:p>
        </w:tc>
        <w:tc>
          <w:tcPr>
            <w:tcW w:type="dxa" w:w="7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رجوع، مشاركة، تنزيل، مفضلة، تعليق/إبلاغ، طباعة عند ملاءمتها، مع تلميحات نصية وأسماء وصول.</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التنقل</w:t>
            </w:r>
          </w:p>
        </w:tc>
        <w:tc>
          <w:tcPr>
            <w:tcW w:type="dxa" w:w="7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مسار تنقل، رابط ثابت، الحفاظ على موضع الرجوع ومرشحات البحث، وتمييز الصفحة النشطة.</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الحالات</w:t>
            </w:r>
          </w:p>
        </w:tc>
        <w:tc>
          <w:tcPr>
            <w:tcW w:type="dxa" w:w="7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افتراضي، مرور، تركيز، ضغط، محدد، معطل، تحميل هيكلي، نجاح، تحذير، خطأ، لا نتائج، وعدم اتصال.</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التجاوب</w:t>
            </w:r>
          </w:p>
        </w:tc>
        <w:tc>
          <w:tcPr>
            <w:tcW w:type="dxa" w:w="7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سطح مكتب 1440/1920، جهاز لوحي 768–1024، هاتف 360–430؛ يعاد ترتيب البيانات ولا يُخفى المحتوى القانوني.</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الإتاحة</w:t>
            </w:r>
          </w:p>
        </w:tc>
        <w:tc>
          <w:tcPr>
            <w:tcW w:type="dxa" w:w="7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WCAG 2.2 AA، لوحة مفاتيح كاملة، ترتيب تركيز منطقي، قارئ شاشة، تباين، تكبير 200%، زر تجاوز إلى المحتوى.</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اللغة</w:t>
            </w:r>
          </w:p>
        </w:tc>
        <w:tc>
          <w:tcPr>
            <w:tcW w:type="dxa" w:w="7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RTL عربي كامل وLTR إنجليزي عند توفر الترجمة، وأرقام/تواريخ وفق إعداد العرض دون تغيير القيم الأصلية.</w:t>
            </w:r>
          </w:p>
        </w:tc>
      </w:tr>
    </w:tbl>
    <w:p>
      <w:pPr>
        <w:spacing w:after="20"/>
        <w:jc w:val="both"/>
        <w:bidi w:val="1"/>
      </w:pPr>
    </w:p>
    <w:p>
      <w:pPr>
        <w:pStyle w:val="Heading2"/>
        <w:jc w:val="right"/>
        <w:bidi w:val="1"/>
      </w:pPr>
      <w:r>
        <w:rPr>
          <w:rFonts w:ascii="DejaVu Sans" w:hAnsi="DejaVu Sans" w:cs="DejaVu Sans"/>
          <w:b/>
          <w:i w:val="0"/>
          <w:color w:val="2E74B5"/>
          <w:sz w:val="28"/>
        </w:rPr>
        <w:t>2.7 نظام التصميم والألوان المرجعية</w:t>
      </w:r>
    </w:p>
    <w:p>
      <w:pPr>
        <w:spacing w:before="0" w:after="120" w:line="283" w:lineRule="auto"/>
        <w:jc w:val="both"/>
        <w:bidi w:val="1"/>
      </w:pPr>
      <w:r>
        <w:rPr>
          <w:rFonts w:ascii="DejaVu Sans" w:hAnsi="DejaVu Sans" w:cs="DejaVu Sans"/>
          <w:b w:val="0"/>
          <w:i w:val="0"/>
          <w:color w:val="151A1E"/>
          <w:sz w:val="21"/>
        </w:rPr>
        <w:t>تعتمد المنصة نظام تصميم موحدًا يستعيد الإيقاع البصري الظاهر في الصور المرجعية: مساحات بيضاء واسعة، نص كحلي، بطاقات وردية رمادية فاتحة، أزرار خمريّة، رؤوس كبيرة فوق تدرج خمري–كحلي، عناوين بنية/ذهبية للنص البنيوي، زوايا مستديرة وظلال ناعمة. القيم التالية نقطة بداية هندسية وتثبت نهائيًا بقياس الواجهة المرجعية في مرحلة التصميم.</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2200"/>
        <w:gridCol w:w="49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الرمز</w:t>
            </w:r>
          </w:p>
        </w:tc>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القيمة الابتدائية</w:t>
            </w:r>
          </w:p>
        </w:tc>
        <w:tc>
          <w:tcPr>
            <w:tcW w:type="dxa" w:w="49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الاستخدام</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Primary/Navy</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#314B67</w:t>
            </w:r>
          </w:p>
        </w:tc>
        <w:tc>
          <w:tcPr>
            <w:tcW w:type="dxa" w:w="4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النصوص الأساسية، الأيقونات، أزرار الطي، الطرف الكحلي من التدرج.</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Accent/Burgundy</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#AD405B</w:t>
            </w:r>
          </w:p>
        </w:tc>
        <w:tc>
          <w:tcPr>
            <w:tcW w:type="dxa" w:w="4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الأزرار الثانوية، الروابط البارزة، شارة النصوص السابقة، الطرف الخمري من التدرج.</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Sand/Gold</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#9B7C57</w:t>
            </w:r>
          </w:p>
        </w:tc>
        <w:tc>
          <w:tcPr>
            <w:tcW w:type="dxa" w:w="4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عناوين الأبواب والفصول والزخارف الثانوية.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Surface/Rose</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#F7F2F4</w:t>
            </w:r>
          </w:p>
        </w:tc>
        <w:tc>
          <w:tcPr>
            <w:tcW w:type="dxa" w:w="4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بطاقات التعديلات والملحقات والنوافذ الداخلية.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Surface/Gray</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#E6E8EB</w:t>
            </w:r>
          </w:p>
        </w:tc>
        <w:tc>
          <w:tcPr>
            <w:tcW w:type="dxa" w:w="4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الشارات والحدود ومسار الخط الزمني والخلفيات المساندة.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White</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#FFFFFF</w:t>
            </w:r>
          </w:p>
        </w:tc>
        <w:tc>
          <w:tcPr>
            <w:tcW w:type="dxa" w:w="4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الخلفية الأساسية والبطاقات والنوافذ المنبثقة.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Gradient/Hero</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#AD405B → #314B67</w:t>
            </w:r>
          </w:p>
        </w:tc>
        <w:tc>
          <w:tcPr>
            <w:tcW w:type="dxa" w:w="4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من اليسار/البداية الخمرية إلى اليمين/النهاية الكحلية مع زخرفة نقطية أصلية.</w:t>
            </w:r>
          </w:p>
        </w:tc>
      </w:tr>
    </w:tbl>
    <w:p>
      <w:pPr>
        <w:spacing w:after="20"/>
        <w:jc w:val="both"/>
        <w:bidi w:val="1"/>
      </w:pP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300"/>
        <w:gridCol w:w="7060"/>
      </w:tblGrid>
      <w:tr>
        <w:trPr>
          <w:tblHeader w:val="true"/>
          <w:cantSplit/>
        </w:trPr>
        <w:tc>
          <w:tcPr>
            <w:tcW w:type="dxa" w:w="2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الخاصية</w:t>
            </w:r>
          </w:p>
        </w:tc>
        <w:tc>
          <w:tcPr>
            <w:tcW w:type="dxa" w:w="7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المواصفة الابتدائية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الخط العربي</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Cairo أو Noto Kufi Arabic مرخّص؛ أوزان 400/600/700؛ يثبت البديل بقياس المرجع والتوافق مع Windows.</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العنوان البطولي</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36–54px على سطح المكتب، أبيض، عريض، RTL؛ 28–36px على الهاتف.</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القانوني</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18–22px، ارتفاع سطر 1.8 تقريبًا، عرض قراءة أقصى 1100–1240px.</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البطاقات</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نصف قطر 18–24px، ظل ناعم، حشوة 24–36px؛ بطاقات الخط الزمني 16–20px.</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الأزرار</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ارتفاع 44–52px، نصف قطر 8–12px، نص/أيقونة واضحة، مساحة لمس 44px على الأقل.</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الشبكة</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عرض محتوى أقصى 1440–1600px، هوامش مرنة 24–64px، ونظام 12 عمودًا.</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الحركة</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150–250ms للفتح والمرور؛ احترام prefers-reduced-motion؛ لا حركة داخل النص تعيق القراءة.</w:t>
            </w:r>
          </w:p>
        </w:tc>
      </w:tr>
    </w:tbl>
    <w:p>
      <w:pPr>
        <w:spacing w:after="20"/>
        <w:jc w:val="both"/>
        <w:bidi w:val="1"/>
      </w:pPr>
    </w:p>
    <w:p>
      <w:pPr>
        <w:pStyle w:val="Heading2"/>
        <w:jc w:val="right"/>
        <w:bidi w:val="1"/>
      </w:pPr>
      <w:r>
        <w:rPr>
          <w:rFonts w:ascii="DejaVu Sans" w:hAnsi="DejaVu Sans" w:cs="DejaVu Sans"/>
          <w:b/>
          <w:i w:val="0"/>
          <w:color w:val="2E74B5"/>
          <w:sz w:val="28"/>
        </w:rPr>
        <w:t>2.8 حدود الملكية والهوية</w:t>
      </w:r>
    </w:p>
    <w:p>
      <w:pPr>
        <w:pStyle w:val="ListBullet"/>
        <w:spacing w:after="80" w:line="283" w:lineRule="auto"/>
        <w:ind w:left="0" w:right="691" w:hanging="317"/>
        <w:jc w:val="right"/>
        <w:bidi w:val="1"/>
      </w:pPr>
      <w:r>
        <w:rPr>
          <w:rFonts w:ascii="DejaVu Sans" w:hAnsi="DejaVu Sans" w:cs="DejaVu Sans"/>
          <w:b w:val="0"/>
          <w:i w:val="0"/>
          <w:color w:val="151A1E"/>
          <w:sz w:val="20"/>
        </w:rPr>
        <w:t>لا تُستخدم شعارات دولة الإمارات أو شعار مجلس الوزراء أو الرموز السيادية أو صورها أو ملفاتها الأصلية.</w:t>
      </w:r>
    </w:p>
    <w:p>
      <w:pPr>
        <w:pStyle w:val="ListBullet"/>
        <w:spacing w:after="80" w:line="283" w:lineRule="auto"/>
        <w:ind w:left="0" w:right="691" w:hanging="317"/>
        <w:jc w:val="right"/>
        <w:bidi w:val="1"/>
      </w:pPr>
      <w:r>
        <w:rPr>
          <w:rFonts w:ascii="DejaVu Sans" w:hAnsi="DejaVu Sans" w:cs="DejaVu Sans"/>
          <w:b w:val="0"/>
          <w:i w:val="0"/>
          <w:color w:val="151A1E"/>
          <w:sz w:val="20"/>
        </w:rPr>
        <w:t>لا تُنسخ الشفرة أو ملفات CSS/JavaScript أو الصور والزخارف من الموقع المرجعي؛ يعاد تنفيذ السلوك والأنماط بأصول أصلية.</w:t>
      </w:r>
    </w:p>
    <w:p>
      <w:pPr>
        <w:pStyle w:val="ListBullet"/>
        <w:spacing w:after="80" w:line="283" w:lineRule="auto"/>
        <w:ind w:left="0" w:right="691" w:hanging="317"/>
        <w:jc w:val="right"/>
        <w:bidi w:val="1"/>
      </w:pPr>
      <w:r>
        <w:rPr>
          <w:rFonts w:ascii="DejaVu Sans" w:hAnsi="DejaVu Sans" w:cs="DejaVu Sans"/>
          <w:b w:val="0"/>
          <w:i w:val="0"/>
          <w:color w:val="151A1E"/>
          <w:sz w:val="20"/>
        </w:rPr>
        <w:t>يستبدل الرأس والتذييل والاسم والشعار والأختام بهوية يمنية يوافق عليها صاحب المنصة، مع تجنب الإيحاء بأنها منصة حكومية رسمية ما لم يصدر اعتماد.</w:t>
      </w:r>
    </w:p>
    <w:p>
      <w:pPr>
        <w:pStyle w:val="ListBullet"/>
        <w:spacing w:after="80" w:line="283" w:lineRule="auto"/>
        <w:ind w:left="0" w:right="691" w:hanging="317"/>
        <w:jc w:val="right"/>
        <w:bidi w:val="1"/>
      </w:pPr>
      <w:r>
        <w:rPr>
          <w:rFonts w:ascii="DejaVu Sans" w:hAnsi="DejaVu Sans" w:cs="DejaVu Sans"/>
          <w:b w:val="0"/>
          <w:i w:val="0"/>
          <w:color w:val="151A1E"/>
          <w:sz w:val="20"/>
        </w:rPr>
        <w:t>يُحفظ في سجل التصميم مصدر كل أصل وترخيص الخطوط والأيقونات، وتراجع الهوية قانونيًا قبل النشر العام.</w:t>
      </w:r>
    </w:p>
    <w:p>
      <w:pPr>
        <w:pStyle w:val="Heading1"/>
        <w:jc w:val="right"/>
        <w:bidi w:val="1"/>
      </w:pPr>
      <w:r>
        <w:rPr>
          <w:rFonts w:ascii="DejaVu Sans" w:hAnsi="DejaVu Sans" w:cs="DejaVu Sans"/>
          <w:b/>
          <w:i w:val="0"/>
          <w:color w:val="15324A"/>
          <w:sz w:val="34"/>
        </w:rPr>
        <w:t>3. أصحاب المصلحة وحالات الاستخدام</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700"/>
        <w:gridCol w:w="5160"/>
        <w:gridCol w:w="2500"/>
      </w:tblGrid>
      <w:tr>
        <w:trPr>
          <w:tblHeader w:val="true"/>
          <w:cantSplit/>
        </w:trPr>
        <w:tc>
          <w:tcPr>
            <w:tcW w:type="dxa" w:w="17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الفئة</w:t>
            </w:r>
          </w:p>
        </w:tc>
        <w:tc>
          <w:tcPr>
            <w:tcW w:type="dxa" w:w="5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الاحتياجات الأساسية</w:t>
            </w:r>
          </w:p>
        </w:tc>
        <w:tc>
          <w:tcPr>
            <w:tcW w:type="dxa" w:w="2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الصلاحية النموذجية</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القارئ/الباحث</w:t>
            </w:r>
          </w:p>
        </w:tc>
        <w:tc>
          <w:tcPr>
            <w:tcW w:type="dxa" w:w="5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استعراض وبحث ونسخ وطباعة وتنزيل وحفظ روابط.</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قراءة فقط</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مدخل البيانات</w:t>
            </w:r>
          </w:p>
        </w:tc>
        <w:tc>
          <w:tcPr>
            <w:tcW w:type="dxa" w:w="5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رفع المصادر، إدخال البيانات، تقسيم الهيكل والمواد.</w:t>
            </w:r>
          </w:p>
        </w:tc>
        <w:tc>
          <w:tcPr>
            <w:tcW w:type="dxa" w:w="2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إنشاء مسودة وتعديلها</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المراجع القانوني</w:t>
            </w:r>
          </w:p>
        </w:tc>
        <w:tc>
          <w:tcPr>
            <w:tcW w:type="dxa" w:w="5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مطابقة النص بالمصدر واعتماد العلاقات والتعديلات.</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مراجعة وقبول/إرجاع</w:t>
            </w:r>
          </w:p>
        </w:tc>
      </w:tr>
      <w:tr>
        <w:trPr>
          <w:cantSplit/>
        </w:trPr>
        <w:tc>
          <w:tcPr>
            <w:tcW w:type="dxa" w:w="1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مدير المحتوى</w:t>
            </w:r>
          </w:p>
        </w:tc>
        <w:tc>
          <w:tcPr>
            <w:tcW w:type="dxa" w:w="5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النشر وإدارة التصنيفات والجهات والنسخ.</w:t>
            </w:r>
          </w:p>
        </w:tc>
        <w:tc>
          <w:tcPr>
            <w:tcW w:type="dxa" w:w="2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نشر وإدارة</w:t>
            </w:r>
          </w:p>
        </w:tc>
      </w:tr>
      <w:tr>
        <w:trPr>
          <w:cantSplit/>
        </w:trPr>
        <w:tc>
          <w:tcPr>
            <w:tcW w:type="dxa" w:w="1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مدير النظام</w:t>
            </w:r>
          </w:p>
        </w:tc>
        <w:tc>
          <w:tcPr>
            <w:tcW w:type="dxa" w:w="5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الحسابات والإعدادات والنسخ الاحتياطي والسجلات.</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إدارة تقنية</w:t>
            </w:r>
          </w:p>
        </w:tc>
      </w:tr>
    </w:tbl>
    <w:p>
      <w:pPr>
        <w:spacing w:after="20"/>
        <w:jc w:val="both"/>
        <w:bidi w:val="1"/>
      </w:pPr>
    </w:p>
    <w:p>
      <w:pPr>
        <w:pStyle w:val="Heading2"/>
        <w:jc w:val="right"/>
        <w:bidi w:val="1"/>
      </w:pPr>
      <w:r>
        <w:rPr>
          <w:rFonts w:ascii="DejaVu Sans" w:hAnsi="DejaVu Sans" w:cs="DejaVu Sans"/>
          <w:b/>
          <w:i w:val="0"/>
          <w:color w:val="2E74B5"/>
          <w:sz w:val="28"/>
        </w:rPr>
        <w:t>3.1 حالات الاستخدام الجوهرية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150"/>
        <w:gridCol w:w="2200"/>
        <w:gridCol w:w="6010"/>
      </w:tblGrid>
      <w:tr>
        <w:trPr>
          <w:tblHeader w:val="true"/>
          <w:cantSplit/>
        </w:trPr>
        <w:tc>
          <w:tcPr>
            <w:tcW w:type="dxa" w:w="115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المعرف</w:t>
            </w:r>
          </w:p>
        </w:tc>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الحالة</w:t>
            </w:r>
          </w:p>
        </w:tc>
        <w:tc>
          <w:tcPr>
            <w:tcW w:type="dxa" w:w="601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الملخص</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UC-01</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العثور على تشريع</w:t>
            </w:r>
          </w:p>
        </w:tc>
        <w:tc>
          <w:tcPr>
            <w:tcW w:type="dxa" w:w="601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يدخل المستخدم عبارة أو رقمًا أو سنة ويصفّي النتائج ثم يفتح التشريع.</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UC-02</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الوصول إلى مادة</w:t>
            </w:r>
          </w:p>
        </w:tc>
        <w:tc>
          <w:tcPr>
            <w:tcW w:type="dxa" w:w="601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ينتقل المستخدم من الفهرس البنيوي أو نتيجة البحث مباشرة إلى المادة مع تمييز العبارة.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UC-03</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معرفة النص النافذ</w:t>
            </w:r>
          </w:p>
        </w:tc>
        <w:tc>
          <w:tcPr>
            <w:tcW w:type="dxa" w:w="601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يحدد تاريخًا فتختار المنصة النسخة النافذة وتوضح سبب الاختيار.</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UC-04</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تتبع التعديل</w:t>
            </w:r>
          </w:p>
        </w:tc>
        <w:tc>
          <w:tcPr>
            <w:tcW w:type="dxa" w:w="601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يعرض النظام التشريع المعدِّل والعملية والمادة قبل التعديل وبعده وتاريخ النفاذ.</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UC-05</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إضافة قانون</w:t>
            </w:r>
          </w:p>
        </w:tc>
        <w:tc>
          <w:tcPr>
            <w:tcW w:type="dxa" w:w="601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يرفع المحرر المصدر، يدخل البيانات، يستخرج النص، يجزئه، ثم يرسله للمراجعة.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UC-06</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مراجعة قانون</w:t>
            </w:r>
          </w:p>
        </w:tc>
        <w:tc>
          <w:tcPr>
            <w:tcW w:type="dxa" w:w="601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يطابق المراجع النص والهيكل والمصدر والتعديلات ثم يعتمد المسودة أو يعيدها بملاحظات.</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UC-07</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مقارنة نسختين</w:t>
            </w:r>
          </w:p>
        </w:tc>
        <w:tc>
          <w:tcPr>
            <w:tcW w:type="dxa" w:w="601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يختار المستخدم نسختين ويحصل على مقارنة على مستوى المادة والفقرة.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UC-08</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تحليل النتائج</w:t>
            </w:r>
          </w:p>
        </w:tc>
        <w:tc>
          <w:tcPr>
            <w:tcW w:type="dxa" w:w="601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يجمع النظام نتائج البحث حسب النوع والسنة والجهة والموضوع وحالة النفاذ.</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UC-09</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استعادة نسخة احتياطية</w:t>
            </w:r>
          </w:p>
        </w:tc>
        <w:tc>
          <w:tcPr>
            <w:tcW w:type="dxa" w:w="601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ينشئ المدير نسخة ويختبر استعادتها في بيئة معزولة.</w:t>
            </w:r>
          </w:p>
        </w:tc>
      </w:tr>
    </w:tbl>
    <w:p>
      <w:pPr>
        <w:spacing w:after="20"/>
        <w:jc w:val="both"/>
        <w:bidi w:val="1"/>
      </w:pPr>
    </w:p>
    <w:p>
      <w:pPr>
        <w:pStyle w:val="Heading1"/>
        <w:jc w:val="right"/>
        <w:bidi w:val="1"/>
      </w:pPr>
      <w:r>
        <w:rPr>
          <w:rFonts w:ascii="DejaVu Sans" w:hAnsi="DejaVu Sans" w:cs="DejaVu Sans"/>
          <w:b/>
          <w:i w:val="0"/>
          <w:color w:val="15324A"/>
          <w:sz w:val="34"/>
        </w:rPr>
        <w:t>4. هيكل المعلومات وشاشات المنصة</w:t>
      </w:r>
    </w:p>
    <w:p>
      <w:pPr>
        <w:pStyle w:val="Heading2"/>
        <w:jc w:val="right"/>
        <w:bidi w:val="1"/>
      </w:pPr>
      <w:r>
        <w:rPr>
          <w:rFonts w:ascii="DejaVu Sans" w:hAnsi="DejaVu Sans" w:cs="DejaVu Sans"/>
          <w:b/>
          <w:i w:val="0"/>
          <w:color w:val="2E74B5"/>
          <w:sz w:val="28"/>
        </w:rPr>
        <w:t>4.1 خريطة التنقل</w:t>
      </w:r>
    </w:p>
    <w:p>
      <w:pPr>
        <w:pStyle w:val="ListBullet"/>
        <w:spacing w:after="80" w:line="283" w:lineRule="auto"/>
        <w:ind w:left="0" w:right="691" w:hanging="317"/>
        <w:jc w:val="right"/>
        <w:bidi w:val="1"/>
      </w:pPr>
      <w:r>
        <w:rPr>
          <w:rFonts w:ascii="DejaVu Sans" w:hAnsi="DejaVu Sans" w:cs="DejaVu Sans"/>
          <w:b w:val="0"/>
          <w:i w:val="0"/>
          <w:color w:val="151A1E"/>
          <w:sz w:val="20"/>
        </w:rPr>
        <w:t>الرئيسية: مربع بحث، آخر التشريعات، التصنيفات، والإحصاءات الأساسية.</w:t>
      </w:r>
    </w:p>
    <w:p>
      <w:pPr>
        <w:pStyle w:val="ListBullet"/>
        <w:spacing w:after="80" w:line="283" w:lineRule="auto"/>
        <w:ind w:left="0" w:right="691" w:hanging="317"/>
        <w:jc w:val="right"/>
        <w:bidi w:val="1"/>
      </w:pPr>
      <w:r>
        <w:rPr>
          <w:rFonts w:ascii="DejaVu Sans" w:hAnsi="DejaVu Sans" w:cs="DejaVu Sans"/>
          <w:b w:val="0"/>
          <w:i w:val="0"/>
          <w:color w:val="151A1E"/>
          <w:sz w:val="20"/>
        </w:rPr>
        <w:t>التشريعات: قائمة وبطاقات/جدول مع فلاتر وفرز وترقيم صفحات.</w:t>
      </w:r>
    </w:p>
    <w:p>
      <w:pPr>
        <w:pStyle w:val="ListBullet"/>
        <w:spacing w:after="80" w:line="283" w:lineRule="auto"/>
        <w:ind w:left="0" w:right="691" w:hanging="317"/>
        <w:jc w:val="right"/>
        <w:bidi w:val="1"/>
      </w:pPr>
      <w:r>
        <w:rPr>
          <w:rFonts w:ascii="DejaVu Sans" w:hAnsi="DejaVu Sans" w:cs="DejaVu Sans"/>
          <w:b w:val="0"/>
          <w:i w:val="0"/>
          <w:color w:val="151A1E"/>
          <w:sz w:val="20"/>
        </w:rPr>
        <w:t>تفاصيل التشريع: نظرة عامة، النص، النسخ والتعديلات، التشريعات المرتبطة، المصادر.</w:t>
      </w:r>
    </w:p>
    <w:p>
      <w:pPr>
        <w:pStyle w:val="ListBullet"/>
        <w:spacing w:after="80" w:line="283" w:lineRule="auto"/>
        <w:ind w:left="0" w:right="691" w:hanging="317"/>
        <w:jc w:val="right"/>
        <w:bidi w:val="1"/>
      </w:pPr>
      <w:r>
        <w:rPr>
          <w:rFonts w:ascii="DejaVu Sans" w:hAnsi="DejaVu Sans" w:cs="DejaVu Sans"/>
          <w:b w:val="0"/>
          <w:i w:val="0"/>
          <w:color w:val="151A1E"/>
          <w:sz w:val="20"/>
        </w:rPr>
        <w:t>البحث المتقدم: مُنشئ استعلام، فلاتر، نتائج على مستوى المادة، وتحليلات.</w:t>
      </w:r>
    </w:p>
    <w:p>
      <w:pPr>
        <w:pStyle w:val="ListBullet"/>
        <w:spacing w:after="80" w:line="283" w:lineRule="auto"/>
        <w:ind w:left="0" w:right="691" w:hanging="317"/>
        <w:jc w:val="right"/>
        <w:bidi w:val="1"/>
      </w:pPr>
      <w:r>
        <w:rPr>
          <w:rFonts w:ascii="DejaVu Sans" w:hAnsi="DejaVu Sans" w:cs="DejaVu Sans"/>
          <w:b w:val="0"/>
          <w:i w:val="0"/>
          <w:color w:val="151A1E"/>
          <w:sz w:val="20"/>
        </w:rPr>
        <w:t>المقارنة: نسختان جنبًا إلى جنب أو عرض موحد للفروقات.</w:t>
      </w:r>
    </w:p>
    <w:p>
      <w:pPr>
        <w:pStyle w:val="ListBullet"/>
        <w:spacing w:after="80" w:line="283" w:lineRule="auto"/>
        <w:ind w:left="0" w:right="691" w:hanging="317"/>
        <w:jc w:val="right"/>
        <w:bidi w:val="1"/>
      </w:pPr>
      <w:r>
        <w:rPr>
          <w:rFonts w:ascii="DejaVu Sans" w:hAnsi="DejaVu Sans" w:cs="DejaVu Sans"/>
          <w:b w:val="0"/>
          <w:i w:val="0"/>
          <w:color w:val="151A1E"/>
          <w:sz w:val="20"/>
        </w:rPr>
        <w:t>لوحة الإدارة: الوارد، المسودات، قيد المراجعة، المنشور، مشكلات الجودة، وسجل العمليات.</w:t>
      </w:r>
    </w:p>
    <w:p>
      <w:pPr>
        <w:pStyle w:val="ListBullet"/>
        <w:spacing w:after="80" w:line="283" w:lineRule="auto"/>
        <w:ind w:left="0" w:right="691" w:hanging="317"/>
        <w:jc w:val="right"/>
        <w:bidi w:val="1"/>
      </w:pPr>
      <w:r>
        <w:rPr>
          <w:rFonts w:ascii="DejaVu Sans" w:hAnsi="DejaVu Sans" w:cs="DejaVu Sans"/>
          <w:b w:val="0"/>
          <w:i w:val="0"/>
          <w:color w:val="151A1E"/>
          <w:sz w:val="20"/>
        </w:rPr>
        <w:t>الإعدادات: الأنواع والجهات والتصنيفات والمستخدمون وسياسات البحث والنسخ الاحتياطي.</w:t>
      </w:r>
    </w:p>
    <w:p>
      <w:pPr>
        <w:pStyle w:val="Heading2"/>
        <w:jc w:val="right"/>
        <w:bidi w:val="1"/>
      </w:pPr>
      <w:r>
        <w:rPr>
          <w:rFonts w:ascii="DejaVu Sans" w:hAnsi="DejaVu Sans" w:cs="DejaVu Sans"/>
          <w:b/>
          <w:i w:val="0"/>
          <w:color w:val="2E74B5"/>
          <w:sz w:val="28"/>
        </w:rPr>
        <w:t>4.2 مواصفات صفحة قائمة التشريعات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المكون</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المتطلب</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السريع</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يبحث في العنوان والرقم والسنة والنص، ويقترح عبارات ونتائج أثناء الكتابة.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المرشحات</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النوع، الحالة، السنة/الفترة، الجهة، الموضوع، تاريخ النفاذ، وجود تعديلات، درجة التحقق.</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بطاقة النتيجة</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نوع التشريع، الرقم والسنة، العنوان، الحالة، تاريخ الإصدار والنفاذ، وملخص تطابق.</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الفرز</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الأحدث، الأقدم، الأكثر صلة، الرقم، العنوان، وآخر مراجعة.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الرابط الثابت</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يعكس المرشحات والاستعلام في الرابط ليمكن حفظه ومشاركته.</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الحالة الفارغة</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توضح عدم وجود نتائج وتقترح إزالة مرشح أو استخدام صياغة بديلة.</w:t>
            </w:r>
          </w:p>
        </w:tc>
      </w:tr>
    </w:tbl>
    <w:p>
      <w:pPr>
        <w:spacing w:after="20"/>
        <w:jc w:val="both"/>
        <w:bidi w:val="1"/>
      </w:pPr>
    </w:p>
    <w:p>
      <w:pPr>
        <w:pStyle w:val="Heading2"/>
        <w:jc w:val="right"/>
        <w:bidi w:val="1"/>
      </w:pPr>
      <w:r>
        <w:rPr>
          <w:rFonts w:ascii="DejaVu Sans" w:hAnsi="DejaVu Sans" w:cs="DejaVu Sans"/>
          <w:b/>
          <w:i w:val="0"/>
          <w:color w:val="2E74B5"/>
          <w:sz w:val="28"/>
        </w:rPr>
        <w:t>4.3 مواصفات صفحة التشريع</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المنطقة</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العناصر المطلوبة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رأس الصفحة</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العنوان الكامل، النوع، الرقم، السنة، الجهة، الإصدار والنفاذ، الحالة، درجة التحقق.</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الأدوات</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 رابط، طباعة، تنزيل المصدر، تنزيل النص، إضافة للمفضلة، مقارنة نسخة.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الفهرس البنيوي</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أبواب وفصول وأقسام ومواد؛ قابل للطي مع بيان الموضع الحالي.</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عرض مادة واحدة أو جميع المواد؛ ترقيم ثابت؛ إظهار العناوين والحواشي والإحالات.</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لوحة المادة</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الحالة، الفترة الزمنية، مصدر النص، سجل التعديلات، روابط الإحالات.</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التبويبات</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 النسخ والتعديلات - التشريعات المرتبطة - المصادر - سجل المراجعة المصرح.</w:t>
            </w:r>
          </w:p>
        </w:tc>
      </w:tr>
    </w:tbl>
    <w:p>
      <w:pPr>
        <w:spacing w:after="20"/>
        <w:jc w:val="both"/>
        <w:bidi w:val="1"/>
      </w:pPr>
    </w:p>
    <w:p>
      <w:pPr>
        <w:pStyle w:val="Heading2"/>
        <w:jc w:val="right"/>
        <w:bidi w:val="1"/>
      </w:pPr>
      <w:r>
        <w:rPr>
          <w:rFonts w:ascii="DejaVu Sans" w:hAnsi="DejaVu Sans" w:cs="DejaVu Sans"/>
          <w:b/>
          <w:i w:val="0"/>
          <w:color w:val="2E74B5"/>
          <w:sz w:val="28"/>
        </w:rPr>
        <w:t>4.4 صفحة التشريعات المرتبطة</w:t>
      </w:r>
    </w:p>
    <w:p>
      <w:pPr>
        <w:spacing w:before="0" w:after="120" w:line="283" w:lineRule="auto"/>
        <w:jc w:val="both"/>
        <w:bidi w:val="1"/>
      </w:pPr>
      <w:r>
        <w:rPr>
          <w:rFonts w:ascii="DejaVu Sans" w:hAnsi="DejaVu Sans" w:cs="DejaVu Sans"/>
          <w:b w:val="0"/>
          <w:i w:val="0"/>
          <w:color w:val="151A1E"/>
          <w:sz w:val="21"/>
        </w:rPr>
        <w:t>تعرض العلاقات بوصفها بيانات قانونية محددة النوع والاتجاه، لا مجرد قائمة «مشابهة». يوضح كل عنصر: التشريع المرتبط، نوع العلاقة، المادة أو النطاق محل العلاقة، تاريخ النفاذ، مصدر إثبات العلاقة، وحالة المراجعة.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800"/>
        <w:gridCol w:w="6560"/>
      </w:tblGrid>
      <w:tr>
        <w:trPr>
          <w:tblHeader w:val="true"/>
          <w:cantSplit/>
        </w:trPr>
        <w:tc>
          <w:tcPr>
            <w:tcW w:type="dxa" w:w="2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نوع العلاقة</w:t>
            </w:r>
          </w:p>
        </w:tc>
        <w:tc>
          <w:tcPr>
            <w:tcW w:type="dxa" w:w="65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مثال العرض</w:t>
            </w:r>
          </w:p>
        </w:tc>
      </w:tr>
      <w:tr>
        <w:trPr>
          <w:cantSplit/>
        </w:trPr>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يعدّل / عُدّل بواسطة</w:t>
            </w:r>
          </w:p>
        </w:tc>
        <w:tc>
          <w:tcPr>
            <w:tcW w:type="dxa" w:w="6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قانون رقم (…) لسنة (…) عدّل المواد (…)، نافذ من (…).</w:t>
            </w:r>
          </w:p>
        </w:tc>
      </w:tr>
      <w:tr>
        <w:trPr>
          <w:cantSplit/>
        </w:trPr>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يلغي / أُلغي بواسطة</w:t>
            </w:r>
          </w:p>
        </w:tc>
        <w:tc>
          <w:tcPr>
            <w:tcW w:type="dxa" w:w="6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إلغاء كلي أو جزئي مع نطاق المواد وتاريخ الأثر.</w:t>
            </w:r>
          </w:p>
        </w:tc>
      </w:tr>
      <w:tr>
        <w:trPr>
          <w:cantSplit/>
        </w:trPr>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ينفّذ / لائحة تنفيذية</w:t>
            </w:r>
          </w:p>
        </w:tc>
        <w:tc>
          <w:tcPr>
            <w:tcW w:type="dxa" w:w="6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اللائحة أو القرار التنفيذي الصادر استنادًا إلى القانون.</w:t>
            </w:r>
          </w:p>
        </w:tc>
      </w:tr>
      <w:tr>
        <w:trPr>
          <w:cantSplit/>
        </w:trPr>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يستند إلى / يحيل إلى</w:t>
            </w:r>
          </w:p>
        </w:tc>
        <w:tc>
          <w:tcPr>
            <w:tcW w:type="dxa" w:w="6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إحالة صريحة من مادة إلى تشريع أو مادة أخرى.</w:t>
            </w:r>
          </w:p>
        </w:tc>
      </w:tr>
      <w:tr>
        <w:trPr>
          <w:cantSplit/>
        </w:trPr>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يصحح</w:t>
            </w:r>
          </w:p>
        </w:tc>
        <w:tc>
          <w:tcPr>
            <w:tcW w:type="dxa" w:w="6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تصويب منشور للنص أو الرقم أو العبارة.</w:t>
            </w:r>
          </w:p>
        </w:tc>
      </w:tr>
      <w:tr>
        <w:trPr>
          <w:cantSplit/>
        </w:trPr>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مرتبط موضوعيًا</w:t>
            </w:r>
          </w:p>
        </w:tc>
        <w:tc>
          <w:tcPr>
            <w:tcW w:type="dxa" w:w="6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علاقة موضوعية غير قانونية؛ يجب تمييزها بصريًا عن علاقة التعديل أو الإلغاء.</w:t>
            </w:r>
          </w:p>
        </w:tc>
      </w:tr>
    </w:tbl>
    <w:p>
      <w:pPr>
        <w:spacing w:after="20"/>
        <w:jc w:val="both"/>
        <w:bidi w:val="1"/>
      </w:pPr>
    </w:p>
    <w:p>
      <w:pPr>
        <w:pStyle w:val="Heading2"/>
        <w:jc w:val="right"/>
        <w:bidi w:val="1"/>
      </w:pPr>
      <w:r>
        <w:rPr>
          <w:rFonts w:ascii="DejaVu Sans" w:hAnsi="DejaVu Sans" w:cs="DejaVu Sans"/>
          <w:b/>
          <w:i w:val="0"/>
          <w:color w:val="2E74B5"/>
          <w:sz w:val="28"/>
        </w:rPr>
        <w:t>4.5 رأس تفاصيل التشريع المطابق للمرجع</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العنصر</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السلوك والبيانات</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الخلفية البطولية</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تدرج خمري إلى كحلي مع زخرفة نقطية أصلية منخفضة التباين؛ ارتفاع يسمح بالعنوان والبيانات دون ازدحام.</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العنوان</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الاسم الرسمي الكامل في يمين الرأس، أبيض وعريض، يلتف دون قص مع رابط ثابت.</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شارة التحديث</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«التشريع وفقًا لآخر تحديث في …»؛ التاريخ مشتق من آخر نسخة منشورة لا من تعديل تقني.</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التشريعات ذات الصلة</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زر أبيض مستقل يفتح صفحة العلاقات ويحافظ على معرّف التشريع.</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بيانات التشريع</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الإصدار، تاريخ النفاذ، تاريخ الجريدة الرسمية، رقم العدد، الحالة، عدد اللوائح والجداول، وعدد التعديلات.</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العدادات</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«لوائح وجداول» و«تعديلات التشريع» روابط قابلة للنقر؛ يعرض كل منهما العدد الصحيح ويتحول إلى صفحته.</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الأدوات</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رجوع، مشاركة، تنزيل، مفضلة، تعليق/إبلاغ؛ تظهر كتلميحات للقارئ وبأسماء وصول.</w:t>
            </w:r>
          </w:p>
        </w:tc>
      </w:tr>
    </w:tbl>
    <w:p>
      <w:pPr>
        <w:spacing w:after="20"/>
        <w:jc w:val="both"/>
        <w:bidi w:val="1"/>
      </w:pPr>
    </w:p>
    <w:p>
      <w:pPr>
        <w:pStyle w:val="Heading2"/>
        <w:jc w:val="right"/>
        <w:bidi w:val="1"/>
      </w:pPr>
      <w:r>
        <w:rPr>
          <w:rFonts w:ascii="DejaVu Sans" w:hAnsi="DejaVu Sans" w:cs="DejaVu Sans"/>
          <w:b/>
          <w:i w:val="0"/>
          <w:color w:val="2E74B5"/>
          <w:sz w:val="28"/>
        </w:rPr>
        <w:t>4.6 التعديلات على مستوى المادة والنصوص السابقة</w:t>
      </w: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1B7F79"/>
                <w:sz w:val="21"/>
              </w:rPr>
              <w:t xml:space="preserve">جوهر المتطلب: </w:t>
            </w:r>
            <w:r>
              <w:rPr>
                <w:rFonts w:ascii="DejaVu Sans" w:hAnsi="DejaVu Sans" w:cs="DejaVu Sans"/>
                <w:b w:val="0"/>
                <w:i w:val="0"/>
                <w:color w:val="15324A"/>
                <w:sz w:val="20"/>
              </w:rPr>
              <w:t>لا يكفي عرض قائمة بقوانين التعديل. يجب أن يرى المستخدم أثر كل تعديل على المادة المحددة: أداة التعديل، تاريخها ونفاذها، نوع العملية، النص قبل التعديل، النص بعده، والنسخة الحالية، مع إمكانية الانتقال بين السنوات.</w:t>
            </w:r>
          </w:p>
        </w:tc>
      </w:tr>
    </w:tbl>
    <w:p>
      <w:pPr>
        <w:spacing w:after="20"/>
        <w:jc w:val="both"/>
        <w:bidi w:val="1"/>
      </w:pP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300"/>
        <w:gridCol w:w="7060"/>
      </w:tblGrid>
      <w:tr>
        <w:trPr>
          <w:tblHeader w:val="true"/>
          <w:cantSplit/>
        </w:trPr>
        <w:tc>
          <w:tcPr>
            <w:tcW w:type="dxa" w:w="2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المكوّن المرجعي</w:t>
            </w:r>
          </w:p>
        </w:tc>
        <w:tc>
          <w:tcPr>
            <w:tcW w:type="dxa" w:w="7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المواصفة التفصيلية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خط السنوات</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خط زمني أفقي قابل للتمرير؛ بطاقة لكل سنة؛ رقم داخل دائرة يبين عدد التعديلات؛ سهمان للتنقل؛ السنة المحددة بتدرج خمري–كحلي.</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بطاقة التعديل</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التعديل، عنوان التشريع/القرار المعدِّل، رابط المصدر أو PDF، زر فتح/طي، وقائمة المواد المتأثرة.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أثر المادة</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رقم المادة، فعل التعديل: أضيف/استبدل/ألغي/حذف/أعيد ترقيمه، وتاريخ بدء الأثر.</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السابق</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بطاقة داخلية بعنوان «النصوص السابقة» تعرض النص الكامل السابق، رقم نسخته وفترة نفاذه ومصدره.</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الجديد</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يعرض النص الناتج الذي أصبح نافذًا، مع تمييز الإضافة والحذف عند اختيار المقارنة.</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تعدد التعديلات</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إذا عدّلت المادة أكثر من مرة، ترتب النسخ زمنيًا ولا تستبدل النسخة القديمة؛ يمكن اختيار أي نسختين للمقارنة.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التعديل الجزئي</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يربط بالفقرة/البند المتأثر عند توفره، ويظل نص المادة الكامل قابلاً للعرض قبل العملية وبعدها.</w:t>
            </w:r>
          </w:p>
        </w:tc>
      </w:tr>
    </w:tbl>
    <w:p>
      <w:pPr>
        <w:spacing w:after="20"/>
        <w:jc w:val="both"/>
        <w:bidi w:val="1"/>
      </w:pP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300"/>
        <w:gridCol w:w="7060"/>
      </w:tblGrid>
      <w:tr>
        <w:trPr>
          <w:tblHeader w:val="true"/>
          <w:cantSplit/>
        </w:trPr>
        <w:tc>
          <w:tcPr>
            <w:tcW w:type="dxa" w:w="2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حالة المادة</w:t>
            </w:r>
          </w:p>
        </w:tc>
        <w:tc>
          <w:tcPr>
            <w:tcW w:type="dxa" w:w="7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المؤشر الظاهر للقارئ</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لم تعدل</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تظهر شارة النصوص السابقة.</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معدلة وسارية</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شارة خمريّة «النصوص السابقة» وعدد النسخ، مع وصف آخر تعديل.</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ملغاة جزئيًا</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تحذير واضح يحدد الأجزاء الملغاة وتاريخ الأثر.</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ملغاة كليًا</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حالة «ملغاة» مع إبقاء النص التاريخي وإخفائه من العرض الحالي الافتراضي.</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تعديل مستقبلي</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شارة «ينفذ في …» ولا يدمج في النص الحالي قبل تاريخ النفاذ.</w:t>
            </w:r>
          </w:p>
        </w:tc>
      </w:tr>
    </w:tbl>
    <w:p>
      <w:pPr>
        <w:spacing w:after="20"/>
        <w:jc w:val="both"/>
        <w:bidi w:val="1"/>
      </w:pPr>
    </w:p>
    <w:p>
      <w:pPr>
        <w:pStyle w:val="Heading2"/>
        <w:jc w:val="right"/>
        <w:bidi w:val="1"/>
      </w:pPr>
      <w:r>
        <w:rPr>
          <w:rFonts w:ascii="DejaVu Sans" w:hAnsi="DejaVu Sans" w:cs="DejaVu Sans"/>
          <w:b/>
          <w:i w:val="0"/>
          <w:color w:val="2E74B5"/>
          <w:sz w:val="28"/>
        </w:rPr>
        <w:t>4.7 نافذة «النصوص السابقة»</w:t>
      </w:r>
    </w:p>
    <w:p>
      <w:pPr>
        <w:pStyle w:val="ListBullet"/>
        <w:spacing w:after="80" w:line="283" w:lineRule="auto"/>
        <w:ind w:left="0" w:right="691" w:hanging="317"/>
        <w:jc w:val="right"/>
        <w:bidi w:val="1"/>
      </w:pPr>
      <w:r>
        <w:rPr>
          <w:rFonts w:ascii="DejaVu Sans" w:hAnsi="DejaVu Sans" w:cs="DejaVu Sans"/>
          <w:b w:val="0"/>
          <w:i w:val="0"/>
          <w:color w:val="151A1E"/>
          <w:sz w:val="20"/>
        </w:rPr>
        <w:t>يفتح الزر نافذة كبيرة في وسط الشاشة فوق طبقة تعتيم، ويُمنع تمرير الصفحة الخلفية أثناء فتحها.</w:t>
      </w:r>
    </w:p>
    <w:p>
      <w:pPr>
        <w:pStyle w:val="ListBullet"/>
        <w:spacing w:after="80" w:line="283" w:lineRule="auto"/>
        <w:ind w:left="0" w:right="691" w:hanging="317"/>
        <w:jc w:val="right"/>
        <w:bidi w:val="1"/>
      </w:pPr>
      <w:r>
        <w:rPr>
          <w:rFonts w:ascii="DejaVu Sans" w:hAnsi="DejaVu Sans" w:cs="DejaVu Sans"/>
          <w:b w:val="0"/>
          <w:i w:val="0"/>
          <w:color w:val="151A1E"/>
          <w:sz w:val="20"/>
        </w:rPr>
        <w:t>يحمل رأس النافذة عنوان «النصوص السابقة» وزر إغلاق واضحًا، ويغلق أيضًا بمفتاح Escape مع إعادة التركيز إلى الزر الأصلي.</w:t>
      </w:r>
    </w:p>
    <w:p>
      <w:pPr>
        <w:pStyle w:val="ListBullet"/>
        <w:spacing w:after="80" w:line="283" w:lineRule="auto"/>
        <w:ind w:left="0" w:right="691" w:hanging="317"/>
        <w:jc w:val="right"/>
        <w:bidi w:val="1"/>
      </w:pPr>
      <w:r>
        <w:rPr>
          <w:rFonts w:ascii="DejaVu Sans" w:hAnsi="DejaVu Sans" w:cs="DejaVu Sans"/>
          <w:b w:val="0"/>
          <w:i w:val="0"/>
          <w:color w:val="151A1E"/>
          <w:sz w:val="20"/>
        </w:rPr>
        <w:t>تعرض كل نسخة في بطاقة قابلة للطي: رقم المادة، النص الكامل، فترة النفاذ، سبب انتهاء النسخة، وأداة التعديل المرتبطة.</w:t>
      </w:r>
    </w:p>
    <w:p>
      <w:pPr>
        <w:pStyle w:val="ListBullet"/>
        <w:spacing w:after="80" w:line="283" w:lineRule="auto"/>
        <w:ind w:left="0" w:right="691" w:hanging="317"/>
        <w:jc w:val="right"/>
        <w:bidi w:val="1"/>
      </w:pPr>
      <w:r>
        <w:rPr>
          <w:rFonts w:ascii="DejaVu Sans" w:hAnsi="DejaVu Sans" w:cs="DejaVu Sans"/>
          <w:b w:val="0"/>
          <w:i w:val="0"/>
          <w:color w:val="151A1E"/>
          <w:sz w:val="20"/>
        </w:rPr>
        <w:t>إذا تعددت النسخ، ترتب الأحدث أولًا مع اختيار «عرض زمني» و«مقارنة مع الحالية».</w:t>
      </w:r>
    </w:p>
    <w:p>
      <w:pPr>
        <w:pStyle w:val="ListBullet"/>
        <w:spacing w:after="80" w:line="283" w:lineRule="auto"/>
        <w:ind w:left="0" w:right="691" w:hanging="317"/>
        <w:jc w:val="right"/>
        <w:bidi w:val="1"/>
      </w:pPr>
      <w:r>
        <w:rPr>
          <w:rFonts w:ascii="DejaVu Sans" w:hAnsi="DejaVu Sans" w:cs="DejaVu Sans"/>
          <w:b w:val="0"/>
          <w:i w:val="0"/>
          <w:color w:val="151A1E"/>
          <w:sz w:val="20"/>
        </w:rPr>
        <w:t>يجب أن تكون النصوص قابلة للنسخ والطباعة والوصول بقارئ الشاشة، وألا تكون صورة أو PDF فقط.</w:t>
      </w:r>
    </w:p>
    <w:p>
      <w:pPr>
        <w:pStyle w:val="Heading2"/>
        <w:jc w:val="right"/>
        <w:bidi w:val="1"/>
      </w:pPr>
      <w:r>
        <w:rPr>
          <w:rFonts w:ascii="DejaVu Sans" w:hAnsi="DejaVu Sans" w:cs="DejaVu Sans"/>
          <w:b/>
          <w:i w:val="0"/>
          <w:color w:val="2E74B5"/>
          <w:sz w:val="28"/>
        </w:rPr>
        <w:t>4.8 صفحة «لوائح وجداول» والملحقات</w:t>
      </w:r>
    </w:p>
    <w:p>
      <w:pPr>
        <w:spacing w:before="0" w:after="120" w:line="283" w:lineRule="auto"/>
        <w:jc w:val="both"/>
        <w:bidi w:val="1"/>
      </w:pPr>
      <w:r>
        <w:rPr>
          <w:rFonts w:ascii="DejaVu Sans" w:hAnsi="DejaVu Sans" w:cs="DejaVu Sans"/>
          <w:b w:val="0"/>
          <w:i w:val="0"/>
          <w:color w:val="151A1E"/>
          <w:sz w:val="21"/>
        </w:rPr>
        <w:t>تعامل اللوائح والجداول والملاحق ككيانات قانونية من الدرجة الأولى مرتبطة بالتشريع، لا كروابط ملفات عامة. يدعم النوع: لائحة تنفيذية، جدول، نموذج، ملحق، خريطة، تعرفة، قائمة، تصحيح، أو نوع قابل للإعداد.</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المنطقة</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المواصفة التفصيلية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العداد والرابط</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يظهر العدد في رأس التشريع ويقود إلى /regulations؛ إذا كان صفرًا تعرض حالة فارغة مفهومة.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قائمة الملحقات</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بطاقة لكل عنصر تتضمن التاريخ والعنوان والنوع والمصدر والحالة وزر فتح/طي.</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عارض PDF المضمّن</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مصغرات صفحات، رقم الصفحة/الإجمالي، تكبير وتصغير، نسبة التكبير، تدوير، ملاءمة العرض، بحث داخل الملف، طباعة، تنزيل، شاشة كاملة.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النص القابل للبحث</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يستخرج النص أو OCR ويُفهرس؛ تظهر نتيجة البحث مع رقم الصفحة ومقتطف، مع بقاء PDF المصدر.</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الجداول المنظمة</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عند الإمكان تُخزن الصفوف والأعمدة كبنية قابلة للبحث والنسخ والتصدير مع رابط إلى موضعها في المصدر.</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الإصدارات</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لكل ملحق نسخ وتواريخ نفاذ وتعديل/استبدال؛ لا يمحى الملحق السابق عند تحديثه.</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التنزيل</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زر تنزيل واضح يحافظ على اسم الملف ويعرض الحجم والصيغة وSHA-256 في بيانات الإدارة.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تعذر العرض</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رابط تنزيل ووصفًا نصيًا ورقم الصفحات بدل مساحة فارغة عند فشل العارض.</w:t>
            </w:r>
          </w:p>
        </w:tc>
      </w:tr>
    </w:tbl>
    <w:p>
      <w:pPr>
        <w:spacing w:after="20"/>
        <w:jc w:val="both"/>
        <w:bidi w:val="1"/>
      </w:pPr>
    </w:p>
    <w:p>
      <w:pPr>
        <w:pStyle w:val="Heading2"/>
        <w:jc w:val="right"/>
        <w:bidi w:val="1"/>
      </w:pPr>
      <w:r>
        <w:rPr>
          <w:rFonts w:ascii="DejaVu Sans" w:hAnsi="DejaVu Sans" w:cs="DejaVu Sans"/>
          <w:b/>
          <w:i w:val="0"/>
          <w:color w:val="2E74B5"/>
          <w:sz w:val="28"/>
        </w:rPr>
        <w:t>4.9 التفاعلات الدقيقة والاستجابة للشاشات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800"/>
        <w:gridCol w:w="3780"/>
        <w:gridCol w:w="3780"/>
      </w:tblGrid>
      <w:tr>
        <w:trPr>
          <w:tblHeader w:val="true"/>
          <w:cantSplit/>
        </w:trPr>
        <w:tc>
          <w:tcPr>
            <w:tcW w:type="dxa" w:w="1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السيناريو</w:t>
            </w:r>
          </w:p>
        </w:tc>
        <w:tc>
          <w:tcPr>
            <w:tcW w:type="dxa" w:w="378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سطح المكتب</w:t>
            </w:r>
          </w:p>
        </w:tc>
        <w:tc>
          <w:tcPr>
            <w:tcW w:type="dxa" w:w="378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الهاتف/اللوحي</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بيانات الرأس</w:t>
            </w:r>
          </w:p>
        </w:tc>
        <w:tc>
          <w:tcPr>
            <w:tcW w:type="dxa" w:w="378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صف أفقي متعدد الأعمدة يفصل بينها خطوط رقيقة.</w:t>
            </w:r>
          </w:p>
        </w:tc>
        <w:tc>
          <w:tcPr>
            <w:tcW w:type="dxa" w:w="378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بطاقات عمودية أو شبكة عمودين؛ العنوان والأدوات أولًا.</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خط التعديلات</w:t>
            </w:r>
          </w:p>
        </w:tc>
        <w:tc>
          <w:tcPr>
            <w:tcW w:type="dxa" w:w="378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سحب/أسهم وتمرير أفقي مع 5–7 سنوات ظاهرة.</w:t>
            </w:r>
          </w:p>
        </w:tc>
        <w:tc>
          <w:tcPr>
            <w:tcW w:type="dxa" w:w="378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بطاقتان إلى ثلاث؛ سحب لمسي ومؤشر موضع.</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النص السابق</w:t>
            </w:r>
          </w:p>
        </w:tc>
        <w:tc>
          <w:tcPr>
            <w:tcW w:type="dxa" w:w="378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نافذة واسعة بحد أقصى 80–90% من العرض.</w:t>
            </w:r>
          </w:p>
        </w:tc>
        <w:tc>
          <w:tcPr>
            <w:tcW w:type="dxa" w:w="378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ورقة سفلية/صفحة كاملة مع زر إغلاق ثابت.</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عارض PDF</w:t>
            </w:r>
          </w:p>
        </w:tc>
        <w:tc>
          <w:tcPr>
            <w:tcW w:type="dxa" w:w="378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مصغرات جانبية وشريط أدوات كامل.</w:t>
            </w:r>
          </w:p>
        </w:tc>
        <w:tc>
          <w:tcPr>
            <w:tcW w:type="dxa" w:w="378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إخفاء المصغرات افتراضيًا وشريط أدوات مختصر قابل للتوسيع.</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الفهرس البنيوي</w:t>
            </w:r>
          </w:p>
        </w:tc>
        <w:tc>
          <w:tcPr>
            <w:tcW w:type="dxa" w:w="378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شريط جانبي ثابت اختياري.</w:t>
            </w:r>
          </w:p>
        </w:tc>
        <w:tc>
          <w:tcPr>
            <w:tcW w:type="dxa" w:w="378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لوحة منزلقة، مع زر «المحتويات» ثابت أثناء القراءة.</w:t>
            </w:r>
          </w:p>
        </w:tc>
      </w:tr>
    </w:tbl>
    <w:p>
      <w:pPr>
        <w:spacing w:after="20"/>
        <w:jc w:val="both"/>
        <w:bidi w:val="1"/>
      </w:pPr>
    </w:p>
    <w:p>
      <w:pPr>
        <w:pStyle w:val="Heading1"/>
        <w:jc w:val="right"/>
        <w:bidi w:val="1"/>
      </w:pPr>
      <w:r>
        <w:rPr>
          <w:rFonts w:ascii="DejaVu Sans" w:hAnsi="DejaVu Sans" w:cs="DejaVu Sans"/>
          <w:b/>
          <w:i w:val="0"/>
          <w:color w:val="15324A"/>
          <w:sz w:val="34"/>
        </w:rPr>
        <w:t>5. النموذج التشريعي والنسخ الزمنية</w:t>
      </w:r>
    </w:p>
    <w:p>
      <w:pPr>
        <w:pStyle w:val="Heading2"/>
        <w:jc w:val="right"/>
        <w:bidi w:val="1"/>
      </w:pPr>
      <w:r>
        <w:rPr>
          <w:rFonts w:ascii="DejaVu Sans" w:hAnsi="DejaVu Sans" w:cs="DejaVu Sans"/>
          <w:b/>
          <w:i w:val="0"/>
          <w:color w:val="2E74B5"/>
          <w:sz w:val="28"/>
        </w:rPr>
        <w:t>5.1 المبدأ الحاكم</w:t>
      </w: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1B7F79"/>
                <w:sz w:val="21"/>
              </w:rPr>
              <w:t xml:space="preserve">قاعدة المصدر: </w:t>
            </w:r>
            <w:r>
              <w:rPr>
                <w:rFonts w:ascii="DejaVu Sans" w:hAnsi="DejaVu Sans" w:cs="DejaVu Sans"/>
                <w:b w:val="0"/>
                <w:i w:val="0"/>
                <w:color w:val="15324A"/>
                <w:sz w:val="20"/>
              </w:rPr>
              <w:t>لا يُستبدل النص التاريخي عند ورود تعديل. تنشأ نسخة جديدة ذات فترة نفاذ، وتبقى النسخة السابقة محفوظة ويمكن استعادتها وعرضها.</w:t>
            </w:r>
          </w:p>
        </w:tc>
      </w:tr>
    </w:tbl>
    <w:p>
      <w:pPr>
        <w:spacing w:after="20"/>
        <w:jc w:val="both"/>
        <w:bidi w:val="1"/>
      </w:pPr>
    </w:p>
    <w:p>
      <w:pPr>
        <w:spacing w:before="0" w:after="120" w:line="283" w:lineRule="auto"/>
        <w:jc w:val="both"/>
        <w:bidi w:val="1"/>
      </w:pPr>
      <w:r>
        <w:rPr>
          <w:rFonts w:ascii="DejaVu Sans" w:hAnsi="DejaVu Sans" w:cs="DejaVu Sans"/>
          <w:b w:val="0"/>
          <w:i w:val="0"/>
          <w:color w:val="151A1E"/>
          <w:sz w:val="21"/>
        </w:rPr>
        <w:t>يلزم تمثيل ثلاثة مستويات متمايزة: الوثيقة التشريعية كما صدرت، وبنية موادها، والنسخة الموحّدة التي نتجت عن تطبيق تعديلات لاحقة. ويجب ألا تُعلن النسخة الموحّدة «رسمية» ما لم يوجد سند صريح؛ بل توصف بأنها نسخة عمل مدققة مع بيان مصدر كل تغيير.</w:t>
      </w:r>
    </w:p>
    <w:p>
      <w:pPr>
        <w:pStyle w:val="Heading2"/>
        <w:jc w:val="right"/>
        <w:bidi w:val="1"/>
      </w:pPr>
      <w:r>
        <w:rPr>
          <w:rFonts w:ascii="DejaVu Sans" w:hAnsi="DejaVu Sans" w:cs="DejaVu Sans"/>
          <w:b/>
          <w:i w:val="0"/>
          <w:color w:val="2E74B5"/>
          <w:sz w:val="28"/>
        </w:rPr>
        <w:t>5.2 الكيانات الأساسية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300"/>
        <w:gridCol w:w="7060"/>
      </w:tblGrid>
      <w:tr>
        <w:trPr>
          <w:tblHeader w:val="true"/>
          <w:cantSplit/>
        </w:trPr>
        <w:tc>
          <w:tcPr>
            <w:tcW w:type="dxa" w:w="2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الكيان</w:t>
            </w:r>
          </w:p>
        </w:tc>
        <w:tc>
          <w:tcPr>
            <w:tcW w:type="dxa" w:w="7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الغرض</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Legislation</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هوية التشريع وبياناته الدائمة: النوع والرقم والسنة والعنوان والجهة.</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LegislationVersion</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نسخة كاملة مرتبطة بفترة زمنية وحالة نشر ومصدر إنشاء.</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StructureNode</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باب أو فصل أو قسم أو فرع، يدعم التدرج غير المحدود.</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Article</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هوية منطقية ثابتة للمادة داخل التشريع.</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ArticleVersion</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نص المادة في فترة زمنية محددة مع حالته ومصدره.</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Amendment</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التشريع المعدِّل وبيانات نفاذه ونطاقه.</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AmendmentOperation</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إضافة أو استبدال أو حذف أو إلغاء أو إعادة ترقيم على هدف محدد.</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ArticleModification</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أثر عملية التعديل على مادة/فقرة بعينها، مع النص السابق والجديد وترتيب التطبيق.</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PreviousTextSnapshot</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لقطة منشورة قابلة للعرض في نافذة النصوص السابقة، مرتبطة بنسخة المادة ومصدرها.</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Annex</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هوية لائحة أو جدول أو ملحق أو نموذج مرتبط بالتشريع ونوع العلاقة.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AnnexVersion</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نسخة زمنية للملحق مع النفاذ والحالة والمصدر والنسخة التي استبدلتها.</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AnnexFile</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PDF/صورة/جدول منظم، عدد الصفحات، النص المستخرج، حالة OCR، والبصمة.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ViewerMetadata</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عناوين الصفحات والإشارات المرجعية واتجاه الصفحة ومواضع نتائج البحث داخل الملف.</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LegalRelation</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علاقة قانونية موجهة بين تشريعين أو مادتين.</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SourceDocument</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الملف الأصلي، نوعه، صفحاته، Hash، جهة الحصول، وتاريخ التحقق.</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GazetteIssue</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بيانات عدد الجريدة الرسمية والصفحات وتاريخ النشر.</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Subject/Authority</w:t>
            </w:r>
          </w:p>
        </w:tc>
        <w:tc>
          <w:tcPr>
            <w:tcW w:type="dxa" w:w="7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التصنيفات الموضوعية والجهات المصدرة والجهات المعنية.</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AuditLog</w:t>
            </w:r>
          </w:p>
        </w:tc>
        <w:tc>
          <w:tcPr>
            <w:tcW w:type="dxa" w:w="7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من فعل ماذا ومتى، والقيمة قبل وبعد، وسبب العملية.</w:t>
            </w:r>
          </w:p>
        </w:tc>
      </w:tr>
    </w:tbl>
    <w:p>
      <w:pPr>
        <w:spacing w:after="20"/>
        <w:jc w:val="both"/>
        <w:bidi w:val="1"/>
      </w:pPr>
    </w:p>
    <w:p>
      <w:pPr>
        <w:pStyle w:val="Heading2"/>
        <w:jc w:val="right"/>
        <w:bidi w:val="1"/>
      </w:pPr>
      <w:r>
        <w:rPr>
          <w:rFonts w:ascii="DejaVu Sans" w:hAnsi="DejaVu Sans" w:cs="DejaVu Sans"/>
          <w:b/>
          <w:i w:val="0"/>
          <w:color w:val="2E74B5"/>
          <w:sz w:val="28"/>
        </w:rPr>
        <w:t>5.3 الهوية والترقيم</w:t>
      </w:r>
    </w:p>
    <w:p>
      <w:pPr>
        <w:pStyle w:val="ListBullet"/>
        <w:spacing w:after="80" w:line="283" w:lineRule="auto"/>
        <w:ind w:left="0" w:right="691" w:hanging="317"/>
        <w:jc w:val="right"/>
        <w:bidi w:val="1"/>
      </w:pPr>
      <w:r>
        <w:rPr>
          <w:rFonts w:ascii="DejaVu Sans" w:hAnsi="DejaVu Sans" w:cs="DejaVu Sans"/>
          <w:b w:val="0"/>
          <w:i w:val="0"/>
          <w:color w:val="151A1E"/>
          <w:sz w:val="20"/>
        </w:rPr>
        <w:t>معرّف داخلي دائم UUID لكل كيان، لا يتغير عند تعديل الاسم أو إعادة الترقيم.</w:t>
      </w:r>
    </w:p>
    <w:p>
      <w:pPr>
        <w:pStyle w:val="ListBullet"/>
        <w:spacing w:after="80" w:line="283" w:lineRule="auto"/>
        <w:ind w:left="0" w:right="691" w:hanging="317"/>
        <w:jc w:val="right"/>
        <w:bidi w:val="1"/>
      </w:pPr>
      <w:r>
        <w:rPr>
          <w:rFonts w:ascii="DejaVu Sans" w:hAnsi="DejaVu Sans" w:cs="DejaVu Sans"/>
          <w:b w:val="0"/>
          <w:i w:val="0"/>
          <w:color w:val="151A1E"/>
          <w:sz w:val="20"/>
        </w:rPr>
        <w:t>رمز عرض قصير للتشريع مثل YE-LAW-1990-14، مع عدم اعتباره بديلًا عن رقم التشريع الرسمي.</w:t>
      </w:r>
    </w:p>
    <w:p>
      <w:pPr>
        <w:pStyle w:val="ListBullet"/>
        <w:spacing w:after="80" w:line="283" w:lineRule="auto"/>
        <w:ind w:left="0" w:right="691" w:hanging="317"/>
        <w:jc w:val="right"/>
        <w:bidi w:val="1"/>
      </w:pPr>
      <w:r>
        <w:rPr>
          <w:rFonts w:ascii="DejaVu Sans" w:hAnsi="DejaVu Sans" w:cs="DejaVu Sans"/>
          <w:b w:val="0"/>
          <w:i w:val="0"/>
          <w:color w:val="151A1E"/>
          <w:sz w:val="20"/>
        </w:rPr>
        <w:t>رابط دائم للمادة يعتمد المعرّف الداخلي، ويمكن أن يتضمن رقم المادة للوضوح.</w:t>
      </w:r>
    </w:p>
    <w:p>
      <w:pPr>
        <w:pStyle w:val="ListBullet"/>
        <w:spacing w:after="80" w:line="283" w:lineRule="auto"/>
        <w:ind w:left="0" w:right="691" w:hanging="317"/>
        <w:jc w:val="right"/>
        <w:bidi w:val="1"/>
      </w:pPr>
      <w:r>
        <w:rPr>
          <w:rFonts w:ascii="DejaVu Sans" w:hAnsi="DejaVu Sans" w:cs="DejaVu Sans"/>
          <w:b w:val="0"/>
          <w:i w:val="0"/>
          <w:color w:val="151A1E"/>
          <w:sz w:val="20"/>
        </w:rPr>
        <w:t>حفظ رقم المادة كما نُشر نصيًا، مع حقل ترتيب رقمي/مركب يدعم «مكرر» و«أ» و«ب».</w:t>
      </w:r>
    </w:p>
    <w:p>
      <w:pPr>
        <w:pStyle w:val="Heading2"/>
        <w:jc w:val="right"/>
        <w:bidi w:val="1"/>
      </w:pPr>
      <w:r>
        <w:rPr>
          <w:rFonts w:ascii="DejaVu Sans" w:hAnsi="DejaVu Sans" w:cs="DejaVu Sans"/>
          <w:b/>
          <w:i w:val="0"/>
          <w:color w:val="2E74B5"/>
          <w:sz w:val="28"/>
        </w:rPr>
        <w:t>5.4 عمليات التعديل</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500"/>
        <w:gridCol w:w="4660"/>
        <w:gridCol w:w="3200"/>
      </w:tblGrid>
      <w:tr>
        <w:trPr>
          <w:tblHeader w:val="true"/>
          <w:cantSplit/>
        </w:trPr>
        <w:tc>
          <w:tcPr>
            <w:tcW w:type="dxa" w:w="1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العملية</w:t>
            </w:r>
          </w:p>
        </w:tc>
        <w:tc>
          <w:tcPr>
            <w:tcW w:type="dxa" w:w="46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البيانات الإلزامية</w:t>
            </w:r>
          </w:p>
        </w:tc>
        <w:tc>
          <w:tcPr>
            <w:tcW w:type="dxa" w:w="3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أثرها</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ADD</w:t>
            </w:r>
          </w:p>
        </w:tc>
        <w:tc>
          <w:tcPr>
            <w:tcW w:type="dxa" w:w="4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الهدف، النص الجديد، الموضع، تاريخ النفاذ، المصدر</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إنشاء مادة/فقرة أو نسخة جديدة.</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REPLACE</w:t>
            </w:r>
          </w:p>
        </w:tc>
        <w:tc>
          <w:tcPr>
            <w:tcW w:type="dxa" w:w="4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السابق والجديد، الهدف، النفاذ، المصدر</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إغلاق النسخة السابقة وفتح نسخة جديدة.</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DELETE</w:t>
            </w:r>
          </w:p>
        </w:tc>
        <w:tc>
          <w:tcPr>
            <w:tcW w:type="dxa" w:w="4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النطاق المحذوف، سبب الحذف، النفاذ</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حفظ التاريخ مع عدم ظهوره في النص الحالي.</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REPEAL</w:t>
            </w:r>
          </w:p>
        </w:tc>
        <w:tc>
          <w:tcPr>
            <w:tcW w:type="dxa" w:w="4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كلي/جزئي، النطاق، التشريع الملغي</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تغيير الحالة والنفاذ دون حذف السجل.</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RENUMBER</w:t>
            </w:r>
          </w:p>
        </w:tc>
        <w:tc>
          <w:tcPr>
            <w:tcW w:type="dxa" w:w="4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الرقم السابق والجديد وخريطة الإحالات</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تعديل العرض مع بقاء الهوية الداخلية.</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CORRECT</w:t>
            </w:r>
          </w:p>
        </w:tc>
        <w:tc>
          <w:tcPr>
            <w:tcW w:type="dxa" w:w="4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التصويب والمصدر وتاريخ النشر</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نسخة مصححة مرتبطة بالخطأ السابق.</w:t>
            </w:r>
          </w:p>
        </w:tc>
      </w:tr>
    </w:tbl>
    <w:p>
      <w:pPr>
        <w:spacing w:after="20"/>
        <w:jc w:val="both"/>
        <w:bidi w:val="1"/>
      </w:pPr>
    </w:p>
    <w:p>
      <w:pPr>
        <w:pStyle w:val="Heading2"/>
        <w:jc w:val="right"/>
        <w:bidi w:val="1"/>
      </w:pPr>
      <w:r>
        <w:rPr>
          <w:rFonts w:ascii="DejaVu Sans" w:hAnsi="DejaVu Sans" w:cs="DejaVu Sans"/>
          <w:b/>
          <w:i w:val="0"/>
          <w:color w:val="2E74B5"/>
          <w:sz w:val="28"/>
        </w:rPr>
        <w:t>5.5 العرض الزمني</w:t>
      </w:r>
    </w:p>
    <w:p>
      <w:pPr>
        <w:spacing w:before="0" w:after="120" w:line="283" w:lineRule="auto"/>
        <w:jc w:val="both"/>
        <w:bidi w:val="1"/>
      </w:pPr>
      <w:r>
        <w:rPr>
          <w:rFonts w:ascii="DejaVu Sans" w:hAnsi="DejaVu Sans" w:cs="DejaVu Sans"/>
          <w:b w:val="0"/>
          <w:i w:val="0"/>
          <w:color w:val="151A1E"/>
          <w:sz w:val="21"/>
        </w:rPr>
        <w:t>عند تحديد تاريخ، ينفذ النظام استعلامًا زمنيًا يختار النسخة التي يكون تاريخ بدايتها أقل من أو مساويًا للتاريخ المطلوب، وتاريخ نهايتها فارغًا أو أكبر منه. ويجب معالجة التأخر بين تاريخ الإصدار والنشر والنفاذ وعدم افتراض تساويها.</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800"/>
        <w:gridCol w:w="6560"/>
      </w:tblGrid>
      <w:tr>
        <w:trPr>
          <w:tblHeader w:val="true"/>
          <w:cantSplit/>
        </w:trPr>
        <w:tc>
          <w:tcPr>
            <w:tcW w:type="dxa" w:w="2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الحقل الزمني</w:t>
            </w:r>
          </w:p>
        </w:tc>
        <w:tc>
          <w:tcPr>
            <w:tcW w:type="dxa" w:w="65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المعنى</w:t>
            </w:r>
          </w:p>
        </w:tc>
      </w:tr>
      <w:tr>
        <w:trPr>
          <w:cantSplit/>
        </w:trPr>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issue_date</w:t>
            </w:r>
          </w:p>
        </w:tc>
        <w:tc>
          <w:tcPr>
            <w:tcW w:type="dxa" w:w="6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إصدار/توقيع التشريع.</w:t>
            </w:r>
          </w:p>
        </w:tc>
      </w:tr>
      <w:tr>
        <w:trPr>
          <w:cantSplit/>
        </w:trPr>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publication_date</w:t>
            </w:r>
          </w:p>
        </w:tc>
        <w:tc>
          <w:tcPr>
            <w:tcW w:type="dxa" w:w="6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نشره في الجريدة أو المصدر المعتمد.</w:t>
            </w:r>
          </w:p>
        </w:tc>
      </w:tr>
      <w:tr>
        <w:trPr>
          <w:cantSplit/>
        </w:trPr>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effective_from</w:t>
            </w:r>
          </w:p>
        </w:tc>
        <w:tc>
          <w:tcPr>
            <w:tcW w:type="dxa" w:w="6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بدء النفاذ.</w:t>
            </w:r>
          </w:p>
        </w:tc>
      </w:tr>
      <w:tr>
        <w:trPr>
          <w:cantSplit/>
        </w:trPr>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effective_to</w:t>
            </w:r>
          </w:p>
        </w:tc>
        <w:tc>
          <w:tcPr>
            <w:tcW w:type="dxa" w:w="6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نهاية نفاذ النسخة أو فارغ للحالية.</w:t>
            </w:r>
          </w:p>
        </w:tc>
      </w:tr>
      <w:tr>
        <w:trPr>
          <w:cantSplit/>
        </w:trPr>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repeal_date</w:t>
            </w:r>
          </w:p>
        </w:tc>
        <w:tc>
          <w:tcPr>
            <w:tcW w:type="dxa" w:w="6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الإلغاء إن وجد.</w:t>
            </w:r>
          </w:p>
        </w:tc>
      </w:tr>
      <w:tr>
        <w:trPr>
          <w:cantSplit/>
        </w:trPr>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verified_at</w:t>
            </w:r>
          </w:p>
        </w:tc>
        <w:tc>
          <w:tcPr>
            <w:tcW w:type="dxa" w:w="6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تاريخ آخر مطابقة بشرية للمصدر.</w:t>
            </w:r>
          </w:p>
        </w:tc>
      </w:tr>
    </w:tbl>
    <w:p>
      <w:pPr>
        <w:spacing w:after="20"/>
        <w:jc w:val="both"/>
        <w:bidi w:val="1"/>
      </w:pPr>
    </w:p>
    <w:p>
      <w:pPr>
        <w:pStyle w:val="Heading1"/>
        <w:jc w:val="right"/>
        <w:bidi w:val="1"/>
      </w:pPr>
      <w:r>
        <w:rPr>
          <w:rFonts w:ascii="DejaVu Sans" w:hAnsi="DejaVu Sans" w:cs="DejaVu Sans"/>
          <w:b/>
          <w:i w:val="0"/>
          <w:color w:val="15324A"/>
          <w:sz w:val="34"/>
        </w:rPr>
        <w:t>6. المتطلبات الوظيفية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150"/>
        <w:gridCol w:w="1250"/>
        <w:gridCol w:w="6960"/>
      </w:tblGrid>
      <w:tr>
        <w:trPr>
          <w:tblHeader w:val="true"/>
          <w:cantSplit/>
        </w:trPr>
        <w:tc>
          <w:tcPr>
            <w:tcW w:type="dxa" w:w="115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المعرف</w:t>
            </w:r>
          </w:p>
        </w:tc>
        <w:tc>
          <w:tcPr>
            <w:tcW w:type="dxa" w:w="125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الأولوية</w:t>
            </w:r>
          </w:p>
        </w:tc>
        <w:tc>
          <w:tcPr>
            <w:tcW w:type="dxa" w:w="69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المتطلب</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FR-001</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يسجل النظام تشريعًا ببياناته الأساسية ومصدر واحد على الأقل قبل إرساله للمراجعة.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FR-002</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يدعم الأنواع التشريعية القابلة للإعداد دون تعديل الشفرة.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FR-003</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يدعم بناء هيكل هرمي للأبواب والفصول والأقسام والمواد.</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FR-004</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يحفظ نص كل مادة بوصفه سجلًا مستقلًا قابلًا للبحث والرابط الدائم.</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FR-005</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يحفظ كل نسخة تاريخية ولا يسمح باستبدالها دون سجل تدقيق.</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FR-006</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يربط التعديل بالتشريع والمادة/الفقرة المتأثرة وبمصدره.</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FR-007</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النص الحالي والنص النافذ في تاريخ ومقارنة النسخ.</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FR-008</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قائمة تشريعات بفلاتر وفرز وترقيم صفحات وروابط ثابتة.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FR-009</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صفحة التشريع وفهرسه ومواده وتعديلاته وعلاقاته ومصادره.</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FR-010</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يبحث في جميع نصوص المواد ويعيد مقتطفًا مميزًا ودرجة الصلة.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FR-011</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يدعم العبارة المطابقة وكل الكلمات وأي كلمة واستبعاد كلمة.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FR-012</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يتيح التصفية بالنوع والسنة والجهة والموضوع والحالة والنفاذ.</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FR-013</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يدعم رفع PDF وDOCX وTXT والصور وتسجيل Hash ومعلومات المصدر.</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FR-014</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يفصل حالات العمل: وارد، مسودة، قيد المراجعة، معتمد للنشر، منشور، مؤرشف.</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FR-015</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يطبق صلاحيات دورية ويسجل الإنشاء والتعديل والمراجعة والنشر.</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FR-016</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SHOULD</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ينبه إلى التشريعات التي ينقصها مصدر أو تاريخ نفاذ أو تعديل مرتبط.</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FR-017</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SHOULD</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يتيح المفضلة والبحث المحفوظ والملاحظات الخاصة.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FR-018</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SHOULD</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يصدر نص التشريع أو نتائج البحث إلى PDF وDOCX/CSV وفق الصلاحية.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FR-019</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SHOULD</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تقارير حجم المحتوى وجودته ومراحل المعالجة.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FR-020</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COULD</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واجهة API للقراءة بعد استقرار نموذج البيانات.</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FR-021</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COULD</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بحثًا دلاليًا مساعدًا مع إسناد كل إجابة إلى مواد محددة.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FR-022</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رأس تفاصيل التشريع بالعنوان وشارة آخر تحديث وبيانات الإصدار والنفاذ والجريدة والحالة وعدّادات التعديلات والملحقات.</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FR-023</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صفحة تعديلات بخط زمني حسب السنوات وعدد العمليات وحالة السنة النشطة.</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FR-024</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لكل عملية تعديل المواد المتأثرة والنص السابق والنص الجديد والأداة والتاريخ والمصدر.</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FR-025</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شارة ونافذة «النصوص السابقة» على كل مادة معدلة، مع جميع النسخ وفترات نفاذها.</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FR-026</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صفحة مستقلة للوائح والجداول والملاحق مع العدد والبطاقات والأنواع والإصدارات.</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FR-027</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ملفات الملحقات داخل عارض PDF متكامل وبديل تنزيل/وصف عند تعذر العرض.</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FR-028</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يفهرس النص المستخرج من اللوائح والجداول والملحقات ويعيد رقم الصفحة والمقتطف في البحث.</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FR-029</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يطابق نظام التصميم المرجعي في الألوان والبنية والمسافات والحالات والتجاوب وفق سجل التطابق المعتمد.</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FR-030</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يوفر أدوات المشاركة والتنزيل والمفضلة والتعليق/الإبلاغ والرجوع بأسماء وصول واضحة.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FR-031</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MUST</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يدعم روابط الصفحات المرجعية /modifications و/regulations و/related-legislations لكل تشريع.</w:t>
            </w:r>
          </w:p>
        </w:tc>
      </w:tr>
      <w:tr>
        <w:trPr>
          <w:cantSplit/>
        </w:trPr>
        <w:tc>
          <w:tcPr>
            <w:tcW w:type="dxa" w:w="11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FR-032</w:t>
            </w:r>
          </w:p>
        </w:tc>
        <w:tc>
          <w:tcPr>
            <w:tcW w:type="dxa" w:w="125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SHOULD</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يحفظ موضع القراءة وحالة فتح البطاقات والمرشحات عند العودة من صفحة فرعية.</w:t>
            </w:r>
          </w:p>
        </w:tc>
      </w:tr>
      <w:tr>
        <w:trPr>
          <w:cantSplit/>
        </w:trPr>
        <w:tc>
          <w:tcPr>
            <w:tcW w:type="dxa" w:w="11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FR-033</w:t>
            </w:r>
          </w:p>
        </w:tc>
        <w:tc>
          <w:tcPr>
            <w:tcW w:type="dxa" w:w="125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SHOULD</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يعرض الجداول المنظمة داخل الملحق ويتيح نسخها وتصديرها دون فقد رابط المصدر.</w:t>
            </w:r>
          </w:p>
        </w:tc>
      </w:tr>
    </w:tbl>
    <w:p>
      <w:pPr>
        <w:spacing w:after="20"/>
        <w:jc w:val="both"/>
        <w:bidi w:val="1"/>
      </w:pPr>
    </w:p>
    <w:p>
      <w:pPr>
        <w:pStyle w:val="Heading2"/>
        <w:jc w:val="right"/>
        <w:bidi w:val="1"/>
      </w:pPr>
      <w:r>
        <w:rPr>
          <w:rFonts w:ascii="DejaVu Sans" w:hAnsi="DejaVu Sans" w:cs="DejaVu Sans"/>
          <w:b/>
          <w:i w:val="0"/>
          <w:color w:val="2E74B5"/>
          <w:sz w:val="28"/>
        </w:rPr>
        <w:t>6.1 سير عمل المحتوى</w:t>
      </w:r>
    </w:p>
    <w:p>
      <w:pPr>
        <w:pStyle w:val="ListNumber"/>
        <w:spacing w:after="80" w:line="283" w:lineRule="auto"/>
        <w:ind w:left="0" w:right="691" w:hanging="317"/>
        <w:jc w:val="right"/>
        <w:bidi w:val="1"/>
      </w:pPr>
      <w:r>
        <w:rPr>
          <w:rFonts w:ascii="DejaVu Sans" w:hAnsi="DejaVu Sans" w:cs="DejaVu Sans"/>
          <w:b w:val="0"/>
          <w:i w:val="0"/>
          <w:color w:val="151A1E"/>
          <w:sz w:val="20"/>
        </w:rPr>
        <w:t>استقبال الملف وإنشاء سجل وارد وحساب SHA-256 وفحص التكرار.</w:t>
      </w:r>
    </w:p>
    <w:p>
      <w:pPr>
        <w:pStyle w:val="ListNumber"/>
        <w:spacing w:after="80" w:line="283" w:lineRule="auto"/>
        <w:ind w:left="0" w:right="691" w:hanging="317"/>
        <w:jc w:val="right"/>
        <w:bidi w:val="1"/>
      </w:pPr>
      <w:r>
        <w:rPr>
          <w:rFonts w:ascii="DejaVu Sans" w:hAnsi="DejaVu Sans" w:cs="DejaVu Sans"/>
          <w:b w:val="0"/>
          <w:i w:val="0"/>
          <w:color w:val="151A1E"/>
          <w:sz w:val="20"/>
        </w:rPr>
        <w:t>إدخال البيانات التعريفية وربط الجريدة الرسمية أو مصدر الحصول.</w:t>
      </w:r>
    </w:p>
    <w:p>
      <w:pPr>
        <w:pStyle w:val="ListNumber"/>
        <w:spacing w:after="80" w:line="283" w:lineRule="auto"/>
        <w:ind w:left="0" w:right="691" w:hanging="317"/>
        <w:jc w:val="right"/>
        <w:bidi w:val="1"/>
      </w:pPr>
      <w:r>
        <w:rPr>
          <w:rFonts w:ascii="DejaVu Sans" w:hAnsi="DejaVu Sans" w:cs="DejaVu Sans"/>
          <w:b w:val="0"/>
          <w:i w:val="0"/>
          <w:color w:val="151A1E"/>
          <w:sz w:val="20"/>
        </w:rPr>
        <w:t>استخراج النص أو تشغيل OCR مع الاحتفاظ بالملف الأصلي دون تغيير.</w:t>
      </w:r>
    </w:p>
    <w:p>
      <w:pPr>
        <w:pStyle w:val="ListNumber"/>
        <w:spacing w:after="80" w:line="283" w:lineRule="auto"/>
        <w:ind w:left="0" w:right="691" w:hanging="317"/>
        <w:jc w:val="right"/>
        <w:bidi w:val="1"/>
      </w:pPr>
      <w:r>
        <w:rPr>
          <w:rFonts w:ascii="DejaVu Sans" w:hAnsi="DejaVu Sans" w:cs="DejaVu Sans"/>
          <w:b w:val="0"/>
          <w:i w:val="0"/>
          <w:color w:val="151A1E"/>
          <w:sz w:val="20"/>
        </w:rPr>
        <w:t>تنظيف النص تنظيفًا محافظًا وتقسيمه إلى هيكل ومواد.</w:t>
      </w:r>
    </w:p>
    <w:p>
      <w:pPr>
        <w:pStyle w:val="ListNumber"/>
        <w:spacing w:after="80" w:line="283" w:lineRule="auto"/>
        <w:ind w:left="0" w:right="691" w:hanging="317"/>
        <w:jc w:val="right"/>
        <w:bidi w:val="1"/>
      </w:pPr>
      <w:r>
        <w:rPr>
          <w:rFonts w:ascii="DejaVu Sans" w:hAnsi="DejaVu Sans" w:cs="DejaVu Sans"/>
          <w:b w:val="0"/>
          <w:i w:val="0"/>
          <w:color w:val="151A1E"/>
          <w:sz w:val="20"/>
        </w:rPr>
        <w:t>مراجعة أولى للهيكل والترقيم وعدد المواد.</w:t>
      </w:r>
    </w:p>
    <w:p>
      <w:pPr>
        <w:pStyle w:val="ListNumber"/>
        <w:spacing w:after="80" w:line="283" w:lineRule="auto"/>
        <w:ind w:left="0" w:right="691" w:hanging="317"/>
        <w:jc w:val="right"/>
        <w:bidi w:val="1"/>
      </w:pPr>
      <w:r>
        <w:rPr>
          <w:rFonts w:ascii="DejaVu Sans" w:hAnsi="DejaVu Sans" w:cs="DejaVu Sans"/>
          <w:b w:val="0"/>
          <w:i w:val="0"/>
          <w:color w:val="151A1E"/>
          <w:sz w:val="20"/>
        </w:rPr>
        <w:t>مراجعة قانونية للنص والعلاقات والتعديلات وتواريخ النفاذ.</w:t>
      </w:r>
    </w:p>
    <w:p>
      <w:pPr>
        <w:pStyle w:val="ListNumber"/>
        <w:spacing w:after="80" w:line="283" w:lineRule="auto"/>
        <w:ind w:left="0" w:right="691" w:hanging="317"/>
        <w:jc w:val="right"/>
        <w:bidi w:val="1"/>
      </w:pPr>
      <w:r>
        <w:rPr>
          <w:rFonts w:ascii="DejaVu Sans" w:hAnsi="DejaVu Sans" w:cs="DejaVu Sans"/>
          <w:b w:val="0"/>
          <w:i w:val="0"/>
          <w:color w:val="151A1E"/>
          <w:sz w:val="20"/>
        </w:rPr>
        <w:t>اعتماد ونشر نسخة محددة وإرسالها للفهرسة.</w:t>
      </w:r>
    </w:p>
    <w:p>
      <w:pPr>
        <w:pStyle w:val="ListNumber"/>
        <w:spacing w:after="80" w:line="283" w:lineRule="auto"/>
        <w:ind w:left="0" w:right="691" w:hanging="317"/>
        <w:jc w:val="right"/>
        <w:bidi w:val="1"/>
      </w:pPr>
      <w:r>
        <w:rPr>
          <w:rFonts w:ascii="DejaVu Sans" w:hAnsi="DejaVu Sans" w:cs="DejaVu Sans"/>
          <w:b w:val="0"/>
          <w:i w:val="0"/>
          <w:color w:val="151A1E"/>
          <w:sz w:val="20"/>
        </w:rPr>
        <w:t>فحص ما بعد النشر: فتح الصفحة، البحث عن عينات، التحقق من الرابط والمصدر.</w:t>
      </w:r>
    </w:p>
    <w:p>
      <w:pPr>
        <w:pStyle w:val="Heading2"/>
        <w:jc w:val="right"/>
        <w:bidi w:val="1"/>
      </w:pPr>
      <w:r>
        <w:rPr>
          <w:rFonts w:ascii="DejaVu Sans" w:hAnsi="DejaVu Sans" w:cs="DejaVu Sans"/>
          <w:b/>
          <w:i w:val="0"/>
          <w:color w:val="2E74B5"/>
          <w:sz w:val="28"/>
        </w:rPr>
        <w:t>6.2 قواعد النشر</w:t>
      </w:r>
    </w:p>
    <w:p>
      <w:pPr>
        <w:pStyle w:val="ListBullet"/>
        <w:spacing w:after="80" w:line="283" w:lineRule="auto"/>
        <w:ind w:left="0" w:right="691" w:hanging="317"/>
        <w:jc w:val="right"/>
        <w:bidi w:val="1"/>
      </w:pPr>
      <w:r>
        <w:rPr>
          <w:rFonts w:ascii="DejaVu Sans" w:hAnsi="DejaVu Sans" w:cs="DejaVu Sans"/>
          <w:b w:val="0"/>
          <w:i w:val="0"/>
          <w:color w:val="151A1E"/>
          <w:sz w:val="20"/>
        </w:rPr>
        <w:t>لا ينشر تشريع بلا عنوان رسمي ونوع ورقم/بديل موثق وسنة ومصدر.</w:t>
      </w:r>
    </w:p>
    <w:p>
      <w:pPr>
        <w:pStyle w:val="ListBullet"/>
        <w:spacing w:after="80" w:line="283" w:lineRule="auto"/>
        <w:ind w:left="0" w:right="691" w:hanging="317"/>
        <w:jc w:val="right"/>
        <w:bidi w:val="1"/>
      </w:pPr>
      <w:r>
        <w:rPr>
          <w:rFonts w:ascii="DejaVu Sans" w:hAnsi="DejaVu Sans" w:cs="DejaVu Sans"/>
          <w:b w:val="0"/>
          <w:i w:val="0"/>
          <w:color w:val="151A1E"/>
          <w:sz w:val="20"/>
        </w:rPr>
        <w:t>لا ينشر نص OCR دون مراجعة بشرية؛ تسجل نسبة الثقة للمساعدة فقط.</w:t>
      </w:r>
    </w:p>
    <w:p>
      <w:pPr>
        <w:pStyle w:val="ListBullet"/>
        <w:spacing w:after="80" w:line="283" w:lineRule="auto"/>
        <w:ind w:left="0" w:right="691" w:hanging="317"/>
        <w:jc w:val="right"/>
        <w:bidi w:val="1"/>
      </w:pPr>
      <w:r>
        <w:rPr>
          <w:rFonts w:ascii="DejaVu Sans" w:hAnsi="DejaVu Sans" w:cs="DejaVu Sans"/>
          <w:b w:val="0"/>
          <w:i w:val="0"/>
          <w:color w:val="151A1E"/>
          <w:sz w:val="20"/>
        </w:rPr>
        <w:t>لا يطبّق تعديل في النص الموحد دون عملية تعديل مرتبطة بمصدر.</w:t>
      </w:r>
    </w:p>
    <w:p>
      <w:pPr>
        <w:pStyle w:val="ListBullet"/>
        <w:spacing w:after="80" w:line="283" w:lineRule="auto"/>
        <w:ind w:left="0" w:right="691" w:hanging="317"/>
        <w:jc w:val="right"/>
        <w:bidi w:val="1"/>
      </w:pPr>
      <w:r>
        <w:rPr>
          <w:rFonts w:ascii="DejaVu Sans" w:hAnsi="DejaVu Sans" w:cs="DejaVu Sans"/>
          <w:b w:val="0"/>
          <w:i w:val="0"/>
          <w:color w:val="151A1E"/>
          <w:sz w:val="20"/>
        </w:rPr>
        <w:t>تعديل تشريع منشور ينشئ إصدار محتوى جديدًا ويتطلب سببًا ومراجعة.</w:t>
      </w:r>
    </w:p>
    <w:p>
      <w:pPr>
        <w:pStyle w:val="ListBullet"/>
        <w:spacing w:after="80" w:line="283" w:lineRule="auto"/>
        <w:ind w:left="0" w:right="691" w:hanging="317"/>
        <w:jc w:val="right"/>
        <w:bidi w:val="1"/>
      </w:pPr>
      <w:r>
        <w:rPr>
          <w:rFonts w:ascii="DejaVu Sans" w:hAnsi="DejaVu Sans" w:cs="DejaVu Sans"/>
          <w:b w:val="0"/>
          <w:i w:val="0"/>
          <w:color w:val="151A1E"/>
          <w:sz w:val="20"/>
        </w:rPr>
        <w:t>يظل الملف الأصلي والبصمة وتاريخ الاستلام غير قابلين للتحرير المباشر.</w:t>
      </w:r>
    </w:p>
    <w:p>
      <w:pPr>
        <w:pStyle w:val="Heading2"/>
        <w:jc w:val="right"/>
        <w:bidi w:val="1"/>
      </w:pPr>
      <w:r>
        <w:rPr>
          <w:rFonts w:ascii="DejaVu Sans" w:hAnsi="DejaVu Sans" w:cs="DejaVu Sans"/>
          <w:b/>
          <w:i w:val="0"/>
          <w:color w:val="2E74B5"/>
          <w:sz w:val="28"/>
        </w:rPr>
        <w:t>6.3 متطلبات الواجهة والتطابق البصري</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300"/>
        <w:gridCol w:w="8060"/>
      </w:tblGrid>
      <w:tr>
        <w:trPr>
          <w:tblHeader w:val="true"/>
          <w:cantSplit/>
        </w:trPr>
        <w:tc>
          <w:tcPr>
            <w:tcW w:type="dxa" w:w="1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المعرف</w:t>
            </w:r>
          </w:p>
        </w:tc>
        <w:tc>
          <w:tcPr>
            <w:tcW w:type="dxa" w:w="8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المتطلب</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UI-001</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تستخدم جميع الصفحات RTL فعليًا في DOM والتخطيط، لا مجرد محاذاة النص.</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UI-002</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يطبق تدرج الرأس المرجعي واللوحة اللونية المحددة عبر design tokens مركزية قابلة للتغيير.</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UI-003</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تتطابق المكوّنات المتكررة في نصف القطر والظل والحشوة والأيقونات والحالات.</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UI-004</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يقص أي عنوان أو نص قانوني عند 320px أو تكبير 200% أو طول عنوان غير اعتيادي.</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UI-005</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تظهر حالات hover/focus/active/disabled/loading/error لكل عنصر تفاعلي وتختبر بلوحة المفاتيح.</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UI-006</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تلتزم النوافذ المنبثقة بحبس التركيز وإغلاق Escape وإرجاعه إلى العنصر الذي فتحها.</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UI-007</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تستخدم أيقونات أصلية من مكتبة مرخصة بأسلوب خطي موحد، مع نص بديل أو aria-label.</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UI-008</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تعاد صياغة الزخرفة النقطية في الرأس كأصل أصلي خفيف لا يضعف التباين أو الأداء.</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UI-009</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تحقق ألوان النص والتفاعل نسبة التباين المطلوبة، مع عدم الاعتماد على اللون وحده للدلالة.</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UI-010</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يحتفظ كل مكوّن بلقطة مرجعية واختبار بصري آلي عند أحجام الشاشة المعتمدة.</w:t>
            </w:r>
          </w:p>
        </w:tc>
      </w:tr>
    </w:tbl>
    <w:p>
      <w:pPr>
        <w:spacing w:after="20"/>
        <w:jc w:val="both"/>
        <w:bidi w:val="1"/>
      </w:pPr>
    </w:p>
    <w:p>
      <w:pPr>
        <w:pStyle w:val="Heading2"/>
        <w:jc w:val="right"/>
        <w:bidi w:val="1"/>
      </w:pPr>
      <w:r>
        <w:rPr>
          <w:rFonts w:ascii="DejaVu Sans" w:hAnsi="DejaVu Sans" w:cs="DejaVu Sans"/>
          <w:b/>
          <w:i w:val="0"/>
          <w:color w:val="2E74B5"/>
          <w:sz w:val="28"/>
        </w:rPr>
        <w:t>6.4 سجل التطابق المرجعي</w:t>
      </w:r>
    </w:p>
    <w:p>
      <w:pPr>
        <w:spacing w:before="0" w:after="120" w:line="283" w:lineRule="auto"/>
        <w:jc w:val="both"/>
        <w:bidi w:val="1"/>
      </w:pPr>
      <w:r>
        <w:rPr>
          <w:rFonts w:ascii="DejaVu Sans" w:hAnsi="DejaVu Sans" w:cs="DejaVu Sans"/>
          <w:b w:val="0"/>
          <w:i w:val="0"/>
          <w:color w:val="151A1E"/>
          <w:sz w:val="21"/>
        </w:rPr>
        <w:t>ينشأ ملف عمل حي يملكه قائد المنتج ويحدّث مع كل إصدار. يحتوي كل صف على: رقم العنصر، رابط الصفحة المرجعية، لقطة مرجعية وتاريخها، اسم المكوّن، وصف السلوك، حالة سطح المكتب والهاتف، متطلب FR/UI المقابل، رابط نموذج Figma، رابط التنفيذ، نتيجة الاختبار، الفروق المقبولة وسببها، وتوقيع القبول. لا تُعد عبارة «مشابه للموقع» معيار قبول ما لم يوجد هذا السجل.</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الحالة</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المعنى</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NOT_ASSESSED</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لم يفحص العنصر بعد.</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DESIGNED</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اعتمد التصميم المطابق ولم ينفذ.</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IMPLEMENTED</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نفذ ولم يجتز الاختبار النهائي.</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MATCHED</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اجتاز الوظيفة والاستجابة والفحص البصري.</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ADAPTED</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اختلاف محلي معتمد ومسبب، غالبًا للهوية أو المصطلح.</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BLOCKED</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تعذر التحقق أو التنفيذ، مع مالك وموعد قرار.</w:t>
            </w:r>
          </w:p>
        </w:tc>
      </w:tr>
    </w:tbl>
    <w:p>
      <w:pPr>
        <w:spacing w:after="20"/>
        <w:jc w:val="both"/>
        <w:bidi w:val="1"/>
      </w:pPr>
    </w:p>
    <w:p>
      <w:pPr>
        <w:pStyle w:val="Heading1"/>
        <w:jc w:val="right"/>
        <w:bidi w:val="1"/>
      </w:pPr>
      <w:r>
        <w:rPr>
          <w:rFonts w:ascii="DejaVu Sans" w:hAnsi="DejaVu Sans" w:cs="DejaVu Sans"/>
          <w:b/>
          <w:i w:val="0"/>
          <w:color w:val="15324A"/>
          <w:sz w:val="34"/>
        </w:rPr>
        <w:t>7. محرك البحث العربي والتحليل</w:t>
      </w:r>
    </w:p>
    <w:p>
      <w:pPr>
        <w:pStyle w:val="Heading2"/>
        <w:jc w:val="right"/>
        <w:bidi w:val="1"/>
      </w:pPr>
      <w:r>
        <w:rPr>
          <w:rFonts w:ascii="DejaVu Sans" w:hAnsi="DejaVu Sans" w:cs="DejaVu Sans"/>
          <w:b/>
          <w:i w:val="0"/>
          <w:color w:val="2E74B5"/>
          <w:sz w:val="28"/>
        </w:rPr>
        <w:t>7.1 مستويات البحث</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600"/>
        <w:gridCol w:w="5260"/>
        <w:gridCol w:w="2500"/>
      </w:tblGrid>
      <w:tr>
        <w:trPr>
          <w:tblHeader w:val="true"/>
          <w:cantSplit/>
        </w:trPr>
        <w:tc>
          <w:tcPr>
            <w:tcW w:type="dxa" w:w="16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المستوى</w:t>
            </w:r>
          </w:p>
        </w:tc>
        <w:tc>
          <w:tcPr>
            <w:tcW w:type="dxa" w:w="52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الوصف</w:t>
            </w:r>
          </w:p>
        </w:tc>
        <w:tc>
          <w:tcPr>
            <w:tcW w:type="dxa" w:w="2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موضع النتائج</w:t>
            </w:r>
          </w:p>
        </w:tc>
      </w:tr>
      <w:tr>
        <w:trPr>
          <w:cantSplit/>
        </w:trPr>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بسيط</w:t>
            </w:r>
          </w:p>
        </w:tc>
        <w:tc>
          <w:tcPr>
            <w:tcW w:type="dxa" w:w="5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عبارة واحدة مع تحليل عربي وترتيب صلة.</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المواد والتشريعات.</w:t>
            </w:r>
          </w:p>
        </w:tc>
      </w:tr>
      <w:tr>
        <w:trPr>
          <w:cantSplit/>
        </w:trPr>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دقيق</w:t>
            </w:r>
          </w:p>
        </w:tc>
        <w:tc>
          <w:tcPr>
            <w:tcW w:type="dxa" w:w="5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عبارة مطابقة، أرقام مواد، رقم/سنة تشريع.</w:t>
            </w:r>
          </w:p>
        </w:tc>
        <w:tc>
          <w:tcPr>
            <w:tcW w:type="dxa" w:w="2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تطابقات حرفية أولًا.</w:t>
            </w:r>
          </w:p>
        </w:tc>
      </w:tr>
      <w:tr>
        <w:trPr>
          <w:cantSplit/>
        </w:trPr>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منطقي</w:t>
            </w:r>
          </w:p>
        </w:tc>
        <w:tc>
          <w:tcPr>
            <w:tcW w:type="dxa" w:w="5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كل الكلمات/أي كلمة/استبعاد/حقول محددة.</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قائمة قابلة للتصفية.</w:t>
            </w:r>
          </w:p>
        </w:tc>
      </w:tr>
      <w:tr>
        <w:trPr>
          <w:cantSplit/>
        </w:trPr>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تقاربي</w:t>
            </w:r>
          </w:p>
        </w:tc>
        <w:tc>
          <w:tcPr>
            <w:tcW w:type="dxa" w:w="5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كلمتان ضمن مسافة كلمات محددة.</w:t>
            </w:r>
          </w:p>
        </w:tc>
        <w:tc>
          <w:tcPr>
            <w:tcW w:type="dxa" w:w="2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المواد التي تجمع المفهومين.</w:t>
            </w:r>
          </w:p>
        </w:tc>
      </w:tr>
      <w:tr>
        <w:trPr>
          <w:cantSplit/>
        </w:trPr>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زمني</w:t>
            </w:r>
          </w:p>
        </w:tc>
        <w:tc>
          <w:tcPr>
            <w:tcW w:type="dxa" w:w="5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النصوص النافذة في تاريخ محدد.</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نسخة المادة في ذلك التاريخ.</w:t>
            </w:r>
          </w:p>
        </w:tc>
      </w:tr>
      <w:tr>
        <w:trPr>
          <w:cantSplit/>
        </w:trPr>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تحليلي</w:t>
            </w:r>
          </w:p>
        </w:tc>
        <w:tc>
          <w:tcPr>
            <w:tcW w:type="dxa" w:w="5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تجميع وعدّ واتجاهات وعلاقات.</w:t>
            </w:r>
          </w:p>
        </w:tc>
        <w:tc>
          <w:tcPr>
            <w:tcW w:type="dxa" w:w="2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لوحة تحليل ونتائج قابلة للتنزيل.</w:t>
            </w:r>
          </w:p>
        </w:tc>
      </w:tr>
      <w:tr>
        <w:trPr>
          <w:cantSplit/>
        </w:trPr>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دلالي لاحق</w:t>
            </w:r>
          </w:p>
        </w:tc>
        <w:tc>
          <w:tcPr>
            <w:tcW w:type="dxa" w:w="5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تشابه معنى وهجين مع البحث اللفظي.</w:t>
            </w:r>
          </w:p>
        </w:tc>
        <w:tc>
          <w:tcPr>
            <w:tcW w:type="dxa" w:w="2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نتائج مسندة إلى نصوص واضحة.</w:t>
            </w:r>
          </w:p>
        </w:tc>
      </w:tr>
    </w:tbl>
    <w:p>
      <w:pPr>
        <w:spacing w:after="20"/>
        <w:jc w:val="both"/>
        <w:bidi w:val="1"/>
      </w:pPr>
    </w:p>
    <w:p>
      <w:pPr>
        <w:pStyle w:val="Heading2"/>
        <w:jc w:val="right"/>
        <w:bidi w:val="1"/>
      </w:pPr>
      <w:r>
        <w:rPr>
          <w:rFonts w:ascii="DejaVu Sans" w:hAnsi="DejaVu Sans" w:cs="DejaVu Sans"/>
          <w:b/>
          <w:i w:val="0"/>
          <w:color w:val="2E74B5"/>
          <w:sz w:val="28"/>
        </w:rPr>
        <w:t>7.2 معالجة العربية</w:t>
      </w:r>
    </w:p>
    <w:p>
      <w:pPr>
        <w:spacing w:before="0" w:after="120" w:line="283" w:lineRule="auto"/>
        <w:jc w:val="both"/>
        <w:bidi w:val="1"/>
      </w:pPr>
      <w:r>
        <w:rPr>
          <w:rFonts w:ascii="DejaVu Sans" w:hAnsi="DejaVu Sans" w:cs="DejaVu Sans"/>
          <w:b w:val="0"/>
          <w:i w:val="0"/>
          <w:color w:val="151A1E"/>
          <w:sz w:val="21"/>
        </w:rPr>
        <w:t>يجب حفظ النص الأصلي كما هو، وإنشاء تمثيل بحث منفصل يطبّق التطبيع. لا يجوز أن يؤدي التطبيع إلى تغيير النص المعروض أو طمس الفروق القانونية.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700"/>
        <w:gridCol w:w="6660"/>
      </w:tblGrid>
      <w:tr>
        <w:trPr>
          <w:tblHeader w:val="true"/>
          <w:cantSplit/>
        </w:trPr>
        <w:tc>
          <w:tcPr>
            <w:tcW w:type="dxa" w:w="27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القاعدة</w:t>
            </w:r>
          </w:p>
        </w:tc>
        <w:tc>
          <w:tcPr>
            <w:tcW w:type="dxa" w:w="66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التطبيق المقترح</w:t>
            </w:r>
          </w:p>
        </w:tc>
      </w:tr>
      <w:tr>
        <w:trPr>
          <w:cantSplit/>
        </w:trPr>
        <w:tc>
          <w:tcPr>
            <w:tcW w:type="dxa" w:w="2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التشكيل والتطويل</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إزالتهما من حقل البحث مع بقائهما في النص الأصلي.</w:t>
            </w:r>
          </w:p>
        </w:tc>
      </w:tr>
      <w:tr>
        <w:trPr>
          <w:cantSplit/>
        </w:trPr>
        <w:tc>
          <w:tcPr>
            <w:tcW w:type="dxa" w:w="2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أشكال الألف والهمزة</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توحيد ا/أ/إ/آ في حقل بحث موسع، مع الاحتفاظ بحقل حرفي للعبارة الدقيقة.</w:t>
            </w:r>
          </w:p>
        </w:tc>
      </w:tr>
      <w:tr>
        <w:trPr>
          <w:cantSplit/>
        </w:trPr>
        <w:tc>
          <w:tcPr>
            <w:tcW w:type="dxa" w:w="2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الياء والألف المقصورة</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توسيع ى/ي في الاستعلام أو حقل مخصص بعد اختبار الملاءمة.</w:t>
            </w:r>
          </w:p>
        </w:tc>
      </w:tr>
      <w:tr>
        <w:trPr>
          <w:cantSplit/>
        </w:trPr>
        <w:tc>
          <w:tcPr>
            <w:tcW w:type="dxa" w:w="2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التاء المربوطة والهاء</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توحّد افتراضيًا؛ يمكن توفير خيار توسعة لأن التوحيد قد يغير المعنى.</w:t>
            </w:r>
          </w:p>
        </w:tc>
      </w:tr>
      <w:tr>
        <w:trPr>
          <w:cantSplit/>
        </w:trPr>
        <w:tc>
          <w:tcPr>
            <w:tcW w:type="dxa" w:w="2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الأرقام</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دعم العربية والهندية وتحويلها للبحث مع إبقاء الشكل الأصلي.</w:t>
            </w:r>
          </w:p>
        </w:tc>
      </w:tr>
      <w:tr>
        <w:trPr>
          <w:cantSplit/>
        </w:trPr>
        <w:tc>
          <w:tcPr>
            <w:tcW w:type="dxa" w:w="2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الاشتقاق</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استخدام محلل عربي خفيف واختبار قاموس قانوني؛ تجنب الجذر العدواني الذي يرفع النتائج الكاذبة.</w:t>
            </w:r>
          </w:p>
        </w:tc>
      </w:tr>
      <w:tr>
        <w:trPr>
          <w:cantSplit/>
        </w:trPr>
        <w:tc>
          <w:tcPr>
            <w:tcW w:type="dxa" w:w="2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المرادفات</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قاموس قانوني قابل للمراجعة والإصدار، لا قائمة ثابتة داخل الشفرة.</w:t>
            </w:r>
          </w:p>
        </w:tc>
      </w:tr>
    </w:tbl>
    <w:p>
      <w:pPr>
        <w:spacing w:after="20"/>
        <w:jc w:val="both"/>
        <w:bidi w:val="1"/>
      </w:pPr>
    </w:p>
    <w:p>
      <w:pPr>
        <w:pStyle w:val="Heading2"/>
        <w:jc w:val="right"/>
        <w:bidi w:val="1"/>
      </w:pPr>
      <w:r>
        <w:rPr>
          <w:rFonts w:ascii="DejaVu Sans" w:hAnsi="DejaVu Sans" w:cs="DejaVu Sans"/>
          <w:b/>
          <w:i w:val="0"/>
          <w:color w:val="2E74B5"/>
          <w:sz w:val="28"/>
        </w:rPr>
        <w:t>7.3 ترتيب الصلة</w:t>
      </w:r>
    </w:p>
    <w:p>
      <w:pPr>
        <w:spacing w:before="0" w:after="120" w:line="283" w:lineRule="auto"/>
        <w:jc w:val="both"/>
        <w:bidi w:val="1"/>
      </w:pPr>
      <w:r>
        <w:rPr>
          <w:rFonts w:ascii="DejaVu Sans" w:hAnsi="DejaVu Sans" w:cs="DejaVu Sans"/>
          <w:b w:val="0"/>
          <w:i w:val="0"/>
          <w:color w:val="151A1E"/>
          <w:sz w:val="21"/>
        </w:rPr>
        <w:t>ترتب النتائج بمزيج قابل للضبط: التطابق الحرفي في العنوان، رقم التشريع والسنة، التطابق الحرفي داخل المادة، قرب الكلمات، تكرار المصطلح، حداثة النسخة النافذة، وجودة التحقق. لا ينبغي أن تتقدم نسخة ملغاة على النافذة إلا إذا طلب المستخدم البحث التاريخي.</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6200"/>
        <w:gridCol w:w="3160"/>
      </w:tblGrid>
      <w:tr>
        <w:trPr>
          <w:tblHeader w:val="true"/>
          <w:cantSplit/>
        </w:trPr>
        <w:tc>
          <w:tcPr>
            <w:tcW w:type="dxa" w:w="6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الإشارة</w:t>
            </w:r>
          </w:p>
        </w:tc>
        <w:tc>
          <w:tcPr>
            <w:tcW w:type="dxa" w:w="3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وزن ابتدائي للاختبار</w:t>
            </w:r>
          </w:p>
        </w:tc>
      </w:tr>
      <w:tr>
        <w:trPr>
          <w:cantSplit/>
        </w:trPr>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تطابق كامل في عنوان التشريع</w:t>
            </w:r>
          </w:p>
        </w:tc>
        <w:tc>
          <w:tcPr>
            <w:tcW w:type="dxa" w:w="3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5.0</w:t>
            </w:r>
          </w:p>
        </w:tc>
      </w:tr>
      <w:tr>
        <w:trPr>
          <w:cantSplit/>
        </w:trPr>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تطابق رقم التشريع والسنة</w:t>
            </w:r>
          </w:p>
        </w:tc>
        <w:tc>
          <w:tcPr>
            <w:tcW w:type="dxa" w:w="3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5.0</w:t>
            </w:r>
          </w:p>
        </w:tc>
      </w:tr>
      <w:tr>
        <w:trPr>
          <w:cantSplit/>
        </w:trPr>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عبارة مطابقة في عنوان المادة</w:t>
            </w:r>
          </w:p>
        </w:tc>
        <w:tc>
          <w:tcPr>
            <w:tcW w:type="dxa" w:w="3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4.0</w:t>
            </w:r>
          </w:p>
        </w:tc>
      </w:tr>
      <w:tr>
        <w:trPr>
          <w:cantSplit/>
        </w:trPr>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عبارة مطابقة في نص المادة</w:t>
            </w:r>
          </w:p>
        </w:tc>
        <w:tc>
          <w:tcPr>
            <w:tcW w:type="dxa" w:w="3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3.0</w:t>
            </w:r>
          </w:p>
        </w:tc>
      </w:tr>
      <w:tr>
        <w:trPr>
          <w:cantSplit/>
        </w:trPr>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تطابق محلل/اشتقاقي</w:t>
            </w:r>
          </w:p>
        </w:tc>
        <w:tc>
          <w:tcPr>
            <w:tcW w:type="dxa" w:w="3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1.5</w:t>
            </w:r>
          </w:p>
        </w:tc>
      </w:tr>
      <w:tr>
        <w:trPr>
          <w:cantSplit/>
        </w:trPr>
        <w:tc>
          <w:tcPr>
            <w:tcW w:type="dxa" w:w="6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النسخة الحالية المدققة</w:t>
            </w:r>
          </w:p>
        </w:tc>
        <w:tc>
          <w:tcPr>
            <w:tcW w:type="dxa" w:w="3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تعزيز 1.2</w:t>
            </w:r>
          </w:p>
        </w:tc>
      </w:tr>
      <w:tr>
        <w:trPr>
          <w:cantSplit/>
        </w:trPr>
        <w:tc>
          <w:tcPr>
            <w:tcW w:type="dxa" w:w="6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نسخة ملغاة دون طلب تاريخي</w:t>
            </w:r>
          </w:p>
        </w:tc>
        <w:tc>
          <w:tcPr>
            <w:tcW w:type="dxa" w:w="3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خفض 0.6</w:t>
            </w:r>
          </w:p>
        </w:tc>
      </w:tr>
    </w:tbl>
    <w:p>
      <w:pPr>
        <w:spacing w:after="20"/>
        <w:jc w:val="both"/>
        <w:bidi w:val="1"/>
      </w:pPr>
    </w:p>
    <w:p>
      <w:pPr>
        <w:pStyle w:val="Heading2"/>
        <w:jc w:val="right"/>
        <w:bidi w:val="1"/>
      </w:pPr>
      <w:r>
        <w:rPr>
          <w:rFonts w:ascii="DejaVu Sans" w:hAnsi="DejaVu Sans" w:cs="DejaVu Sans"/>
          <w:b/>
          <w:i w:val="0"/>
          <w:color w:val="2E74B5"/>
          <w:sz w:val="28"/>
        </w:rPr>
        <w:t>7.4 مخرجات البحث التحليلي</w:t>
      </w:r>
    </w:p>
    <w:p>
      <w:pPr>
        <w:pStyle w:val="ListBullet"/>
        <w:spacing w:after="80" w:line="283" w:lineRule="auto"/>
        <w:ind w:left="0" w:right="691" w:hanging="317"/>
        <w:jc w:val="right"/>
        <w:bidi w:val="1"/>
      </w:pPr>
      <w:r>
        <w:rPr>
          <w:rFonts w:ascii="DejaVu Sans" w:hAnsi="DejaVu Sans" w:cs="DejaVu Sans"/>
          <w:b w:val="0"/>
          <w:i w:val="0"/>
          <w:color w:val="151A1E"/>
          <w:sz w:val="20"/>
        </w:rPr>
        <w:t>عدد التشريعات والمواد المطابقة، مع إزالة تكرار النسخ حسب اختيار المستخدم.</w:t>
      </w:r>
    </w:p>
    <w:p>
      <w:pPr>
        <w:pStyle w:val="ListBullet"/>
        <w:spacing w:after="80" w:line="283" w:lineRule="auto"/>
        <w:ind w:left="0" w:right="691" w:hanging="317"/>
        <w:jc w:val="right"/>
        <w:bidi w:val="1"/>
      </w:pPr>
      <w:r>
        <w:rPr>
          <w:rFonts w:ascii="DejaVu Sans" w:hAnsi="DejaVu Sans" w:cs="DejaVu Sans"/>
          <w:b w:val="0"/>
          <w:i w:val="0"/>
          <w:color w:val="151A1E"/>
          <w:sz w:val="20"/>
        </w:rPr>
        <w:t>توزيع النتائج حسب النوع والسنة والجهة والموضوع وحالة النفاذ.</w:t>
      </w:r>
    </w:p>
    <w:p>
      <w:pPr>
        <w:pStyle w:val="ListBullet"/>
        <w:spacing w:after="80" w:line="283" w:lineRule="auto"/>
        <w:ind w:left="0" w:right="691" w:hanging="317"/>
        <w:jc w:val="right"/>
        <w:bidi w:val="1"/>
      </w:pPr>
      <w:r>
        <w:rPr>
          <w:rFonts w:ascii="DejaVu Sans" w:hAnsi="DejaVu Sans" w:cs="DejaVu Sans"/>
          <w:b w:val="0"/>
          <w:i w:val="0"/>
          <w:color w:val="151A1E"/>
          <w:sz w:val="20"/>
        </w:rPr>
        <w:t>أكثر العبارات المصاحبة لعبارة البحث داخل نافذة محددة.</w:t>
      </w:r>
    </w:p>
    <w:p>
      <w:pPr>
        <w:pStyle w:val="ListBullet"/>
        <w:spacing w:after="80" w:line="283" w:lineRule="auto"/>
        <w:ind w:left="0" w:right="691" w:hanging="317"/>
        <w:jc w:val="right"/>
        <w:bidi w:val="1"/>
      </w:pPr>
      <w:r>
        <w:rPr>
          <w:rFonts w:ascii="DejaVu Sans" w:hAnsi="DejaVu Sans" w:cs="DejaVu Sans"/>
          <w:b w:val="0"/>
          <w:i w:val="0"/>
          <w:color w:val="151A1E"/>
          <w:sz w:val="20"/>
        </w:rPr>
        <w:t>التشريعات التي تشير إلى المادة أو العبارة ذاتها.</w:t>
      </w:r>
    </w:p>
    <w:p>
      <w:pPr>
        <w:pStyle w:val="ListBullet"/>
        <w:spacing w:after="80" w:line="283" w:lineRule="auto"/>
        <w:ind w:left="0" w:right="691" w:hanging="317"/>
        <w:jc w:val="right"/>
        <w:bidi w:val="1"/>
      </w:pPr>
      <w:r>
        <w:rPr>
          <w:rFonts w:ascii="DejaVu Sans" w:hAnsi="DejaVu Sans" w:cs="DejaVu Sans"/>
          <w:b w:val="0"/>
          <w:i w:val="0"/>
          <w:color w:val="151A1E"/>
          <w:sz w:val="20"/>
        </w:rPr>
        <w:t>خط زمني لظهور المصطلح أو تغيره عبر الإصدارات.</w:t>
      </w:r>
    </w:p>
    <w:p>
      <w:pPr>
        <w:pStyle w:val="ListBullet"/>
        <w:spacing w:after="80" w:line="283" w:lineRule="auto"/>
        <w:ind w:left="0" w:right="691" w:hanging="317"/>
        <w:jc w:val="right"/>
        <w:bidi w:val="1"/>
      </w:pPr>
      <w:r>
        <w:rPr>
          <w:rFonts w:ascii="DejaVu Sans" w:hAnsi="DejaVu Sans" w:cs="DejaVu Sans"/>
          <w:b w:val="0"/>
          <w:i w:val="0"/>
          <w:color w:val="151A1E"/>
          <w:sz w:val="20"/>
        </w:rPr>
        <w:t>مقارنة استعمال مصطلحين أو صياغتين عبر مجموعة تشريعات.</w:t>
      </w:r>
    </w:p>
    <w:p>
      <w:pPr>
        <w:pStyle w:val="ListBullet"/>
        <w:spacing w:after="80" w:line="283" w:lineRule="auto"/>
        <w:ind w:left="0" w:right="691" w:hanging="317"/>
        <w:jc w:val="right"/>
        <w:bidi w:val="1"/>
      </w:pPr>
      <w:r>
        <w:rPr>
          <w:rFonts w:ascii="DejaVu Sans" w:hAnsi="DejaVu Sans" w:cs="DejaVu Sans"/>
          <w:b w:val="0"/>
          <w:i w:val="0"/>
          <w:color w:val="151A1E"/>
          <w:sz w:val="20"/>
        </w:rPr>
        <w:t>تصدير النتائج مع معرف المادة والرابط والمقتطف والمصدر.</w:t>
      </w:r>
    </w:p>
    <w:p>
      <w:pPr>
        <w:pStyle w:val="Heading2"/>
        <w:jc w:val="right"/>
        <w:bidi w:val="1"/>
      </w:pPr>
      <w:r>
        <w:rPr>
          <w:rFonts w:ascii="DejaVu Sans" w:hAnsi="DejaVu Sans" w:cs="DejaVu Sans"/>
          <w:b/>
          <w:i w:val="0"/>
          <w:color w:val="2E74B5"/>
          <w:sz w:val="28"/>
        </w:rPr>
        <w:t>7.5 أمثلة استعلامات قبول</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3500"/>
        <w:gridCol w:w="5860"/>
      </w:tblGrid>
      <w:tr>
        <w:trPr>
          <w:tblHeader w:val="true"/>
          <w:cantSplit/>
        </w:trPr>
        <w:tc>
          <w:tcPr>
            <w:tcW w:type="dxa" w:w="3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الاستعلام</w:t>
            </w:r>
          </w:p>
        </w:tc>
        <w:tc>
          <w:tcPr>
            <w:tcW w:type="dxa" w:w="58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السلوك المتوقع</w:t>
            </w:r>
          </w:p>
        </w:tc>
      </w:tr>
      <w:tr>
        <w:trPr>
          <w:cantSplit/>
        </w:trPr>
        <w:tc>
          <w:tcPr>
            <w:tcW w:type="dxa" w:w="3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"المال العام"</w:t>
            </w:r>
          </w:p>
        </w:tc>
        <w:tc>
          <w:tcPr>
            <w:tcW w:type="dxa" w:w="58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يعيد العبارة المتطابقة أولًا مع تمييزها داخل المادة.</w:t>
            </w:r>
          </w:p>
        </w:tc>
      </w:tr>
      <w:tr>
        <w:trPr>
          <w:cantSplit/>
        </w:trPr>
        <w:tc>
          <w:tcPr>
            <w:tcW w:type="dxa" w:w="3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الزكاة الفقراء</w:t>
            </w:r>
          </w:p>
        </w:tc>
        <w:tc>
          <w:tcPr>
            <w:tcW w:type="dxa" w:w="58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يعيد المواد التي تحتوي الكلمتين ويتيح التحويل إلى «أي كلمة».</w:t>
            </w:r>
          </w:p>
        </w:tc>
      </w:tr>
      <w:tr>
        <w:trPr>
          <w:cantSplit/>
        </w:trPr>
        <w:tc>
          <w:tcPr>
            <w:tcW w:type="dxa" w:w="3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الضريبة -الجمارك</w:t>
            </w:r>
          </w:p>
        </w:tc>
        <w:tc>
          <w:tcPr>
            <w:tcW w:type="dxa" w:w="58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يستبعد النتائج التي تحتوي «الجمارك» وفق نطاق الاستبعاد المحدد.</w:t>
            </w:r>
          </w:p>
        </w:tc>
      </w:tr>
      <w:tr>
        <w:trPr>
          <w:cantSplit/>
        </w:trPr>
        <w:tc>
          <w:tcPr>
            <w:tcW w:type="dxa" w:w="3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قانون رقم 14 لسنة 1990</w:t>
            </w:r>
          </w:p>
        </w:tc>
        <w:tc>
          <w:tcPr>
            <w:tcW w:type="dxa" w:w="58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يعطي أولوية لهوية التشريع قبل تطابقات النص العرضية.</w:t>
            </w:r>
          </w:p>
        </w:tc>
      </w:tr>
      <w:tr>
        <w:trPr>
          <w:cantSplit/>
        </w:trPr>
        <w:tc>
          <w:tcPr>
            <w:tcW w:type="dxa" w:w="3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المادة 20 + تاريخ 2015-01-01</w:t>
            </w:r>
          </w:p>
        </w:tc>
        <w:tc>
          <w:tcPr>
            <w:tcW w:type="dxa" w:w="58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يعرض نسخة المادة النافذة في التاريخ المحدد.</w:t>
            </w:r>
          </w:p>
        </w:tc>
      </w:tr>
      <w:tr>
        <w:trPr>
          <w:cantSplit/>
        </w:trPr>
        <w:tc>
          <w:tcPr>
            <w:tcW w:type="dxa" w:w="3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مسافة 5 كلمات بين «صرف» و«اعتماد»</w:t>
            </w:r>
          </w:p>
        </w:tc>
        <w:tc>
          <w:tcPr>
            <w:tcW w:type="dxa" w:w="58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يعيد المواد التي تحقق شرط القرب فقط.</w:t>
            </w:r>
          </w:p>
        </w:tc>
      </w:tr>
    </w:tbl>
    <w:p>
      <w:pPr>
        <w:spacing w:after="20"/>
        <w:jc w:val="both"/>
        <w:bidi w:val="1"/>
      </w:pPr>
    </w:p>
    <w:p>
      <w:pPr>
        <w:pStyle w:val="Heading2"/>
        <w:jc w:val="right"/>
        <w:bidi w:val="1"/>
      </w:pPr>
      <w:r>
        <w:rPr>
          <w:rFonts w:ascii="DejaVu Sans" w:hAnsi="DejaVu Sans" w:cs="DejaVu Sans"/>
          <w:b/>
          <w:i w:val="0"/>
          <w:color w:val="2E74B5"/>
          <w:sz w:val="28"/>
        </w:rPr>
        <w:t>7.6 نطاق الفهرسة ونتيجة البحث</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400"/>
        <w:gridCol w:w="6960"/>
      </w:tblGrid>
      <w:tr>
        <w:trPr>
          <w:tblHeader w:val="true"/>
          <w:cantSplit/>
        </w:trPr>
        <w:tc>
          <w:tcPr>
            <w:tcW w:type="dxa" w:w="24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المحتوى المفهرس</w:t>
            </w:r>
          </w:p>
        </w:tc>
        <w:tc>
          <w:tcPr>
            <w:tcW w:type="dxa" w:w="69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الحقول والنتيجة المطلوبة</w:t>
            </w:r>
          </w:p>
        </w:tc>
      </w:tr>
      <w:tr>
        <w:trPr>
          <w:cantSplit/>
        </w:trPr>
        <w:tc>
          <w:tcPr>
            <w:tcW w:type="dxa" w:w="2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التشريع</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العنوان، النوع، الرقم، السنة، الجهة، الحالة، التواريخ، الموضوعات.</w:t>
            </w:r>
          </w:p>
        </w:tc>
      </w:tr>
      <w:tr>
        <w:trPr>
          <w:cantSplit/>
        </w:trPr>
        <w:tc>
          <w:tcPr>
            <w:tcW w:type="dxa" w:w="2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المادة والفقرة</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الحالي والتاريخي، رقم المادة، الهيكل، فترة النفاذ، مع تمييز النسخة في النتيجة.</w:t>
            </w:r>
          </w:p>
        </w:tc>
      </w:tr>
      <w:tr>
        <w:trPr>
          <w:cantSplit/>
        </w:trPr>
        <w:tc>
          <w:tcPr>
            <w:tcW w:type="dxa" w:w="2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التعديلات</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عنوان أداة التعديل، نوع العملية، المادة المتأثرة، النص السابق والجديد، التواريخ.</w:t>
            </w:r>
          </w:p>
        </w:tc>
      </w:tr>
      <w:tr>
        <w:trPr>
          <w:cantSplit/>
        </w:trPr>
        <w:tc>
          <w:tcPr>
            <w:tcW w:type="dxa" w:w="2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اللوائح والجداول</w:t>
            </w:r>
          </w:p>
        </w:tc>
        <w:tc>
          <w:tcPr>
            <w:tcW w:type="dxa" w:w="69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العنوان والنوع والبيانات التعريفية والنص المستخرج وOCR ورقم الصفحة.</w:t>
            </w:r>
          </w:p>
        </w:tc>
      </w:tr>
      <w:tr>
        <w:trPr>
          <w:cantSplit/>
        </w:trPr>
        <w:tc>
          <w:tcPr>
            <w:tcW w:type="dxa" w:w="2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العلاقات</w:t>
            </w:r>
          </w:p>
        </w:tc>
        <w:tc>
          <w:tcPr>
            <w:tcW w:type="dxa" w:w="69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أسماء التشريعات ونوع العلاقة ونطاقها والمادة المرجعية.</w:t>
            </w:r>
          </w:p>
        </w:tc>
      </w:tr>
    </w:tbl>
    <w:p>
      <w:pPr>
        <w:spacing w:after="20"/>
        <w:jc w:val="both"/>
        <w:bidi w:val="1"/>
      </w:pPr>
    </w:p>
    <w:p>
      <w:pPr>
        <w:spacing w:before="0" w:after="120" w:line="283" w:lineRule="auto"/>
        <w:jc w:val="both"/>
        <w:bidi w:val="1"/>
      </w:pPr>
      <w:r>
        <w:rPr>
          <w:rFonts w:ascii="DejaVu Sans" w:hAnsi="DejaVu Sans" w:cs="DejaVu Sans"/>
          <w:b w:val="0"/>
          <w:i w:val="0"/>
          <w:color w:val="151A1E"/>
          <w:sz w:val="21"/>
        </w:rPr>
        <w:t>تعيد النتيجة على مستوى المادة أو صفحة الملحق: نوع المحتوى، التشريع الأب، العنوان/المادة، مقتطفًا يحيط بعبارة البحث، تظليلًا آمنًا، تاريخ النسخة، الحالة، رقم الصفحة إن وجد، ودرجة الصلة. يسمح مرشح «النص النافذ في تاريخ» بمنع خلط النسخ التاريخية بالنسخة الحالية دون تنبيه.</w:t>
      </w:r>
    </w:p>
    <w:p>
      <w:pPr>
        <w:pStyle w:val="Heading1"/>
        <w:jc w:val="right"/>
        <w:bidi w:val="1"/>
      </w:pPr>
      <w:r>
        <w:rPr>
          <w:rFonts w:ascii="DejaVu Sans" w:hAnsi="DejaVu Sans" w:cs="DejaVu Sans"/>
          <w:b/>
          <w:i w:val="0"/>
          <w:color w:val="15324A"/>
          <w:sz w:val="34"/>
        </w:rPr>
        <w:t>8. الإدخال والتحويل وضمان الجودة</w:t>
      </w:r>
    </w:p>
    <w:p>
      <w:pPr>
        <w:pStyle w:val="Heading2"/>
        <w:jc w:val="right"/>
        <w:bidi w:val="1"/>
      </w:pPr>
      <w:r>
        <w:rPr>
          <w:rFonts w:ascii="DejaVu Sans" w:hAnsi="DejaVu Sans" w:cs="DejaVu Sans"/>
          <w:b/>
          <w:i w:val="0"/>
          <w:color w:val="2E74B5"/>
          <w:sz w:val="28"/>
        </w:rPr>
        <w:t>8.1 صيغ الإدخال</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7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الصيغة</w:t>
            </w:r>
          </w:p>
        </w:tc>
        <w:tc>
          <w:tcPr>
            <w:tcW w:type="dxa" w:w="7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المعالجة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TXT/Markdown</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ترميز UTF-8، كشف العناوين والمواد، مراجعة الفواصل.</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DOCX</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استخراج الفقرات والجداول والحواشي ثم تحويلها إلى بنية وسيطة.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PDF نصي</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استخراج النص مع إحداثيات الصفحة متى أمكن.</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PDF ممسوح/صور</w:t>
            </w:r>
          </w:p>
        </w:tc>
        <w:tc>
          <w:tcPr>
            <w:tcW w:type="dxa" w:w="7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OCR عربي ثم مراجعة إلزامية ومقارنة بصرية.</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CSV/XLSX</w:t>
            </w:r>
          </w:p>
        </w:tc>
        <w:tc>
          <w:tcPr>
            <w:tcW w:type="dxa" w:w="7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استيراد دفعي للبيانات التعريفية أو المواد وفق قالب مضبوط.</w:t>
            </w:r>
          </w:p>
        </w:tc>
      </w:tr>
    </w:tbl>
    <w:p>
      <w:pPr>
        <w:spacing w:after="20"/>
        <w:jc w:val="both"/>
        <w:bidi w:val="1"/>
      </w:pPr>
    </w:p>
    <w:p>
      <w:pPr>
        <w:pStyle w:val="Heading2"/>
        <w:jc w:val="right"/>
        <w:bidi w:val="1"/>
      </w:pPr>
      <w:r>
        <w:rPr>
          <w:rFonts w:ascii="DejaVu Sans" w:hAnsi="DejaVu Sans" w:cs="DejaVu Sans"/>
          <w:b/>
          <w:i w:val="0"/>
          <w:color w:val="2E74B5"/>
          <w:sz w:val="28"/>
        </w:rPr>
        <w:t>8.2 خط أنابيب الاستيراد</w:t>
      </w:r>
    </w:p>
    <w:p>
      <w:pPr>
        <w:pStyle w:val="ListNumber"/>
        <w:spacing w:after="80" w:line="283" w:lineRule="auto"/>
        <w:ind w:left="0" w:right="691" w:hanging="317"/>
        <w:jc w:val="right"/>
        <w:bidi w:val="1"/>
      </w:pPr>
      <w:r>
        <w:rPr>
          <w:rFonts w:ascii="DejaVu Sans" w:hAnsi="DejaVu Sans" w:cs="DejaVu Sans"/>
          <w:b w:val="0"/>
          <w:i w:val="0"/>
          <w:color w:val="151A1E"/>
          <w:sz w:val="20"/>
        </w:rPr>
        <w:t>فحص نوع الملف والحجم والامتداد والبرمجيات الضارة ضمن حدود البيئة.</w:t>
      </w:r>
    </w:p>
    <w:p>
      <w:pPr>
        <w:pStyle w:val="ListNumber"/>
        <w:spacing w:after="80" w:line="283" w:lineRule="auto"/>
        <w:ind w:left="0" w:right="691" w:hanging="317"/>
        <w:jc w:val="right"/>
        <w:bidi w:val="1"/>
      </w:pPr>
      <w:r>
        <w:rPr>
          <w:rFonts w:ascii="DejaVu Sans" w:hAnsi="DejaVu Sans" w:cs="DejaVu Sans"/>
          <w:b w:val="0"/>
          <w:i w:val="0"/>
          <w:color w:val="151A1E"/>
          <w:sz w:val="20"/>
        </w:rPr>
        <w:t>حساب SHA-256 وتحديد تكرار مطابق أو إصدار محتمل.</w:t>
      </w:r>
    </w:p>
    <w:p>
      <w:pPr>
        <w:pStyle w:val="ListNumber"/>
        <w:spacing w:after="80" w:line="283" w:lineRule="auto"/>
        <w:ind w:left="0" w:right="691" w:hanging="317"/>
        <w:jc w:val="right"/>
        <w:bidi w:val="1"/>
      </w:pPr>
      <w:r>
        <w:rPr>
          <w:rFonts w:ascii="DejaVu Sans" w:hAnsi="DejaVu Sans" w:cs="DejaVu Sans"/>
          <w:b w:val="0"/>
          <w:i w:val="0"/>
          <w:color w:val="151A1E"/>
          <w:sz w:val="20"/>
        </w:rPr>
        <w:t>استخراج البيانات والنص إلى منطقة معالجة مؤقتة.</w:t>
      </w:r>
    </w:p>
    <w:p>
      <w:pPr>
        <w:pStyle w:val="ListNumber"/>
        <w:spacing w:after="80" w:line="283" w:lineRule="auto"/>
        <w:ind w:left="0" w:right="691" w:hanging="317"/>
        <w:jc w:val="right"/>
        <w:bidi w:val="1"/>
      </w:pPr>
      <w:r>
        <w:rPr>
          <w:rFonts w:ascii="DejaVu Sans" w:hAnsi="DejaVu Sans" w:cs="DejaVu Sans"/>
          <w:b w:val="0"/>
          <w:i w:val="0"/>
          <w:color w:val="151A1E"/>
          <w:sz w:val="20"/>
        </w:rPr>
        <w:t>توحيد الترميز والمحارف دون تغيير النص القانوني الأصلي.</w:t>
      </w:r>
    </w:p>
    <w:p>
      <w:pPr>
        <w:pStyle w:val="ListNumber"/>
        <w:spacing w:after="80" w:line="283" w:lineRule="auto"/>
        <w:ind w:left="0" w:right="691" w:hanging="317"/>
        <w:jc w:val="right"/>
        <w:bidi w:val="1"/>
      </w:pPr>
      <w:r>
        <w:rPr>
          <w:rFonts w:ascii="DejaVu Sans" w:hAnsi="DejaVu Sans" w:cs="DejaVu Sans"/>
          <w:b w:val="0"/>
          <w:i w:val="0"/>
          <w:color w:val="151A1E"/>
          <w:sz w:val="20"/>
        </w:rPr>
        <w:t>كشف الهيكل: ديباجة، أبواب، فصول، مواد، توقيعات، ملاحق.</w:t>
      </w:r>
    </w:p>
    <w:p>
      <w:pPr>
        <w:pStyle w:val="ListNumber"/>
        <w:spacing w:after="80" w:line="283" w:lineRule="auto"/>
        <w:ind w:left="0" w:right="691" w:hanging="317"/>
        <w:jc w:val="right"/>
        <w:bidi w:val="1"/>
      </w:pPr>
      <w:r>
        <w:rPr>
          <w:rFonts w:ascii="DejaVu Sans" w:hAnsi="DejaVu Sans" w:cs="DejaVu Sans"/>
          <w:b w:val="0"/>
          <w:i w:val="0"/>
          <w:color w:val="151A1E"/>
          <w:sz w:val="20"/>
        </w:rPr>
        <w:t>إنتاج تقرير فروقات وعدد مواد وصفحات وثقة OCR ومشكلات محتملة.</w:t>
      </w:r>
    </w:p>
    <w:p>
      <w:pPr>
        <w:pStyle w:val="ListNumber"/>
        <w:spacing w:after="80" w:line="283" w:lineRule="auto"/>
        <w:ind w:left="0" w:right="691" w:hanging="317"/>
        <w:jc w:val="right"/>
        <w:bidi w:val="1"/>
      </w:pPr>
      <w:r>
        <w:rPr>
          <w:rFonts w:ascii="DejaVu Sans" w:hAnsi="DejaVu Sans" w:cs="DejaVu Sans"/>
          <w:b w:val="0"/>
          <w:i w:val="0"/>
          <w:color w:val="151A1E"/>
          <w:sz w:val="20"/>
        </w:rPr>
        <w:t>مراجعة بشرية ثنائية للمواد الحساسة أو المعدلة.</w:t>
      </w:r>
    </w:p>
    <w:p>
      <w:pPr>
        <w:pStyle w:val="ListNumber"/>
        <w:spacing w:after="80" w:line="283" w:lineRule="auto"/>
        <w:ind w:left="0" w:right="691" w:hanging="317"/>
        <w:jc w:val="right"/>
        <w:bidi w:val="1"/>
      </w:pPr>
      <w:r>
        <w:rPr>
          <w:rFonts w:ascii="DejaVu Sans" w:hAnsi="DejaVu Sans" w:cs="DejaVu Sans"/>
          <w:b w:val="0"/>
          <w:i w:val="0"/>
          <w:color w:val="151A1E"/>
          <w:sz w:val="20"/>
        </w:rPr>
        <w:t>اعتماد النسخة وتثبيت روابط المصدر وإرسال الفهرسة.</w:t>
      </w:r>
    </w:p>
    <w:p>
      <w:pPr>
        <w:pStyle w:val="Heading2"/>
        <w:jc w:val="right"/>
        <w:bidi w:val="1"/>
      </w:pPr>
      <w:r>
        <w:rPr>
          <w:rFonts w:ascii="DejaVu Sans" w:hAnsi="DejaVu Sans" w:cs="DejaVu Sans"/>
          <w:b/>
          <w:i w:val="0"/>
          <w:color w:val="2E74B5"/>
          <w:sz w:val="28"/>
        </w:rPr>
        <w:t>8.3 ضوابط جودة المحتوى</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200"/>
        <w:gridCol w:w="5360"/>
        <w:gridCol w:w="2800"/>
      </w:tblGrid>
      <w:tr>
        <w:trPr>
          <w:tblHeader w:val="true"/>
          <w:cantSplit/>
        </w:trPr>
        <w:tc>
          <w:tcPr>
            <w:tcW w:type="dxa" w:w="1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المعرف</w:t>
            </w:r>
          </w:p>
        </w:tc>
        <w:tc>
          <w:tcPr>
            <w:tcW w:type="dxa" w:w="53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القاعدة</w:t>
            </w:r>
          </w:p>
        </w:tc>
        <w:tc>
          <w:tcPr>
            <w:tcW w:type="dxa" w:w="2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معيار القبول</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DQ-01</w:t>
            </w:r>
          </w:p>
        </w:tc>
        <w:tc>
          <w:tcPr>
            <w:tcW w:type="dxa" w:w="5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اكتمال البيانات الأساسية</w:t>
            </w:r>
          </w:p>
        </w:tc>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100% قبل النشر</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DQ-02</w:t>
            </w:r>
          </w:p>
        </w:tc>
        <w:tc>
          <w:tcPr>
            <w:tcW w:type="dxa" w:w="5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وجود مصدر واحد على الأقل وبصمة SHA-256</w:t>
            </w:r>
          </w:p>
        </w:tc>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100%</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DQ-03</w:t>
            </w:r>
          </w:p>
        </w:tc>
        <w:tc>
          <w:tcPr>
            <w:tcW w:type="dxa" w:w="5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تطابق عدد المواد مع المصدر أو وجود تفسير</w:t>
            </w:r>
          </w:p>
        </w:tc>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100%</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DQ-04</w:t>
            </w:r>
          </w:p>
        </w:tc>
        <w:tc>
          <w:tcPr>
            <w:tcW w:type="dxa" w:w="5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مطابقة عينات OCR حرفيًا</w:t>
            </w:r>
          </w:p>
        </w:tc>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على الأقل 10% من الصفحات وكل صفحة تعديل</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DQ-05</w:t>
            </w:r>
          </w:p>
        </w:tc>
        <w:tc>
          <w:tcPr>
            <w:tcW w:type="dxa" w:w="5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كل تعديل مرتبط بتشريع ومادة ومصدر</w:t>
            </w:r>
          </w:p>
        </w:tc>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100% للتعديلات المنشورة</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DQ-06</w:t>
            </w:r>
          </w:p>
        </w:tc>
        <w:tc>
          <w:tcPr>
            <w:tcW w:type="dxa" w:w="5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عدم تداخل فترات نفاذ نسختين للمادة نفسها</w:t>
            </w:r>
          </w:p>
        </w:tc>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صفر تعارضات</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DQ-07</w:t>
            </w:r>
          </w:p>
        </w:tc>
        <w:tc>
          <w:tcPr>
            <w:tcW w:type="dxa" w:w="5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صلاحية الروابط الداخلية والخارجية</w:t>
            </w:r>
          </w:p>
        </w:tc>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100% داخليًا؛ تقرير دوري للخارجي</w:t>
            </w:r>
          </w:p>
        </w:tc>
      </w:tr>
    </w:tbl>
    <w:p>
      <w:pPr>
        <w:spacing w:after="20"/>
        <w:jc w:val="both"/>
        <w:bidi w:val="1"/>
      </w:pPr>
    </w:p>
    <w:p>
      <w:pPr>
        <w:pStyle w:val="Heading2"/>
        <w:jc w:val="right"/>
        <w:bidi w:val="1"/>
      </w:pPr>
      <w:r>
        <w:rPr>
          <w:rFonts w:ascii="DejaVu Sans" w:hAnsi="DejaVu Sans" w:cs="DejaVu Sans"/>
          <w:b/>
          <w:i w:val="0"/>
          <w:color w:val="2E74B5"/>
          <w:sz w:val="28"/>
        </w:rPr>
        <w:t>8.4 نموذج درجة التحقق</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800"/>
        <w:gridCol w:w="5000"/>
        <w:gridCol w:w="2560"/>
      </w:tblGrid>
      <w:tr>
        <w:trPr>
          <w:tblHeader w:val="true"/>
          <w:cantSplit/>
        </w:trPr>
        <w:tc>
          <w:tcPr>
            <w:tcW w:type="dxa" w:w="1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الدرجة</w:t>
            </w:r>
          </w:p>
        </w:tc>
        <w:tc>
          <w:tcPr>
            <w:tcW w:type="dxa" w:w="50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الوصف</w:t>
            </w:r>
          </w:p>
        </w:tc>
        <w:tc>
          <w:tcPr>
            <w:tcW w:type="dxa" w:w="25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طريقة العرض</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 - موثق</w:t>
            </w:r>
          </w:p>
        </w:tc>
        <w:tc>
          <w:tcPr>
            <w:tcW w:type="dxa" w:w="5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مطابق لمصدر رسمي ومراجع قانونيًا.</w:t>
            </w:r>
          </w:p>
        </w:tc>
        <w:tc>
          <w:tcPr>
            <w:tcW w:type="dxa" w:w="2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شارة خضراء مع تاريخ المراجعة.</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B - مدقق</w:t>
            </w:r>
          </w:p>
        </w:tc>
        <w:tc>
          <w:tcPr>
            <w:tcW w:type="dxa" w:w="5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مصدر موثوق ومطابقة داخلية، دون اعتماد رسمي مستقل.</w:t>
            </w:r>
          </w:p>
        </w:tc>
        <w:tc>
          <w:tcPr>
            <w:tcW w:type="dxa" w:w="2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شارة زرقاء.</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C - مستورد</w:t>
            </w:r>
          </w:p>
        </w:tc>
        <w:tc>
          <w:tcPr>
            <w:tcW w:type="dxa" w:w="5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نص مستخرج يحتاج مراجعة كاملة.</w:t>
            </w:r>
          </w:p>
        </w:tc>
        <w:tc>
          <w:tcPr>
            <w:tcW w:type="dxa" w:w="2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شارة ذهبية وتحذير.</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 - غير مكتمل</w:t>
            </w:r>
          </w:p>
        </w:tc>
        <w:tc>
          <w:tcPr>
            <w:tcW w:type="dxa" w:w="5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مصدر أو بيانات أو تعديلات مفقودة.</w:t>
            </w:r>
          </w:p>
        </w:tc>
        <w:tc>
          <w:tcPr>
            <w:tcW w:type="dxa" w:w="2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يظهر للعامة؛ يبقى في الإدارة.</w:t>
            </w:r>
          </w:p>
        </w:tc>
      </w:tr>
    </w:tbl>
    <w:p>
      <w:pPr>
        <w:spacing w:after="20"/>
        <w:jc w:val="both"/>
        <w:bidi w:val="1"/>
      </w:pPr>
    </w:p>
    <w:p>
      <w:pPr>
        <w:pStyle w:val="Heading1"/>
        <w:jc w:val="right"/>
        <w:bidi w:val="1"/>
      </w:pPr>
      <w:r>
        <w:rPr>
          <w:rFonts w:ascii="DejaVu Sans" w:hAnsi="DejaVu Sans" w:cs="DejaVu Sans"/>
          <w:b/>
          <w:i w:val="0"/>
          <w:color w:val="15324A"/>
          <w:sz w:val="34"/>
        </w:rPr>
        <w:t>9. المتطلبات غير الوظيفية والأمن</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200"/>
        <w:gridCol w:w="1500"/>
        <w:gridCol w:w="6660"/>
      </w:tblGrid>
      <w:tr>
        <w:trPr>
          <w:tblHeader w:val="true"/>
          <w:cantSplit/>
        </w:trPr>
        <w:tc>
          <w:tcPr>
            <w:tcW w:type="dxa" w:w="1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المعرف</w:t>
            </w:r>
          </w:p>
        </w:tc>
        <w:tc>
          <w:tcPr>
            <w:tcW w:type="dxa" w:w="1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الفئة</w:t>
            </w:r>
          </w:p>
        </w:tc>
        <w:tc>
          <w:tcPr>
            <w:tcW w:type="dxa" w:w="66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المعيار</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NFR-001</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الأداء</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زمن p95 للبحث ≤ 2 ثانية على خط أساس مليون مادة/نسخة مفهرسة وجهاز 16GB RAM بعد الإحماء.</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NFR-002</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الأداء</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فتح صفحة تشريع 300 مادة ≤ 1.5 ثانية للنص الأول، مع تحميل كسول للباقي.</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NFR-003</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القابلية للاستخدام</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واجهة RTL كاملة، تنقل بلوحة المفاتيح، وروابط واضحة للمادة.</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NFR-004</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الإتاحة</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استهداف WCAG 2.2 مستوى AA للواجهة الرئيسية.</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NFR-005</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التوافق</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أحدث إصدارين مستقرين من Chrome وEdge وFirefox.</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NFR-006</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الأمن</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مصادقة للحسابات الإدارية، كلمات مرور قوية، إغلاق جلسة، وصلاحيات أقل امتيازًا.</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NFR-007</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التدقيق</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سجل غير قابل للتحرير العادي لكل تغيير ونشر واستيراد واستعادة.</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NFR-008</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النسخ الاحتياطي</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نسخة يومية تفاضلية وأسبوعية كاملة، RPO=24 ساعة وRTO=4 ساعات للنسخة المحلية.</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NFR-009</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القابلية للنقل</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إمكانية تصدير قاعدة البيانات والملفات والفهرس وإعادة بنائها على جهاز آخر.</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NFR-010</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سلامة البيانات</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قيود مرجعية ومعاملات ومنع فترات النفاذ المتداخلة واختبارات ترحيل.</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NFR-011</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المراقبة</w:t>
            </w:r>
          </w:p>
        </w:tc>
        <w:tc>
          <w:tcPr>
            <w:tcW w:type="dxa" w:w="6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سجلات تطبيق وصحة الخدمات وحجم القرص وفشل مهام الاستيراد والفهرسة.</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NFR-012</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الخصوصية</w:t>
            </w:r>
          </w:p>
        </w:tc>
        <w:tc>
          <w:tcPr>
            <w:tcW w:type="dxa" w:w="6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الملاحظات والمفضلة الخاصة لا تظهر إلا لصاحبها أو وفق صلاحية صريحة.</w:t>
            </w:r>
          </w:p>
        </w:tc>
      </w:tr>
    </w:tbl>
    <w:p>
      <w:pPr>
        <w:spacing w:after="20"/>
        <w:jc w:val="both"/>
        <w:bidi w:val="1"/>
      </w:pPr>
    </w:p>
    <w:p>
      <w:pPr>
        <w:pStyle w:val="Heading2"/>
        <w:jc w:val="right"/>
        <w:bidi w:val="1"/>
      </w:pPr>
      <w:r>
        <w:rPr>
          <w:rFonts w:ascii="DejaVu Sans" w:hAnsi="DejaVu Sans" w:cs="DejaVu Sans"/>
          <w:b/>
          <w:i w:val="0"/>
          <w:color w:val="2E74B5"/>
          <w:sz w:val="28"/>
        </w:rPr>
        <w:t>9.1 نموذج الصلاحيات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600"/>
        <w:gridCol w:w="1100"/>
        <w:gridCol w:w="1100"/>
        <w:gridCol w:w="1100"/>
        <w:gridCol w:w="1560"/>
        <w:gridCol w:w="1900"/>
      </w:tblGrid>
      <w:tr>
        <w:trPr>
          <w:tblHeader w:val="true"/>
          <w:cantSplit/>
        </w:trPr>
        <w:tc>
          <w:tcPr>
            <w:tcW w:type="dxa" w:w="26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العملية</w:t>
            </w:r>
          </w:p>
        </w:tc>
        <w:tc>
          <w:tcPr>
            <w:tcW w:type="dxa" w:w="11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قارئ</w:t>
            </w:r>
          </w:p>
        </w:tc>
        <w:tc>
          <w:tcPr>
            <w:tcW w:type="dxa" w:w="11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مدخل</w:t>
            </w:r>
          </w:p>
        </w:tc>
        <w:tc>
          <w:tcPr>
            <w:tcW w:type="dxa" w:w="11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مراجع</w:t>
            </w:r>
          </w:p>
        </w:tc>
        <w:tc>
          <w:tcPr>
            <w:tcW w:type="dxa" w:w="15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مدير محتوى</w:t>
            </w:r>
          </w:p>
        </w:tc>
        <w:tc>
          <w:tcPr>
            <w:tcW w:type="dxa" w:w="19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مدير نظام</w:t>
            </w:r>
          </w:p>
        </w:tc>
      </w:tr>
      <w:tr>
        <w:trPr>
          <w:cantSplit/>
        </w:trPr>
        <w:tc>
          <w:tcPr>
            <w:tcW w:type="dxa" w:w="2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البحث والقراءة</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r>
      <w:tr>
        <w:trPr>
          <w:cantSplit/>
        </w:trPr>
        <w:tc>
          <w:tcPr>
            <w:tcW w:type="dxa" w:w="2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إنشاء مسودة</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r>
      <w:tr>
        <w:trPr>
          <w:cantSplit/>
        </w:trPr>
        <w:tc>
          <w:tcPr>
            <w:tcW w:type="dxa" w:w="2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تعديل مسودة</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مملوكة/مصرح</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r>
      <w:tr>
        <w:trPr>
          <w:cantSplit/>
        </w:trPr>
        <w:tc>
          <w:tcPr>
            <w:tcW w:type="dxa" w:w="2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اعتماد المراجعة</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 افتراضيًا</w:t>
            </w:r>
          </w:p>
        </w:tc>
      </w:tr>
      <w:tr>
        <w:trPr>
          <w:cantSplit/>
        </w:trPr>
        <w:tc>
          <w:tcPr>
            <w:tcW w:type="dxa" w:w="2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النشر/الإلغاء</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 افتراضيًا</w:t>
            </w:r>
          </w:p>
        </w:tc>
      </w:tr>
      <w:tr>
        <w:trPr>
          <w:cantSplit/>
        </w:trPr>
        <w:tc>
          <w:tcPr>
            <w:tcW w:type="dxa" w:w="2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إدارة المستخدمين</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r>
      <w:tr>
        <w:trPr>
          <w:cantSplit/>
        </w:trPr>
        <w:tc>
          <w:tcPr>
            <w:tcW w:type="dxa" w:w="2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النسخ والاستعادة</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 مع تسجيل</w:t>
            </w:r>
          </w:p>
        </w:tc>
      </w:tr>
    </w:tbl>
    <w:p>
      <w:pPr>
        <w:spacing w:after="20"/>
        <w:jc w:val="both"/>
        <w:bidi w:val="1"/>
      </w:pPr>
    </w:p>
    <w:p>
      <w:pPr>
        <w:pStyle w:val="Heading2"/>
        <w:jc w:val="right"/>
        <w:bidi w:val="1"/>
      </w:pPr>
      <w:r>
        <w:rPr>
          <w:rFonts w:ascii="DejaVu Sans" w:hAnsi="DejaVu Sans" w:cs="DejaVu Sans"/>
          <w:b/>
          <w:i w:val="0"/>
          <w:color w:val="2E74B5"/>
          <w:sz w:val="28"/>
        </w:rPr>
        <w:t>9.2 النسخ الاحتياطي</w:t>
      </w:r>
    </w:p>
    <w:p>
      <w:pPr>
        <w:pStyle w:val="ListBullet"/>
        <w:spacing w:after="80" w:line="283" w:lineRule="auto"/>
        <w:ind w:left="0" w:right="691" w:hanging="317"/>
        <w:jc w:val="right"/>
        <w:bidi w:val="1"/>
      </w:pPr>
      <w:r>
        <w:rPr>
          <w:rFonts w:ascii="DejaVu Sans" w:hAnsi="DejaVu Sans" w:cs="DejaVu Sans"/>
          <w:b w:val="0"/>
          <w:i w:val="0"/>
          <w:color w:val="151A1E"/>
          <w:sz w:val="20"/>
        </w:rPr>
        <w:t>قاعدة البيانات، ملفات المصادر، إعدادات الفهرس، وقواميس البحث وحدات نسخ منفصلة ولكنها ضمن خطة واحدة.</w:t>
      </w:r>
    </w:p>
    <w:p>
      <w:pPr>
        <w:pStyle w:val="ListBullet"/>
        <w:spacing w:after="80" w:line="283" w:lineRule="auto"/>
        <w:ind w:left="0" w:right="691" w:hanging="317"/>
        <w:jc w:val="right"/>
        <w:bidi w:val="1"/>
      </w:pPr>
      <w:r>
        <w:rPr>
          <w:rFonts w:ascii="DejaVu Sans" w:hAnsi="DejaVu Sans" w:cs="DejaVu Sans"/>
          <w:b w:val="0"/>
          <w:i w:val="0"/>
          <w:color w:val="151A1E"/>
          <w:sz w:val="20"/>
        </w:rPr>
        <w:t>لا تعد نسخة على القرص نفسه حماية كافية؛ تحفظ نسخة ثانية على قرص خارجي مشفر أو موقع آمن.</w:t>
      </w:r>
    </w:p>
    <w:p>
      <w:pPr>
        <w:pStyle w:val="ListBullet"/>
        <w:spacing w:after="80" w:line="283" w:lineRule="auto"/>
        <w:ind w:left="0" w:right="691" w:hanging="317"/>
        <w:jc w:val="right"/>
        <w:bidi w:val="1"/>
      </w:pPr>
      <w:r>
        <w:rPr>
          <w:rFonts w:ascii="DejaVu Sans" w:hAnsi="DejaVu Sans" w:cs="DejaVu Sans"/>
          <w:b w:val="0"/>
          <w:i w:val="0"/>
          <w:color w:val="151A1E"/>
          <w:sz w:val="20"/>
        </w:rPr>
        <w:t>يُختبر الاسترجاع شهريًا في مجلد/بيئة منفصلة ويُسجل نجاحه وزمنه.</w:t>
      </w:r>
    </w:p>
    <w:p>
      <w:pPr>
        <w:pStyle w:val="ListBullet"/>
        <w:spacing w:after="80" w:line="283" w:lineRule="auto"/>
        <w:ind w:left="0" w:right="691" w:hanging="317"/>
        <w:jc w:val="right"/>
        <w:bidi w:val="1"/>
      </w:pPr>
      <w:r>
        <w:rPr>
          <w:rFonts w:ascii="DejaVu Sans" w:hAnsi="DejaVu Sans" w:cs="DejaVu Sans"/>
          <w:b w:val="0"/>
          <w:i w:val="0"/>
          <w:color w:val="151A1E"/>
          <w:sz w:val="20"/>
        </w:rPr>
        <w:t>يمكن إعادة بناء فهرس البحث من قاعدة البيانات؛ لذلك لا يكون الفهرس المصدر الوحيد للنص.</w:t>
      </w:r>
    </w:p>
    <w:p>
      <w:pPr>
        <w:pStyle w:val="Heading1"/>
        <w:jc w:val="right"/>
        <w:bidi w:val="1"/>
      </w:pPr>
      <w:r>
        <w:rPr>
          <w:rFonts w:ascii="DejaVu Sans" w:hAnsi="DejaVu Sans" w:cs="DejaVu Sans"/>
          <w:b/>
          <w:i w:val="0"/>
          <w:color w:val="15324A"/>
          <w:sz w:val="34"/>
        </w:rPr>
        <w:t>10. التصور التقني المقترح</w:t>
      </w:r>
    </w:p>
    <w:p>
      <w:pPr>
        <w:pStyle w:val="Heading2"/>
        <w:jc w:val="right"/>
        <w:bidi w:val="1"/>
      </w:pPr>
      <w:r>
        <w:rPr>
          <w:rFonts w:ascii="DejaVu Sans" w:hAnsi="DejaVu Sans" w:cs="DejaVu Sans"/>
          <w:b/>
          <w:i w:val="0"/>
          <w:color w:val="2E74B5"/>
          <w:sz w:val="28"/>
        </w:rPr>
        <w:t>10.1 الخيار الموصى به</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900"/>
        <w:gridCol w:w="3200"/>
        <w:gridCol w:w="4260"/>
      </w:tblGrid>
      <w:tr>
        <w:trPr>
          <w:tblHeader w:val="true"/>
          <w:cantSplit/>
        </w:trPr>
        <w:tc>
          <w:tcPr>
            <w:tcW w:type="dxa" w:w="19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الطبقة</w:t>
            </w:r>
          </w:p>
        </w:tc>
        <w:tc>
          <w:tcPr>
            <w:tcW w:type="dxa" w:w="3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التقنية المقترحة</w:t>
            </w:r>
          </w:p>
        </w:tc>
        <w:tc>
          <w:tcPr>
            <w:tcW w:type="dxa" w:w="42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السبب</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واجهة المستخدم</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Next.js / React + مكونات RTL</w:t>
            </w:r>
          </w:p>
        </w:tc>
        <w:tc>
          <w:tcPr>
            <w:tcW w:type="dxa" w:w="4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مرونة في بناء صفحات قائمة وتفاصيل وبحث سريع، ودعم الروابط الثابتة.</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الخدمة الخلفية</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Django + Django REST Framework</w:t>
            </w:r>
          </w:p>
        </w:tc>
        <w:tc>
          <w:tcPr>
            <w:tcW w:type="dxa" w:w="4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نموذج بيانات قوي، إدارة جاهزة، صلاحيات، وتكامل جيد مع PostgreSQL.</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قاعدة البيانات</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PostgreSQL</w:t>
            </w:r>
          </w:p>
        </w:tc>
        <w:tc>
          <w:tcPr>
            <w:tcW w:type="dxa" w:w="4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معاملات وقيود وعلاقات وحقول JSON ودعم بحث نصي احتياطي.</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محرك البحث</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OpenSearch</w:t>
            </w:r>
          </w:p>
        </w:tc>
        <w:tc>
          <w:tcPr>
            <w:tcW w:type="dxa" w:w="4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فهرسة واستعلامات وتجميعات وتحليل لغة؛ يهيأ للعربية ويختبر بقاموس قانوني.</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المهام الخلفية</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Celery + Redis (عند الحاجة)</w:t>
            </w:r>
          </w:p>
        </w:tc>
        <w:tc>
          <w:tcPr>
            <w:tcW w:type="dxa" w:w="4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OCR والاستيراد وإعادة الفهرسة دون تعطيل الواجهة.</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استخراج النص</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Apache Tika / python-docx / PyMuPDF</w:t>
            </w:r>
          </w:p>
        </w:tc>
        <w:tc>
          <w:tcPr>
            <w:tcW w:type="dxa" w:w="4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تغطية أنواع ملفات متعددة مع مسارات متخصصة.</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OCR</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OCRmyPDF + Tesseract Arabic</w:t>
            </w:r>
          </w:p>
        </w:tc>
        <w:tc>
          <w:tcPr>
            <w:tcW w:type="dxa" w:w="4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تشغيل محلي ودعم ملفات اللغة العربية؛ مع مراجعة بشرية إلزامية.</w:t>
            </w:r>
          </w:p>
        </w:tc>
      </w:tr>
      <w:tr>
        <w:trPr>
          <w:cantSplit/>
        </w:trPr>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تخزين الملفات</w:t>
            </w:r>
          </w:p>
        </w:tc>
        <w:tc>
          <w:tcPr>
            <w:tcW w:type="dxa" w:w="3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نظام ملفات محلي منظم أولًا</w:t>
            </w:r>
          </w:p>
        </w:tc>
        <w:tc>
          <w:tcPr>
            <w:tcW w:type="dxa" w:w="42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أبسط لجهاز واحد، مع فصل الملفات عن مجلد التطبيق وإمكان الانتقال لتخزين كائني.</w:t>
            </w:r>
          </w:p>
        </w:tc>
      </w:tr>
      <w:tr>
        <w:trPr>
          <w:cantSplit/>
        </w:trPr>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التشغيل</w:t>
            </w:r>
          </w:p>
        </w:tc>
        <w:tc>
          <w:tcPr>
            <w:tcW w:type="dxa" w:w="3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Docker Compose داخل WSL2</w:t>
            </w:r>
          </w:p>
        </w:tc>
        <w:tc>
          <w:tcPr>
            <w:tcW w:type="dxa" w:w="42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توحيد البيئة والنسخ والتشغيل وإمكان نقلها لجهاز آخر.</w:t>
            </w:r>
          </w:p>
        </w:tc>
      </w:tr>
    </w:tbl>
    <w:p>
      <w:pPr>
        <w:spacing w:after="20"/>
        <w:jc w:val="both"/>
        <w:bidi w:val="1"/>
      </w:pPr>
    </w:p>
    <w:p>
      <w:pPr>
        <w:pStyle w:val="Heading2"/>
        <w:jc w:val="right"/>
        <w:bidi w:val="1"/>
      </w:pPr>
      <w:r>
        <w:rPr>
          <w:rFonts w:ascii="DejaVu Sans" w:hAnsi="DejaVu Sans" w:cs="DejaVu Sans"/>
          <w:b/>
          <w:i w:val="0"/>
          <w:color w:val="2E74B5"/>
          <w:sz w:val="28"/>
        </w:rPr>
        <w:t>10.2 بنية المكونات</w:t>
      </w:r>
    </w:p>
    <w:p>
      <w:pPr>
        <w:spacing w:before="0" w:after="120" w:line="283" w:lineRule="auto"/>
        <w:jc w:val="both"/>
        <w:bidi w:val="1"/>
      </w:pPr>
      <w:r>
        <w:rPr>
          <w:rFonts w:ascii="DejaVu Sans" w:hAnsi="DejaVu Sans" w:cs="DejaVu Sans"/>
          <w:b w:val="0"/>
          <w:i w:val="0"/>
          <w:color w:val="151A1E"/>
          <w:sz w:val="21"/>
        </w:rPr>
        <w:t>المتصفح يتصل بواجهة الويب؛ الواجهة تستدعي API؛ الخدمة الخلفية تقرأ وتكتب في PostgreSQL وتحفظ المصادر في مجلد ملفات مخصص، وترسل نسخ البحث إلى OpenSearch. تعالج المهام الخلفية الاستيراد وOCR وإعادة الفهرسة. لا يكتب المستخدم مباشرة في محرك البحث، ولا تُستمد النسخة القانونية منه.</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200"/>
        <w:gridCol w:w="3000"/>
        <w:gridCol w:w="4160"/>
      </w:tblGrid>
      <w:tr>
        <w:trPr>
          <w:tblHeader w:val="true"/>
          <w:cantSplit/>
        </w:trPr>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المكوّن</w:t>
            </w:r>
          </w:p>
        </w:tc>
        <w:tc>
          <w:tcPr>
            <w:tcW w:type="dxa" w:w="30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يملك البيانات؟</w:t>
            </w:r>
          </w:p>
        </w:tc>
        <w:tc>
          <w:tcPr>
            <w:tcW w:type="dxa" w:w="4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إذا تعطل</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PostgreSQL</w:t>
            </w:r>
          </w:p>
        </w:tc>
        <w:tc>
          <w:tcPr>
            <w:tcW w:type="dxa" w:w="3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نعم - مصدر الحقيقة</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تتوقف القراءة/التحرير؛ يستعاد من النسخ.</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OpenSearch</w:t>
            </w:r>
          </w:p>
        </w:tc>
        <w:tc>
          <w:tcPr>
            <w:tcW w:type="dxa" w:w="3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 فهرس مشتق</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تبقى البيانات؛ يعاد بناء الفهرس.</w:t>
            </w:r>
          </w:p>
        </w:tc>
      </w:tr>
      <w:tr>
        <w:trPr>
          <w:cantSplit/>
        </w:trPr>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مجلد المصادر</w:t>
            </w:r>
          </w:p>
        </w:tc>
        <w:tc>
          <w:tcPr>
            <w:tcW w:type="dxa" w:w="3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نعم - ملفات الإثبات</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تظهر النصوص المنظمة لكن يفقد التنزيل/المطابقة حتى الاستعادة.</w:t>
            </w:r>
          </w:p>
        </w:tc>
      </w:tr>
      <w:tr>
        <w:trPr>
          <w:cantSplit/>
        </w:trPr>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Redis/المهام</w:t>
            </w:r>
          </w:p>
        </w:tc>
        <w:tc>
          <w:tcPr>
            <w:tcW w:type="dxa" w:w="3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 طوابير مؤقتة</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تتأخر المعالجة ولا تفقد النسخ المنشورة.</w:t>
            </w:r>
          </w:p>
        </w:tc>
      </w:tr>
    </w:tbl>
    <w:p>
      <w:pPr>
        <w:spacing w:after="20"/>
        <w:jc w:val="both"/>
        <w:bidi w:val="1"/>
      </w:pPr>
    </w:p>
    <w:p>
      <w:pPr>
        <w:pStyle w:val="Heading2"/>
        <w:jc w:val="right"/>
        <w:bidi w:val="1"/>
      </w:pPr>
      <w:r>
        <w:rPr>
          <w:rFonts w:ascii="DejaVu Sans" w:hAnsi="DejaVu Sans" w:cs="DejaVu Sans"/>
          <w:b/>
          <w:i w:val="0"/>
          <w:color w:val="2E74B5"/>
          <w:sz w:val="28"/>
        </w:rPr>
        <w:t>10.3 بديل مبسط للبدء</w:t>
      </w:r>
    </w:p>
    <w:p>
      <w:pPr>
        <w:spacing w:before="0" w:after="120" w:line="283" w:lineRule="auto"/>
        <w:jc w:val="both"/>
        <w:bidi w:val="1"/>
      </w:pPr>
      <w:r>
        <w:rPr>
          <w:rFonts w:ascii="DejaVu Sans" w:hAnsi="DejaVu Sans" w:cs="DejaVu Sans"/>
          <w:b w:val="0"/>
          <w:i w:val="0"/>
          <w:color w:val="151A1E"/>
          <w:sz w:val="21"/>
        </w:rPr>
        <w:t>إذا كانت موارد الجهاز أو خبرة الإعداد محدودة، يمكن بدء نموذج أولي بـ Django + PostgreSQL فقط، مع بحث حرفي وpg_trgm/بحث نصي محدود، ثم إضافة OpenSearch عند تثبيت نموذج البيانات. هذا البديل يقلل التعقيد لكنه لا يحقق كامل جودة البحث العربي والتحليلات المطلوبة، ولذلك يصلح للنموذج الأولي لا للنسخة النهائية المستهدفة.</w:t>
      </w:r>
    </w:p>
    <w:p>
      <w:pPr>
        <w:pStyle w:val="Heading2"/>
        <w:jc w:val="right"/>
        <w:bidi w:val="1"/>
      </w:pPr>
      <w:r>
        <w:rPr>
          <w:rFonts w:ascii="DejaVu Sans" w:hAnsi="DejaVu Sans" w:cs="DejaVu Sans"/>
          <w:b/>
          <w:i w:val="0"/>
          <w:color w:val="2E74B5"/>
          <w:sz w:val="28"/>
        </w:rPr>
        <w:t>10.4 مواصفات الجهاز الأولية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000"/>
        <w:gridCol w:w="4560"/>
        <w:gridCol w:w="2800"/>
      </w:tblGrid>
      <w:tr>
        <w:trPr>
          <w:tblHeader w:val="true"/>
          <w:cantSplit/>
        </w:trPr>
        <w:tc>
          <w:tcPr>
            <w:tcW w:type="dxa" w:w="20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المستوى</w:t>
            </w:r>
          </w:p>
        </w:tc>
        <w:tc>
          <w:tcPr>
            <w:tcW w:type="dxa" w:w="45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المواصفات</w:t>
            </w:r>
          </w:p>
        </w:tc>
        <w:tc>
          <w:tcPr>
            <w:tcW w:type="dxa" w:w="2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الملاءمة</w:t>
            </w:r>
          </w:p>
        </w:tc>
      </w:tr>
      <w:tr>
        <w:trPr>
          <w:cantSplit/>
        </w:trPr>
        <w:tc>
          <w:tcPr>
            <w:tcW w:type="dxa" w:w="2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حد أدنى للتجربة</w:t>
            </w:r>
          </w:p>
        </w:tc>
        <w:tc>
          <w:tcPr>
            <w:tcW w:type="dxa" w:w="4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معالج 4 أنوية، RAM 8GB، SSD 100GB متاح</w:t>
            </w:r>
          </w:p>
        </w:tc>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نموذج أولي وعدد محدود من الوثائق؛ OpenSearch قد يكون ضيقًا.</w:t>
            </w:r>
          </w:p>
        </w:tc>
      </w:tr>
      <w:tr>
        <w:trPr>
          <w:cantSplit/>
        </w:trPr>
        <w:tc>
          <w:tcPr>
            <w:tcW w:type="dxa" w:w="2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موصى به</w:t>
            </w:r>
          </w:p>
        </w:tc>
        <w:tc>
          <w:tcPr>
            <w:tcW w:type="dxa" w:w="4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معالج 6-8 أنوية، RAM 16GB، SSD 250GB متاح</w:t>
            </w:r>
          </w:p>
        </w:tc>
        <w:tc>
          <w:tcPr>
            <w:tcW w:type="dxa" w:w="2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النسخة المحلية الكاملة المتوسطة والاستيراد المتزامن المحدود.</w:t>
            </w:r>
          </w:p>
        </w:tc>
      </w:tr>
      <w:tr>
        <w:trPr>
          <w:cantSplit/>
        </w:trPr>
        <w:tc>
          <w:tcPr>
            <w:tcW w:type="dxa" w:w="2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موسع</w:t>
            </w:r>
          </w:p>
        </w:tc>
        <w:tc>
          <w:tcPr>
            <w:tcW w:type="dxa" w:w="4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RAM 32GB وSSD 500GB أو أكثر</w:t>
            </w:r>
          </w:p>
        </w:tc>
        <w:tc>
          <w:tcPr>
            <w:tcW w:type="dxa" w:w="2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OCR كثيف، فهارس كبيرة، وعدة مستخدمين عبر شبكة داخلية.</w:t>
            </w:r>
          </w:p>
        </w:tc>
      </w:tr>
    </w:tbl>
    <w:p>
      <w:pPr>
        <w:spacing w:after="20"/>
        <w:jc w:val="both"/>
        <w:bidi w:val="1"/>
      </w:pPr>
    </w:p>
    <w:p>
      <w:pPr>
        <w:spacing w:before="0" w:after="120" w:line="283" w:lineRule="auto"/>
        <w:jc w:val="both"/>
        <w:bidi w:val="1"/>
      </w:pPr>
      <w:r>
        <w:rPr>
          <w:rFonts w:ascii="DejaVu Sans" w:hAnsi="DejaVu Sans" w:cs="DejaVu Sans"/>
          <w:b w:val="0"/>
          <w:i w:val="0"/>
          <w:color w:val="5C6770"/>
          <w:sz w:val="18"/>
        </w:rPr>
        <w:t>الأحجام السابقة تقديرية وتُثبت باختبار عينة تمثل أكبر التشريعات وأردأ ملفات المسح قبل الشراء أو اعتماد البنية.</w:t>
      </w:r>
    </w:p>
    <w:p>
      <w:pPr>
        <w:pStyle w:val="Heading2"/>
        <w:jc w:val="right"/>
        <w:bidi w:val="1"/>
      </w:pPr>
      <w:r>
        <w:rPr>
          <w:rFonts w:ascii="DejaVu Sans" w:hAnsi="DejaVu Sans" w:cs="DejaVu Sans"/>
          <w:b/>
          <w:i w:val="0"/>
          <w:color w:val="2E74B5"/>
          <w:sz w:val="28"/>
        </w:rPr>
        <w:t>10.5 معيار تبادل البيانات القانونية</w:t>
      </w:r>
    </w:p>
    <w:p>
      <w:pPr>
        <w:spacing w:before="0" w:after="120" w:line="283" w:lineRule="auto"/>
        <w:jc w:val="both"/>
        <w:bidi w:val="1"/>
      </w:pPr>
      <w:r>
        <w:rPr>
          <w:rFonts w:ascii="DejaVu Sans" w:hAnsi="DejaVu Sans" w:cs="DejaVu Sans"/>
          <w:b w:val="0"/>
          <w:i w:val="0"/>
          <w:color w:val="151A1E"/>
          <w:sz w:val="21"/>
        </w:rPr>
        <w:t>يوصى بجعل التصدير البنيوي المتقدم متوافقًا تدريجيًا مع Akoma Ntoso، وهو معيار OASIS لوثائق التشريع والبرلمان والقضاء. لا يلزم تنفيذه كاملًا في النسخة الأولى، لكن ينبغي ألا يمنع نموذج البيانات تصدير التشريع والمواد والبيانات والعلاقات إلى XML معياري لاحقًا.</w:t>
      </w:r>
    </w:p>
    <w:p>
      <w:pPr>
        <w:pStyle w:val="Heading1"/>
        <w:jc w:val="right"/>
        <w:bidi w:val="1"/>
      </w:pPr>
      <w:r>
        <w:rPr>
          <w:rFonts w:ascii="DejaVu Sans" w:hAnsi="DejaVu Sans" w:cs="DejaVu Sans"/>
          <w:b/>
          <w:i w:val="0"/>
          <w:color w:val="15324A"/>
          <w:sz w:val="34"/>
        </w:rPr>
        <w:t>11. معايير القبول والاختبارات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300"/>
        <w:gridCol w:w="8060"/>
      </w:tblGrid>
      <w:tr>
        <w:trPr>
          <w:tblHeader w:val="true"/>
          <w:cantSplit/>
        </w:trPr>
        <w:tc>
          <w:tcPr>
            <w:tcW w:type="dxa" w:w="1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المعرف</w:t>
            </w:r>
          </w:p>
        </w:tc>
        <w:tc>
          <w:tcPr>
            <w:tcW w:type="dxa" w:w="80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معيار القبول</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AC-01</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إنشاء تشريع مكوّن من 300 مادة واستيراده ومراجعته ونشره دون فقد ترقيم أو بنية.</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AC-02</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عن عبارة في جميع المواد وإظهار المادة والرابط والمقتطف المميز خلال الحد الزمني.</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AC-03</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عن «أموال» يعيد نتائج مناسبة عند إدخال أشكال ألف/همزة متوقعة وفق سياسة التطبيع.</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AC-04</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تطبيق تعديل على مادة ينشئ نسخة جديدة ولا يغيّر النسخة التاريخية.</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AC-05</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اختيار تاريخ قبل وبعد التعديل يعرض النص الصحيح في كل تاريخ.</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AC-06</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المقارنة تعرض المضاف والمحذوف والمستبدل مع المصدر وتاريخ النفاذ.</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AC-07</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يستطيع مدخل البيانات نشر تشريع، ولا يستطيع القارئ رؤية المسودات.</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AC-08</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كل عملية تحرير ومراجعة ونشر تظهر في سجل التدقيق بالقيم قبل وبعد.</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AC-09</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كشف ملف مكرر مطابق بالبصمة وعدم إنشاء نسخة غير لازمة دون قرار.</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AC-10</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استعادة نسخة احتياطية على بيئة اختبار واسترجاع قاعدة البيانات والمصادر وإعادة بناء الفهرس.</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AC-11</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صفحات القائمة والتفاصيل قابلة للاستخدام بلوحة المفاتيح وتحقق متطلبات AA الرئيسية.</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AC-12</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تعرض المنصة نص OCR كموثق قبل اكتمال المراجعة المطلوبة.</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AC-13</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يظهر رأس التشريع جميع البيانات والعدادات، وتتطابق الأعداد مع سجلات التعديلات والملحقات المنشورة.</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AC-14</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خط التعديلات يعرض كل سنة وعدد عملياتها، ويبدل السنة النشطة والبطاقات دون فقد الرابط أو موضع القراءة.</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AC-15</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فتح «النصوص السابقة» من مادة معدلة يعرض جميع نسخها بالترتيب وفترات النفاذ والمصادر ويغلق بلوحة المفاتيح.</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AC-16</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كل تعديل معروض يربط أداة التعديل بالمادة المتأثرة والنص السابق والجديد وتاريخ بدء الأثر.</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AC-17</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صفحة اللوائح والجداول تعرض العدد الصحيح وتفتح كل ملحق داخل عارض PDF مع التنزيل والتكبير والتنقل والطباعة.</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AC-18</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عن عبارة داخل ملحق يعيد اسم الملحق ورقم الصفحة والمقتطف ويفتح العارض عند الصفحة المناسبة.</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AC-19</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اختبار لقطات مرجعية عند 1440 و1024 و390 بكسل لا يكشف اختلافًا جوهريًا غير موثق في سجل التطابق.</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AC-20</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تظهر شعارات أو رموز أو أصول إماراتية، وتظل الوظائف والبنية والألوان المرجعية متحققة بهوية يمنية.</w:t>
            </w:r>
          </w:p>
        </w:tc>
      </w:tr>
      <w:tr>
        <w:trPr>
          <w:cantSplit/>
        </w:trPr>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AC-21</w:t>
            </w:r>
          </w:p>
        </w:tc>
        <w:tc>
          <w:tcPr>
            <w:tcW w:type="dxa" w:w="80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تعمل المشاركة والتنزيل والمفضلة والتعليق/الإبلاغ والرجوع بحالات نجاح وخطأ وإتاحة كاملة.</w:t>
            </w:r>
          </w:p>
        </w:tc>
      </w:tr>
      <w:tr>
        <w:trPr>
          <w:cantSplit/>
        </w:trPr>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AC-22</w:t>
            </w:r>
          </w:p>
        </w:tc>
        <w:tc>
          <w:tcPr>
            <w:tcW w:type="dxa" w:w="80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جميع عناصر سجل التطابق المصنفة P1 في حالة MATCHED أو ADAPTED بموافقة صريحة قبل الإطلاق.</w:t>
            </w:r>
          </w:p>
        </w:tc>
      </w:tr>
    </w:tbl>
    <w:p>
      <w:pPr>
        <w:spacing w:after="20"/>
        <w:jc w:val="both"/>
        <w:bidi w:val="1"/>
      </w:pPr>
    </w:p>
    <w:p>
      <w:pPr>
        <w:pStyle w:val="Heading2"/>
        <w:jc w:val="right"/>
        <w:bidi w:val="1"/>
      </w:pPr>
      <w:r>
        <w:rPr>
          <w:rFonts w:ascii="DejaVu Sans" w:hAnsi="DejaVu Sans" w:cs="DejaVu Sans"/>
          <w:b/>
          <w:i w:val="0"/>
          <w:color w:val="2E74B5"/>
          <w:sz w:val="28"/>
        </w:rPr>
        <w:t>11.1 طبقات الاختبار</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وحدة لقواعد النسخ الزمنية والتعديل والتطبيع.</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تكامل بين قاعدة البيانات ومحرك البحث والتخزين.</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جودة بحث بمجموعة ذهبية من 100 استعلام ونتائج متوقعة يراجعها مختص قانوني.</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ترحيل لعينات من TXT وDOCX وPDF النصي والممسوح.</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صلاحيات وسيناريوهات وصول غير مصرح.</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أداء على أحجام مضاعفة من الحجم المتوقع.</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استعادة وفساد فهرس وانقطاع مهمة OCR.</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استخدام مع مستخدمين فعليين على الوصول للمادة والتعديل والمصدر.</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انحدار بصري لكل صفحة مرجعية على سطح المكتب واللوحي والهاتف، مع حدود فرق يقرها المصمم.</w:t>
      </w:r>
    </w:p>
    <w:p>
      <w:pPr>
        <w:pStyle w:val="ListBullet"/>
        <w:spacing w:after="80" w:line="283" w:lineRule="auto"/>
        <w:ind w:left="0" w:right="691" w:hanging="317"/>
        <w:jc w:val="right"/>
        <w:bidi w:val="1"/>
      </w:pPr>
      <w:r>
        <w:rPr>
          <w:rFonts w:ascii="DejaVu Sans" w:hAnsi="DejaVu Sans" w:cs="DejaVu Sans"/>
          <w:b w:val="0"/>
          <w:i w:val="0"/>
          <w:color w:val="151A1E"/>
          <w:sz w:val="20"/>
        </w:rPr>
        <w:t>اختبارات مكوّنات للخط الزمني والنوافذ والعارض والقوائم والحالات الفارغة والأخطاء.</w:t>
      </w:r>
    </w:p>
    <w:p>
      <w:pPr>
        <w:pStyle w:val="ListBullet"/>
        <w:spacing w:after="80" w:line="283" w:lineRule="auto"/>
        <w:ind w:left="0" w:right="691" w:hanging="317"/>
        <w:jc w:val="right"/>
        <w:bidi w:val="1"/>
      </w:pPr>
      <w:r>
        <w:rPr>
          <w:rFonts w:ascii="DejaVu Sans" w:hAnsi="DejaVu Sans" w:cs="DejaVu Sans"/>
          <w:b w:val="0"/>
          <w:i w:val="0"/>
          <w:color w:val="151A1E"/>
          <w:sz w:val="20"/>
        </w:rPr>
        <w:t>مراجعة تطابق يدوية مزدوجة: مصمم واجهات ومراجع متطلبات يوقعان سجل التطابق قبل القبول.</w:t>
      </w:r>
    </w:p>
    <w:p>
      <w:pPr>
        <w:pStyle w:val="Heading2"/>
        <w:jc w:val="right"/>
        <w:bidi w:val="1"/>
      </w:pPr>
      <w:r>
        <w:rPr>
          <w:rFonts w:ascii="DejaVu Sans" w:hAnsi="DejaVu Sans" w:cs="DejaVu Sans"/>
          <w:b/>
          <w:i w:val="0"/>
          <w:color w:val="2E74B5"/>
          <w:sz w:val="28"/>
        </w:rPr>
        <w:t>11.2 مجموعة الجودة الذهبية للبحث</w:t>
      </w:r>
    </w:p>
    <w:p>
      <w:pPr>
        <w:spacing w:before="0" w:after="120" w:line="283" w:lineRule="auto"/>
        <w:jc w:val="both"/>
        <w:bidi w:val="1"/>
      </w:pPr>
      <w:r>
        <w:rPr>
          <w:rFonts w:ascii="DejaVu Sans" w:hAnsi="DejaVu Sans" w:cs="DejaVu Sans"/>
          <w:b w:val="0"/>
          <w:i w:val="0"/>
          <w:color w:val="151A1E"/>
          <w:sz w:val="21"/>
        </w:rPr>
        <w:t>قبل ضبط محلل العربية، تُعد مجموعة مرجعية تتضمن: استعلامات حرفية، اختلافات ألف وهمزة، أرقام مواد، عبارات طويلة، مصطلحات متشابهة، استبعاد كلمات، نصوص ملغاة، وتعديلات. يسجل لكل استعلام أفضل 10 نتائج متوقعة، ثم تقاس Precision@10 وRecall ومعدل نجاح الوصول إلى المادة المطلوبة.</w:t>
      </w:r>
    </w:p>
    <w:p>
      <w:pPr>
        <w:pStyle w:val="Heading1"/>
        <w:jc w:val="right"/>
        <w:bidi w:val="1"/>
      </w:pPr>
      <w:r>
        <w:rPr>
          <w:rFonts w:ascii="DejaVu Sans" w:hAnsi="DejaVu Sans" w:cs="DejaVu Sans"/>
          <w:b/>
          <w:i w:val="0"/>
          <w:color w:val="15324A"/>
          <w:sz w:val="34"/>
        </w:rPr>
        <w:t>12. خطة التنفيذ والأولويات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500"/>
        <w:gridCol w:w="1500"/>
        <w:gridCol w:w="4160"/>
        <w:gridCol w:w="2200"/>
      </w:tblGrid>
      <w:tr>
        <w:trPr>
          <w:tblHeader w:val="true"/>
          <w:cantSplit/>
        </w:trPr>
        <w:tc>
          <w:tcPr>
            <w:tcW w:type="dxa" w:w="1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المرحلة</w:t>
            </w:r>
          </w:p>
        </w:tc>
        <w:tc>
          <w:tcPr>
            <w:tcW w:type="dxa" w:w="1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المدة التقديرية</w:t>
            </w:r>
          </w:p>
        </w:tc>
        <w:tc>
          <w:tcPr>
            <w:tcW w:type="dxa" w:w="4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المخرجات</w:t>
            </w:r>
          </w:p>
        </w:tc>
        <w:tc>
          <w:tcPr>
            <w:tcW w:type="dxa" w:w="2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بوابة الخروج</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0 - الاكتشاف والتطابق</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3-4 أسابيع</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جرد حي لكل صفحات المرجع، سجل تطابق، نظام تصميم وFigma، قاموس أنواع، عينة 20 تشريعًا، ERD.</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اعتماد سجل التطابق والعينة والهوية اليمنية.</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1 - الأساس والصفحات</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7-11 أسبوعًا</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الإدارة، القائمة، رأس التشريع والنص والعلاقات والأدوات، PostgreSQL، بحث أساسي، استيراد.</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نجاح AC-01/02/07/08/13/19/20.</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2 - التعديلات والملحقات والبحث</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6-10 أسابيع</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خط زمني، نصوص سابقة، لوائح وجداول، عارض PDF، نسخ زمنية، OpenSearch، OCR.</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نجاح AC-03–06 وAC-14–18.</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3 - التحليلات والتوسع</w:t>
            </w:r>
          </w:p>
        </w:tc>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4-6 أسابيع</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لوحات بحث، حفظ استعلامات، API، شبكة داخلية، تحسين أداء.</w:t>
            </w:r>
          </w:p>
        </w:tc>
        <w:tc>
          <w:tcPr>
            <w:tcW w:type="dxa" w:w="2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نجاح الأداء والاستعادة والاستخدام.</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4 - دلالي اختياري</w:t>
            </w:r>
          </w:p>
        </w:tc>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3-6 أسابيع</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بحث هجين/دلالي وإجابات مسندة.</w:t>
            </w:r>
          </w:p>
        </w:tc>
        <w:tc>
          <w:tcPr>
            <w:tcW w:type="dxa" w:w="2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تقييم قانوني ومنع الإجابات غير المسندة.</w:t>
            </w:r>
          </w:p>
        </w:tc>
      </w:tr>
    </w:tbl>
    <w:p>
      <w:pPr>
        <w:spacing w:after="20"/>
        <w:jc w:val="both"/>
        <w:bidi w:val="1"/>
      </w:pPr>
    </w:p>
    <w:p>
      <w:pPr>
        <w:spacing w:before="0" w:after="120" w:line="283" w:lineRule="auto"/>
        <w:jc w:val="both"/>
        <w:bidi w:val="1"/>
      </w:pPr>
      <w:r>
        <w:rPr>
          <w:rFonts w:ascii="DejaVu Sans" w:hAnsi="DejaVu Sans" w:cs="DejaVu Sans"/>
          <w:b w:val="0"/>
          <w:i w:val="0"/>
          <w:color w:val="5C6770"/>
          <w:sz w:val="19"/>
        </w:rPr>
        <w:t>المدد تقديرية لمطور متفرغ ذي خبرة مع مراجع قانوني جزئي، ولا تشمل تنظيف كامل أرشيف التشريعات. تكلفة البيانات ومراجعتها قد تتجاوز تكلفة البرمجة، ويجب إدارتها كمجرى عمل مستقل.</w:t>
      </w:r>
    </w:p>
    <w:p>
      <w:pPr>
        <w:pStyle w:val="Heading2"/>
        <w:jc w:val="right"/>
        <w:bidi w:val="1"/>
      </w:pPr>
      <w:r>
        <w:rPr>
          <w:rFonts w:ascii="DejaVu Sans" w:hAnsi="DejaVu Sans" w:cs="DejaVu Sans"/>
          <w:b/>
          <w:i w:val="0"/>
          <w:color w:val="2E74B5"/>
          <w:sz w:val="28"/>
        </w:rPr>
        <w:t>12.1 نطاق النسخة الأولى الموصى به</w:t>
      </w:r>
    </w:p>
    <w:p>
      <w:pPr>
        <w:pStyle w:val="ListBullet"/>
        <w:spacing w:after="80" w:line="283" w:lineRule="auto"/>
        <w:ind w:left="0" w:right="691" w:hanging="317"/>
        <w:jc w:val="right"/>
        <w:bidi w:val="1"/>
      </w:pPr>
      <w:r>
        <w:rPr>
          <w:rFonts w:ascii="DejaVu Sans" w:hAnsi="DejaVu Sans" w:cs="DejaVu Sans"/>
          <w:b w:val="0"/>
          <w:i w:val="0"/>
          <w:color w:val="151A1E"/>
          <w:sz w:val="20"/>
        </w:rPr>
        <w:t>20 إلى 50 تشريعًا تمثل أنواعًا وأحجامًا وتعديلات مختلفة.</w:t>
      </w:r>
    </w:p>
    <w:p>
      <w:pPr>
        <w:pStyle w:val="ListBullet"/>
        <w:spacing w:after="80" w:line="283" w:lineRule="auto"/>
        <w:ind w:left="0" w:right="691" w:hanging="317"/>
        <w:jc w:val="right"/>
        <w:bidi w:val="1"/>
      </w:pPr>
      <w:r>
        <w:rPr>
          <w:rFonts w:ascii="DejaVu Sans" w:hAnsi="DejaVu Sans" w:cs="DejaVu Sans"/>
          <w:b w:val="0"/>
          <w:i w:val="0"/>
          <w:color w:val="151A1E"/>
          <w:sz w:val="20"/>
        </w:rPr>
        <w:t>تسجيل الدخول والأدوار الأربعة الأساسية.</w:t>
      </w:r>
    </w:p>
    <w:p>
      <w:pPr>
        <w:pStyle w:val="ListBullet"/>
        <w:spacing w:after="80" w:line="283" w:lineRule="auto"/>
        <w:ind w:left="0" w:right="691" w:hanging="317"/>
        <w:jc w:val="right"/>
        <w:bidi w:val="1"/>
      </w:pPr>
      <w:r>
        <w:rPr>
          <w:rFonts w:ascii="DejaVu Sans" w:hAnsi="DejaVu Sans" w:cs="DejaVu Sans"/>
          <w:b w:val="0"/>
          <w:i w:val="0"/>
          <w:color w:val="151A1E"/>
          <w:sz w:val="20"/>
        </w:rPr>
        <w:t>الإدخال اليدوي والاستيراد من TXT وDOCX وPDF نصي.</w:t>
      </w:r>
    </w:p>
    <w:p>
      <w:pPr>
        <w:pStyle w:val="ListBullet"/>
        <w:spacing w:after="80" w:line="283" w:lineRule="auto"/>
        <w:ind w:left="0" w:right="691" w:hanging="317"/>
        <w:jc w:val="right"/>
        <w:bidi w:val="1"/>
      </w:pPr>
      <w:r>
        <w:rPr>
          <w:rFonts w:ascii="DejaVu Sans" w:hAnsi="DejaVu Sans" w:cs="DejaVu Sans"/>
          <w:b w:val="0"/>
          <w:i w:val="0"/>
          <w:color w:val="151A1E"/>
          <w:sz w:val="20"/>
        </w:rPr>
        <w:t>القائمة وصفحة التفاصيل والفهرس البنيوي والعلاقات.</w:t>
      </w:r>
    </w:p>
    <w:p>
      <w:pPr>
        <w:pStyle w:val="ListBullet"/>
        <w:spacing w:after="80" w:line="283" w:lineRule="auto"/>
        <w:ind w:left="0" w:right="691" w:hanging="317"/>
        <w:jc w:val="right"/>
        <w:bidi w:val="1"/>
      </w:pPr>
      <w:r>
        <w:rPr>
          <w:rFonts w:ascii="DejaVu Sans" w:hAnsi="DejaVu Sans" w:cs="DejaVu Sans"/>
          <w:b w:val="0"/>
          <w:i w:val="0"/>
          <w:color w:val="151A1E"/>
          <w:sz w:val="20"/>
        </w:rPr>
        <w:t>رأس التشريع المرجعي وعدادات التعديلات واللوائح والجداول والأدوات العامة.</w:t>
      </w:r>
    </w:p>
    <w:p>
      <w:pPr>
        <w:pStyle w:val="ListBullet"/>
        <w:spacing w:after="80" w:line="283" w:lineRule="auto"/>
        <w:ind w:left="0" w:right="691" w:hanging="317"/>
        <w:jc w:val="right"/>
        <w:bidi w:val="1"/>
      </w:pPr>
      <w:r>
        <w:rPr>
          <w:rFonts w:ascii="DejaVu Sans" w:hAnsi="DejaVu Sans" w:cs="DejaVu Sans"/>
          <w:b w:val="0"/>
          <w:i w:val="0"/>
          <w:color w:val="151A1E"/>
          <w:sz w:val="20"/>
        </w:rPr>
        <w:t>صفحة التعديلات حسب السنة والمادة، ونافذة النصوص السابقة.</w:t>
      </w:r>
    </w:p>
    <w:p>
      <w:pPr>
        <w:pStyle w:val="ListBullet"/>
        <w:spacing w:after="80" w:line="283" w:lineRule="auto"/>
        <w:ind w:left="0" w:right="691" w:hanging="317"/>
        <w:jc w:val="right"/>
        <w:bidi w:val="1"/>
      </w:pPr>
      <w:r>
        <w:rPr>
          <w:rFonts w:ascii="DejaVu Sans" w:hAnsi="DejaVu Sans" w:cs="DejaVu Sans"/>
          <w:b w:val="0"/>
          <w:i w:val="0"/>
          <w:color w:val="151A1E"/>
          <w:sz w:val="20"/>
        </w:rPr>
        <w:t>صفحة اللوائح والجداول وملحق PDF نموذجي داخل العارض المضمّن.</w:t>
      </w:r>
    </w:p>
    <w:p>
      <w:pPr>
        <w:pStyle w:val="ListBullet"/>
        <w:spacing w:after="80" w:line="283" w:lineRule="auto"/>
        <w:ind w:left="0" w:right="691" w:hanging="317"/>
        <w:jc w:val="right"/>
        <w:bidi w:val="1"/>
      </w:pPr>
      <w:r>
        <w:rPr>
          <w:rFonts w:ascii="DejaVu Sans" w:hAnsi="DejaVu Sans" w:cs="DejaVu Sans"/>
          <w:b w:val="0"/>
          <w:i w:val="0"/>
          <w:color w:val="151A1E"/>
          <w:sz w:val="20"/>
        </w:rPr>
        <w:t>البحث في المواد مع الفلاتر والعبارة المطابقة والتظليل.</w:t>
      </w:r>
    </w:p>
    <w:p>
      <w:pPr>
        <w:pStyle w:val="ListBullet"/>
        <w:spacing w:after="80" w:line="283" w:lineRule="auto"/>
        <w:ind w:left="0" w:right="691" w:hanging="317"/>
        <w:jc w:val="right"/>
        <w:bidi w:val="1"/>
      </w:pPr>
      <w:r>
        <w:rPr>
          <w:rFonts w:ascii="DejaVu Sans" w:hAnsi="DejaVu Sans" w:cs="DejaVu Sans"/>
          <w:b w:val="0"/>
          <w:i w:val="0"/>
          <w:color w:val="151A1E"/>
          <w:sz w:val="20"/>
        </w:rPr>
        <w:t>مصدر الملف والبصمة وسجل التدقيق والنسخ الاحتياطي.</w:t>
      </w:r>
    </w:p>
    <w:p>
      <w:pPr>
        <w:pStyle w:val="ListBullet"/>
        <w:spacing w:after="80" w:line="283" w:lineRule="auto"/>
        <w:ind w:left="0" w:right="691" w:hanging="317"/>
        <w:jc w:val="right"/>
        <w:bidi w:val="1"/>
      </w:pPr>
      <w:r>
        <w:rPr>
          <w:rFonts w:ascii="DejaVu Sans" w:hAnsi="DejaVu Sans" w:cs="DejaVu Sans"/>
          <w:b w:val="0"/>
          <w:i w:val="0"/>
          <w:color w:val="151A1E"/>
          <w:sz w:val="20"/>
        </w:rPr>
        <w:t>تعديل نموذجي واحد على الأقل يشمل الاستبدال والإلغاء الجزئي وإعادة الترقيم.</w:t>
      </w:r>
    </w:p>
    <w:p>
      <w:pPr>
        <w:pStyle w:val="Heading2"/>
        <w:jc w:val="right"/>
        <w:bidi w:val="1"/>
      </w:pPr>
      <w:r>
        <w:rPr>
          <w:rFonts w:ascii="DejaVu Sans" w:hAnsi="DejaVu Sans" w:cs="DejaVu Sans"/>
          <w:b/>
          <w:i w:val="0"/>
          <w:color w:val="2E74B5"/>
          <w:sz w:val="28"/>
        </w:rPr>
        <w:t>12.2 ترتيب الأولويات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500"/>
        <w:gridCol w:w="7860"/>
      </w:tblGrid>
      <w:tr>
        <w:trPr>
          <w:tblHeader w:val="true"/>
          <w:cantSplit/>
        </w:trPr>
        <w:tc>
          <w:tcPr>
            <w:tcW w:type="dxa" w:w="15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الأولوية</w:t>
            </w:r>
          </w:p>
        </w:tc>
        <w:tc>
          <w:tcPr>
            <w:tcW w:type="dxa" w:w="78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العناصر</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P0</w:t>
            </w:r>
          </w:p>
        </w:tc>
        <w:tc>
          <w:tcPr>
            <w:tcW w:type="dxa" w:w="78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سجل التطابق ونظام التصميم، نموذج البيانات، المصدر، المواد، النسخ، التعديلات حسب المادة، النصوص السابقة، الملحقات، البحث الأساسي، الصلاحيات والتدقيق.</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P1</w:t>
            </w:r>
          </w:p>
        </w:tc>
        <w:tc>
          <w:tcPr>
            <w:tcW w:type="dxa" w:w="78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عارض PDF، OpenSearch عربي، OCR، المقارنة، الجودة، الاستيراد الدفعي، التقارير والانحدار البصري.</w:t>
            </w:r>
          </w:p>
        </w:tc>
      </w:tr>
      <w:tr>
        <w:trPr>
          <w:cantSplit/>
        </w:trPr>
        <w:tc>
          <w:tcPr>
            <w:tcW w:type="dxa" w:w="15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P2</w:t>
            </w:r>
          </w:p>
        </w:tc>
        <w:tc>
          <w:tcPr>
            <w:tcW w:type="dxa" w:w="78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المحفوظ، المفضلة، API، شبكة داخلية، Akoma Ntoso export.</w:t>
            </w:r>
          </w:p>
        </w:tc>
      </w:tr>
      <w:tr>
        <w:trPr>
          <w:cantSplit/>
        </w:trPr>
        <w:tc>
          <w:tcPr>
            <w:tcW w:type="dxa" w:w="15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P3</w:t>
            </w:r>
          </w:p>
        </w:tc>
        <w:tc>
          <w:tcPr>
            <w:tcW w:type="dxa" w:w="78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بحث دلالي، رسم علاقات، تنبيهات تغييرات، تكاملات خارجية.</w:t>
            </w:r>
          </w:p>
        </w:tc>
      </w:tr>
    </w:tbl>
    <w:p>
      <w:pPr>
        <w:spacing w:after="20"/>
        <w:jc w:val="both"/>
        <w:bidi w:val="1"/>
      </w:pPr>
    </w:p>
    <w:p>
      <w:pPr>
        <w:pStyle w:val="Heading2"/>
        <w:jc w:val="right"/>
        <w:bidi w:val="1"/>
      </w:pPr>
      <w:r>
        <w:rPr>
          <w:rFonts w:ascii="DejaVu Sans" w:hAnsi="DejaVu Sans" w:cs="DejaVu Sans"/>
          <w:b/>
          <w:i w:val="0"/>
          <w:color w:val="2E74B5"/>
          <w:sz w:val="28"/>
        </w:rPr>
        <w:t>12.3 مخرجات يجب إعدادها أثناء التنفيذ</w:t>
      </w:r>
    </w:p>
    <w:p>
      <w:pPr>
        <w:pStyle w:val="ListBullet"/>
        <w:spacing w:after="80" w:line="283" w:lineRule="auto"/>
        <w:ind w:left="0" w:right="691" w:hanging="317"/>
        <w:jc w:val="right"/>
        <w:bidi w:val="1"/>
      </w:pPr>
      <w:r>
        <w:rPr>
          <w:rFonts w:ascii="DejaVu Sans" w:hAnsi="DejaVu Sans" w:cs="DejaVu Sans"/>
          <w:b w:val="0"/>
          <w:i w:val="0"/>
          <w:color w:val="151A1E"/>
          <w:sz w:val="20"/>
        </w:rPr>
        <w:t>وثيقة تصميم معماري وERD وقاموس بيانات نهائي.</w:t>
      </w:r>
    </w:p>
    <w:p>
      <w:pPr>
        <w:pStyle w:val="ListBullet"/>
        <w:spacing w:after="80" w:line="283" w:lineRule="auto"/>
        <w:ind w:left="0" w:right="691" w:hanging="317"/>
        <w:jc w:val="right"/>
        <w:bidi w:val="1"/>
      </w:pPr>
      <w:r>
        <w:rPr>
          <w:rFonts w:ascii="DejaVu Sans" w:hAnsi="DejaVu Sans" w:cs="DejaVu Sans"/>
          <w:b w:val="0"/>
          <w:i w:val="0"/>
          <w:color w:val="151A1E"/>
          <w:sz w:val="20"/>
        </w:rPr>
        <w:t>جرد حي للبوابة المرجعية وسجل تطابق كامل مؤرخ بالصور والروابط ومعايير القبول.</w:t>
      </w:r>
    </w:p>
    <w:p>
      <w:pPr>
        <w:pStyle w:val="ListBullet"/>
        <w:spacing w:after="80" w:line="283" w:lineRule="auto"/>
        <w:ind w:left="0" w:right="691" w:hanging="317"/>
        <w:jc w:val="right"/>
        <w:bidi w:val="1"/>
      </w:pPr>
      <w:r>
        <w:rPr>
          <w:rFonts w:ascii="DejaVu Sans" w:hAnsi="DejaVu Sans" w:cs="DejaVu Sans"/>
          <w:b w:val="0"/>
          <w:i w:val="0"/>
          <w:color w:val="151A1E"/>
          <w:sz w:val="20"/>
        </w:rPr>
        <w:t>نظام تصميم: الألوان والخطوط والمسافات والأيقونات والمكوّنات والحالات في Figma وملف design tokens.</w:t>
      </w:r>
    </w:p>
    <w:p>
      <w:pPr>
        <w:pStyle w:val="ListBullet"/>
        <w:spacing w:after="80" w:line="283" w:lineRule="auto"/>
        <w:ind w:left="0" w:right="691" w:hanging="317"/>
        <w:jc w:val="right"/>
        <w:bidi w:val="1"/>
      </w:pPr>
      <w:r>
        <w:rPr>
          <w:rFonts w:ascii="DejaVu Sans" w:hAnsi="DejaVu Sans" w:cs="DejaVu Sans"/>
          <w:b w:val="0"/>
          <w:i w:val="0"/>
          <w:color w:val="151A1E"/>
          <w:sz w:val="20"/>
        </w:rPr>
        <w:t>نموذج أولي تفاعلي لجميع الصفحات العامة المرجعية قبل البرمجة الكاملة.</w:t>
      </w:r>
    </w:p>
    <w:p>
      <w:pPr>
        <w:pStyle w:val="ListBullet"/>
        <w:spacing w:after="80" w:line="283" w:lineRule="auto"/>
        <w:ind w:left="0" w:right="691" w:hanging="317"/>
        <w:jc w:val="right"/>
        <w:bidi w:val="1"/>
      </w:pPr>
      <w:r>
        <w:rPr>
          <w:rFonts w:ascii="DejaVu Sans" w:hAnsi="DejaVu Sans" w:cs="DejaVu Sans"/>
          <w:b w:val="0"/>
          <w:i w:val="0"/>
          <w:color w:val="151A1E"/>
          <w:sz w:val="20"/>
        </w:rPr>
        <w:t>قالب استيراد التشريعات والمواد والتعديلات.</w:t>
      </w:r>
    </w:p>
    <w:p>
      <w:pPr>
        <w:pStyle w:val="ListBullet"/>
        <w:spacing w:after="80" w:line="283" w:lineRule="auto"/>
        <w:ind w:left="0" w:right="691" w:hanging="317"/>
        <w:jc w:val="right"/>
        <w:bidi w:val="1"/>
      </w:pPr>
      <w:r>
        <w:rPr>
          <w:rFonts w:ascii="DejaVu Sans" w:hAnsi="DejaVu Sans" w:cs="DejaVu Sans"/>
          <w:b w:val="0"/>
          <w:i w:val="0"/>
          <w:color w:val="151A1E"/>
          <w:sz w:val="20"/>
        </w:rPr>
        <w:t>دليل إدخال ومراجعة قانونية وسياسة توحيد النصوص.</w:t>
      </w:r>
    </w:p>
    <w:p>
      <w:pPr>
        <w:pStyle w:val="ListBullet"/>
        <w:spacing w:after="80" w:line="283" w:lineRule="auto"/>
        <w:ind w:left="0" w:right="691" w:hanging="317"/>
        <w:jc w:val="right"/>
        <w:bidi w:val="1"/>
      </w:pPr>
      <w:r>
        <w:rPr>
          <w:rFonts w:ascii="DejaVu Sans" w:hAnsi="DejaVu Sans" w:cs="DejaVu Sans"/>
          <w:b w:val="0"/>
          <w:i w:val="0"/>
          <w:color w:val="151A1E"/>
          <w:sz w:val="20"/>
        </w:rPr>
        <w:t>خطة اختبار ومجموعة ذهبية للبحث وتقارير النتائج.</w:t>
      </w:r>
    </w:p>
    <w:p>
      <w:pPr>
        <w:pStyle w:val="ListBullet"/>
        <w:spacing w:after="80" w:line="283" w:lineRule="auto"/>
        <w:ind w:left="0" w:right="691" w:hanging="317"/>
        <w:jc w:val="right"/>
        <w:bidi w:val="1"/>
      </w:pPr>
      <w:r>
        <w:rPr>
          <w:rFonts w:ascii="DejaVu Sans" w:hAnsi="DejaVu Sans" w:cs="DejaVu Sans"/>
          <w:b w:val="0"/>
          <w:i w:val="0"/>
          <w:color w:val="151A1E"/>
          <w:sz w:val="20"/>
        </w:rPr>
        <w:t>ملفات تشغيل محلي ونسخ احتياطي واستعادة وتحديث.</w:t>
      </w:r>
    </w:p>
    <w:p>
      <w:pPr>
        <w:pStyle w:val="ListBullet"/>
        <w:spacing w:after="80" w:line="283" w:lineRule="auto"/>
        <w:ind w:left="0" w:right="691" w:hanging="317"/>
        <w:jc w:val="right"/>
        <w:bidi w:val="1"/>
      </w:pPr>
      <w:r>
        <w:rPr>
          <w:rFonts w:ascii="DejaVu Sans" w:hAnsi="DejaVu Sans" w:cs="DejaVu Sans"/>
          <w:b w:val="0"/>
          <w:i w:val="0"/>
          <w:color w:val="151A1E"/>
          <w:sz w:val="20"/>
        </w:rPr>
        <w:t>دليل مستخدم ودليل مدير نظام وسجل إصدارات.</w:t>
      </w:r>
    </w:p>
    <w:p>
      <w:pPr>
        <w:pStyle w:val="Heading1"/>
        <w:jc w:val="right"/>
        <w:bidi w:val="1"/>
      </w:pPr>
      <w:r>
        <w:rPr>
          <w:rFonts w:ascii="DejaVu Sans" w:hAnsi="DejaVu Sans" w:cs="DejaVu Sans"/>
          <w:b/>
          <w:i w:val="0"/>
          <w:color w:val="15324A"/>
          <w:sz w:val="34"/>
        </w:rPr>
        <w:t>13. المخاطر والقرارات المطلوبة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000"/>
        <w:gridCol w:w="3300"/>
        <w:gridCol w:w="1400"/>
        <w:gridCol w:w="3660"/>
      </w:tblGrid>
      <w:tr>
        <w:trPr>
          <w:tblHeader w:val="true"/>
          <w:cantSplit/>
        </w:trPr>
        <w:tc>
          <w:tcPr>
            <w:tcW w:type="dxa" w:w="10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المعرف</w:t>
            </w:r>
          </w:p>
        </w:tc>
        <w:tc>
          <w:tcPr>
            <w:tcW w:type="dxa" w:w="3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الخطر</w:t>
            </w:r>
          </w:p>
        </w:tc>
        <w:tc>
          <w:tcPr>
            <w:tcW w:type="dxa" w:w="14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المستوى</w:t>
            </w:r>
          </w:p>
        </w:tc>
        <w:tc>
          <w:tcPr>
            <w:tcW w:type="dxa" w:w="36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المعالجة</w:t>
            </w:r>
          </w:p>
        </w:tc>
      </w:tr>
      <w:tr>
        <w:trPr>
          <w:cantSplit/>
        </w:trPr>
        <w:tc>
          <w:tcPr>
            <w:tcW w:type="dxa" w:w="1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R-01</w:t>
            </w:r>
          </w:p>
        </w:tc>
        <w:tc>
          <w:tcPr>
            <w:tcW w:type="dxa" w:w="3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عدم موثوقية بعض النصوص أو غياب الجريدة الرسمية</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تصنيف حجية ودرجة تحقق، ومنع اعتماد نص بلا مصدر.</w:t>
            </w:r>
          </w:p>
        </w:tc>
      </w:tr>
      <w:tr>
        <w:trPr>
          <w:cantSplit/>
        </w:trPr>
        <w:tc>
          <w:tcPr>
            <w:tcW w:type="dxa" w:w="1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R-02</w:t>
            </w:r>
          </w:p>
        </w:tc>
        <w:tc>
          <w:tcPr>
            <w:tcW w:type="dxa" w:w="3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أخطاء OCR في الأرقام والنفي والاستثناءات</w:t>
            </w:r>
          </w:p>
        </w:tc>
        <w:tc>
          <w:tcPr>
            <w:tcW w:type="dxa" w:w="1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مراجعة بشرية، مقارنة بصرية، عينات إلزامية، وقواعد كشف.</w:t>
            </w:r>
          </w:p>
        </w:tc>
      </w:tr>
      <w:tr>
        <w:trPr>
          <w:cantSplit/>
        </w:trPr>
        <w:tc>
          <w:tcPr>
            <w:tcW w:type="dxa" w:w="1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R-03</w:t>
            </w:r>
          </w:p>
        </w:tc>
        <w:tc>
          <w:tcPr>
            <w:tcW w:type="dxa" w:w="3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تعديلات معقدة أو متعارضة</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عمليات تعديل صريحة ومراجع قانوني وعدم الدمج الصامت.</w:t>
            </w:r>
          </w:p>
        </w:tc>
      </w:tr>
      <w:tr>
        <w:trPr>
          <w:cantSplit/>
        </w:trPr>
        <w:tc>
          <w:tcPr>
            <w:tcW w:type="dxa" w:w="1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R-04</w:t>
            </w:r>
          </w:p>
        </w:tc>
        <w:tc>
          <w:tcPr>
            <w:tcW w:type="dxa" w:w="3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بحث عربي بنتائج زائفة</w:t>
            </w:r>
          </w:p>
        </w:tc>
        <w:tc>
          <w:tcPr>
            <w:tcW w:type="dxa" w:w="1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متوسط/عالٍ</w:t>
            </w:r>
          </w:p>
        </w:tc>
        <w:tc>
          <w:tcPr>
            <w:tcW w:type="dxa" w:w="3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حقول حرفية ومحللة، مجموعة ذهبية، وضبط متكرر للأوزان.</w:t>
            </w:r>
          </w:p>
        </w:tc>
      </w:tr>
      <w:tr>
        <w:trPr>
          <w:cantSplit/>
        </w:trPr>
        <w:tc>
          <w:tcPr>
            <w:tcW w:type="dxa" w:w="1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R-05</w:t>
            </w:r>
          </w:p>
        </w:tc>
        <w:tc>
          <w:tcPr>
            <w:tcW w:type="dxa" w:w="3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فقد البيانات بسبب جهاز واحد</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نسخ خارجي، اختبار استعادة، وفصل البيانات عن التطبيق.</w:t>
            </w:r>
          </w:p>
        </w:tc>
      </w:tr>
      <w:tr>
        <w:trPr>
          <w:cantSplit/>
        </w:trPr>
        <w:tc>
          <w:tcPr>
            <w:tcW w:type="dxa" w:w="1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R-06</w:t>
            </w:r>
          </w:p>
        </w:tc>
        <w:tc>
          <w:tcPr>
            <w:tcW w:type="dxa" w:w="3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تضخم النطاق بالذكاء الاصطناعي مبكرًا</w:t>
            </w:r>
          </w:p>
        </w:tc>
        <w:tc>
          <w:tcPr>
            <w:tcW w:type="dxa" w:w="1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متوسط</w:t>
            </w:r>
          </w:p>
        </w:tc>
        <w:tc>
          <w:tcPr>
            <w:tcW w:type="dxa" w:w="3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تأجيله حتى استقرار البيانات والبحث اللفظي.</w:t>
            </w:r>
          </w:p>
        </w:tc>
      </w:tr>
      <w:tr>
        <w:trPr>
          <w:cantSplit/>
        </w:trPr>
        <w:tc>
          <w:tcPr>
            <w:tcW w:type="dxa" w:w="1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R-07</w:t>
            </w:r>
          </w:p>
        </w:tc>
        <w:tc>
          <w:tcPr>
            <w:tcW w:type="dxa" w:w="3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اعتماد تقنيات كثيرة على جهاز محدود</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متوسط</w:t>
            </w:r>
          </w:p>
        </w:tc>
        <w:tc>
          <w:tcPr>
            <w:tcW w:type="dxa" w:w="3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نسخة مبسطة أولًا وقياس الموارد قبل OpenSearch/OCR المتزامن.</w:t>
            </w:r>
          </w:p>
        </w:tc>
      </w:tr>
      <w:tr>
        <w:trPr>
          <w:cantSplit/>
        </w:trPr>
        <w:tc>
          <w:tcPr>
            <w:tcW w:type="dxa" w:w="1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R-08</w:t>
            </w:r>
          </w:p>
        </w:tc>
        <w:tc>
          <w:tcPr>
            <w:tcW w:type="dxa" w:w="3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خلط النص الرسمي بالنص الموحد</w:t>
            </w:r>
          </w:p>
        </w:tc>
        <w:tc>
          <w:tcPr>
            <w:tcW w:type="dxa" w:w="1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شارات واضحة ومصادر وسجل تعديل وعدم حذف النسخ الأصلية.</w:t>
            </w:r>
          </w:p>
        </w:tc>
      </w:tr>
      <w:tr>
        <w:trPr>
          <w:cantSplit/>
        </w:trPr>
        <w:tc>
          <w:tcPr>
            <w:tcW w:type="dxa" w:w="1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R-09</w:t>
            </w:r>
          </w:p>
        </w:tc>
        <w:tc>
          <w:tcPr>
            <w:tcW w:type="dxa" w:w="3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تغير البوابة المرجعية بعد اعتماد التصميم</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متوسط</w:t>
            </w:r>
          </w:p>
        </w:tc>
        <w:tc>
          <w:tcPr>
            <w:tcW w:type="dxa" w:w="3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سجل تطابق مؤرخ ومراجعة قبل كل إصدار وقرار واضح بشأن تبني التغيير.</w:t>
            </w:r>
          </w:p>
        </w:tc>
      </w:tr>
      <w:tr>
        <w:trPr>
          <w:cantSplit/>
        </w:trPr>
        <w:tc>
          <w:tcPr>
            <w:tcW w:type="dxa" w:w="10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R-10</w:t>
            </w:r>
          </w:p>
        </w:tc>
        <w:tc>
          <w:tcPr>
            <w:tcW w:type="dxa" w:w="3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نسخ أصول أو هوية محمية أو الإيحاء بصفة رسمية</w:t>
            </w:r>
          </w:p>
        </w:tc>
        <w:tc>
          <w:tcPr>
            <w:tcW w:type="dxa" w:w="14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إعادة تنفيذ أصلية، هوية يمنية مستقلة، سجل تراخيص، ومراجعة قانونية قبل النشر.</w:t>
            </w:r>
          </w:p>
        </w:tc>
      </w:tr>
      <w:tr>
        <w:trPr>
          <w:cantSplit/>
        </w:trPr>
        <w:tc>
          <w:tcPr>
            <w:tcW w:type="dxa" w:w="10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R-11</w:t>
            </w:r>
          </w:p>
        </w:tc>
        <w:tc>
          <w:tcPr>
            <w:tcW w:type="dxa" w:w="3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التركيز على التشابه البصري مع نقص الدقة القانونية</w:t>
            </w:r>
          </w:p>
        </w:tc>
        <w:tc>
          <w:tcPr>
            <w:tcW w:type="dxa" w:w="14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عالٍ</w:t>
            </w:r>
          </w:p>
        </w:tc>
        <w:tc>
          <w:tcPr>
            <w:tcW w:type="dxa" w:w="36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بوابات قبول مستقلة للبيانات والنسخ والمصادر، ولا ينجح المشروع بالتصميم وحده.</w:t>
            </w:r>
          </w:p>
        </w:tc>
      </w:tr>
    </w:tbl>
    <w:p>
      <w:pPr>
        <w:spacing w:after="20"/>
        <w:jc w:val="both"/>
        <w:bidi w:val="1"/>
      </w:pPr>
    </w:p>
    <w:p>
      <w:pPr>
        <w:pStyle w:val="Heading2"/>
        <w:jc w:val="right"/>
        <w:bidi w:val="1"/>
      </w:pPr>
      <w:r>
        <w:rPr>
          <w:rFonts w:ascii="DejaVu Sans" w:hAnsi="DejaVu Sans" w:cs="DejaVu Sans"/>
          <w:b/>
          <w:i w:val="0"/>
          <w:color w:val="2E74B5"/>
          <w:sz w:val="28"/>
        </w:rPr>
        <w:t>13.1 قرارات يلزم تثبيتها قبل التطوير الكامل</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200"/>
        <w:gridCol w:w="4700"/>
        <w:gridCol w:w="3460"/>
      </w:tblGrid>
      <w:tr>
        <w:trPr>
          <w:tblHeader w:val="true"/>
          <w:cantSplit/>
        </w:trPr>
        <w:tc>
          <w:tcPr>
            <w:tcW w:type="dxa" w:w="1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القرار</w:t>
            </w:r>
          </w:p>
        </w:tc>
        <w:tc>
          <w:tcPr>
            <w:tcW w:type="dxa" w:w="47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السؤال</w:t>
            </w:r>
          </w:p>
        </w:tc>
        <w:tc>
          <w:tcPr>
            <w:tcW w:type="dxa" w:w="34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الأثر</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D-01</w:t>
            </w:r>
          </w:p>
        </w:tc>
        <w:tc>
          <w:tcPr>
            <w:tcW w:type="dxa" w:w="4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هل المنصة مرجع شخصي أم ستستخدم داخل جهة؟</w:t>
            </w:r>
          </w:p>
        </w:tc>
        <w:tc>
          <w:tcPr>
            <w:tcW w:type="dxa" w:w="3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يحدد الصلاحيات، الشبكة، وسياسة الاعتماد.</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D-02</w:t>
            </w:r>
          </w:p>
        </w:tc>
        <w:tc>
          <w:tcPr>
            <w:tcW w:type="dxa" w:w="4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ما المصدر المرجعي الأعلى عند تعارض النصوص؟</w:t>
            </w:r>
          </w:p>
        </w:tc>
        <w:tc>
          <w:tcPr>
            <w:tcW w:type="dxa" w:w="3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يحدد الحجية وقواعد المراجعة.</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D-03</w:t>
            </w:r>
          </w:p>
        </w:tc>
        <w:tc>
          <w:tcPr>
            <w:tcW w:type="dxa" w:w="4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هل ستعرض نسخة موحدة معدة داخليًا؟</w:t>
            </w:r>
          </w:p>
        </w:tc>
        <w:tc>
          <w:tcPr>
            <w:tcW w:type="dxa" w:w="3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يتطلب سياسة توحيد ومراجعة وإخلاء مسؤولية.</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D-04</w:t>
            </w:r>
          </w:p>
        </w:tc>
        <w:tc>
          <w:tcPr>
            <w:tcW w:type="dxa" w:w="4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ما أنواع التشريعات اليمنية وقواعد ترقيمها؟</w:t>
            </w:r>
          </w:p>
        </w:tc>
        <w:tc>
          <w:tcPr>
            <w:tcW w:type="dxa" w:w="3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يبني القواميس والتحقق من صحة البيانات.</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D-05</w:t>
            </w:r>
          </w:p>
        </w:tc>
        <w:tc>
          <w:tcPr>
            <w:tcW w:type="dxa" w:w="4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ما مواصفات الجهاز وحجم الأرشيف الفعلي؟</w:t>
            </w:r>
          </w:p>
        </w:tc>
        <w:tc>
          <w:tcPr>
            <w:tcW w:type="dxa" w:w="3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يحدد إمكانية OpenSearch وOCR محليًا.</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D-06</w:t>
            </w:r>
          </w:p>
        </w:tc>
        <w:tc>
          <w:tcPr>
            <w:tcW w:type="dxa" w:w="4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هل يحتاج النظام إلى العمل دون اتصال كليًا؟</w:t>
            </w:r>
          </w:p>
        </w:tc>
        <w:tc>
          <w:tcPr>
            <w:tcW w:type="dxa" w:w="3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يمنع اعتماد خدمات سحابية ويؤثر في التحديثات.</w:t>
            </w:r>
          </w:p>
        </w:tc>
      </w:tr>
      <w:tr>
        <w:trPr>
          <w:cantSplit/>
        </w:trPr>
        <w:tc>
          <w:tcPr>
            <w:tcW w:type="dxa" w:w="1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D-07</w:t>
            </w:r>
          </w:p>
        </w:tc>
        <w:tc>
          <w:tcPr>
            <w:tcW w:type="dxa" w:w="47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ما الاسم والشعار والجهة التي ستظهر في الهوية اليمنية؟</w:t>
            </w:r>
          </w:p>
        </w:tc>
        <w:tc>
          <w:tcPr>
            <w:tcW w:type="dxa" w:w="34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 يمنع البدء؛ لكنه لازم لاعتماد الرأس والتذييل والألوان النهائية.</w:t>
            </w:r>
          </w:p>
        </w:tc>
      </w:tr>
      <w:tr>
        <w:trPr>
          <w:cantSplit/>
        </w:trPr>
        <w:tc>
          <w:tcPr>
            <w:tcW w:type="dxa" w:w="1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D-08</w:t>
            </w:r>
          </w:p>
        </w:tc>
        <w:tc>
          <w:tcPr>
            <w:tcW w:type="dxa" w:w="47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هل تتبع المنصة تحديثات المرجع تلقائيًا أم تثبت عند نسخة تصميم؟</w:t>
            </w:r>
          </w:p>
        </w:tc>
        <w:tc>
          <w:tcPr>
            <w:tcW w:type="dxa" w:w="34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يحدد سياسة سجل التطابق وتكلفة الصيانة المستقبلية.</w:t>
            </w:r>
          </w:p>
        </w:tc>
      </w:tr>
    </w:tbl>
    <w:p>
      <w:pPr>
        <w:spacing w:after="20"/>
        <w:jc w:val="both"/>
        <w:bidi w:val="1"/>
      </w:pPr>
    </w:p>
    <w:p>
      <w:pPr>
        <w:pStyle w:val="Heading2"/>
        <w:jc w:val="right"/>
        <w:bidi w:val="1"/>
      </w:pPr>
      <w:r>
        <w:rPr>
          <w:rFonts w:ascii="DejaVu Sans" w:hAnsi="DejaVu Sans" w:cs="DejaVu Sans"/>
          <w:b/>
          <w:i w:val="0"/>
          <w:color w:val="2E74B5"/>
          <w:sz w:val="28"/>
        </w:rPr>
        <w:t>13.2 مدخلات البدء المطلوبة منك</w:t>
      </w:r>
    </w:p>
    <w:p>
      <w:pPr>
        <w:pStyle w:val="ListBullet"/>
        <w:spacing w:after="80" w:line="283" w:lineRule="auto"/>
        <w:ind w:left="0" w:right="691" w:hanging="317"/>
        <w:jc w:val="right"/>
        <w:bidi w:val="1"/>
      </w:pPr>
      <w:r>
        <w:rPr>
          <w:rFonts w:ascii="DejaVu Sans" w:hAnsi="DejaVu Sans" w:cs="DejaVu Sans"/>
          <w:b w:val="0"/>
          <w:i w:val="0"/>
          <w:color w:val="151A1E"/>
          <w:sz w:val="20"/>
        </w:rPr>
        <w:t>عينة أولية من 20 تشريعًا: قانون أصلي، قانون معدل، قرار إلغاء، لائحة تنفيذية، واتفاقية.</w:t>
      </w:r>
    </w:p>
    <w:p>
      <w:pPr>
        <w:pStyle w:val="ListBullet"/>
        <w:spacing w:after="80" w:line="283" w:lineRule="auto"/>
        <w:ind w:left="0" w:right="691" w:hanging="317"/>
        <w:jc w:val="right"/>
        <w:bidi w:val="1"/>
      </w:pPr>
      <w:r>
        <w:rPr>
          <w:rFonts w:ascii="DejaVu Sans" w:hAnsi="DejaVu Sans" w:cs="DejaVu Sans"/>
          <w:b w:val="0"/>
          <w:i w:val="0"/>
          <w:color w:val="151A1E"/>
          <w:sz w:val="20"/>
        </w:rPr>
        <w:t>الملفات الأصلية المتاحة مع بيان مصدر كل ملف إن أمكن.</w:t>
      </w:r>
    </w:p>
    <w:p>
      <w:pPr>
        <w:pStyle w:val="ListBullet"/>
        <w:spacing w:after="80" w:line="283" w:lineRule="auto"/>
        <w:ind w:left="0" w:right="691" w:hanging="317"/>
        <w:jc w:val="right"/>
        <w:bidi w:val="1"/>
      </w:pPr>
      <w:r>
        <w:rPr>
          <w:rFonts w:ascii="DejaVu Sans" w:hAnsi="DejaVu Sans" w:cs="DejaVu Sans"/>
          <w:b w:val="0"/>
          <w:i w:val="0"/>
          <w:color w:val="151A1E"/>
          <w:sz w:val="20"/>
        </w:rPr>
        <w:t>جدول مبدئي لأنواع التشريعات والجهات المصدرة والتصنيفات الموضوعية.</w:t>
      </w:r>
    </w:p>
    <w:p>
      <w:pPr>
        <w:pStyle w:val="ListBullet"/>
        <w:spacing w:after="80" w:line="283" w:lineRule="auto"/>
        <w:ind w:left="0" w:right="691" w:hanging="317"/>
        <w:jc w:val="right"/>
        <w:bidi w:val="1"/>
      </w:pPr>
      <w:r>
        <w:rPr>
          <w:rFonts w:ascii="DejaVu Sans" w:hAnsi="DejaVu Sans" w:cs="DejaVu Sans"/>
          <w:b w:val="0"/>
          <w:i w:val="0"/>
          <w:color w:val="151A1E"/>
          <w:sz w:val="20"/>
        </w:rPr>
        <w:t>تحديد حالة الاستخدام: شخصي فقط، فريق داخل جهاز/شبكة، أو نشر عام لاحقًا.</w:t>
      </w:r>
    </w:p>
    <w:p>
      <w:pPr>
        <w:pStyle w:val="ListBullet"/>
        <w:spacing w:after="80" w:line="283" w:lineRule="auto"/>
        <w:ind w:left="0" w:right="691" w:hanging="317"/>
        <w:jc w:val="right"/>
        <w:bidi w:val="1"/>
      </w:pPr>
      <w:r>
        <w:rPr>
          <w:rFonts w:ascii="DejaVu Sans" w:hAnsi="DejaVu Sans" w:cs="DejaVu Sans"/>
          <w:b w:val="0"/>
          <w:i w:val="0"/>
          <w:color w:val="151A1E"/>
          <w:sz w:val="20"/>
        </w:rPr>
        <w:t>مواصفات الجهاز: المعالج، الذاكرة، مساحة SSD، ونظام Windows.</w:t>
      </w:r>
    </w:p>
    <w:p>
      <w:pPr>
        <w:pStyle w:val="ListBullet"/>
        <w:spacing w:after="80" w:line="283" w:lineRule="auto"/>
        <w:ind w:left="0" w:right="691" w:hanging="317"/>
        <w:jc w:val="right"/>
        <w:bidi w:val="1"/>
      </w:pPr>
      <w:r>
        <w:rPr>
          <w:rFonts w:ascii="DejaVu Sans" w:hAnsi="DejaVu Sans" w:cs="DejaVu Sans"/>
          <w:b w:val="0"/>
          <w:i w:val="0"/>
          <w:color w:val="151A1E"/>
          <w:sz w:val="20"/>
        </w:rPr>
        <w:t>اختيار اسم المنصة وشعارها لاحقًا؛ لا يلزم لبدء النموذج الوظيفي.</w:t>
      </w:r>
    </w:p>
    <w:p>
      <w:pPr>
        <w:jc w:val="both"/>
        <w:bidi w:val="1"/>
      </w:pPr>
      <w:r>
        <w:rPr>
          <w:rFonts w:ascii="DejaVu Sans" w:hAnsi="DejaVu Sans" w:cs="DejaVu Sans"/>
          <w:b w:val="0"/>
          <w:i w:val="0"/>
          <w:color w:val="151A1E"/>
          <w:sz w:val="21"/>
        </w:rPr>
        <w:br w:type="page"/>
      </w:r>
    </w:p>
    <w:p>
      <w:pPr>
        <w:pStyle w:val="Heading1"/>
        <w:jc w:val="right"/>
        <w:bidi w:val="1"/>
      </w:pPr>
      <w:r>
        <w:rPr>
          <w:rFonts w:ascii="DejaVu Sans" w:hAnsi="DejaVu Sans" w:cs="DejaVu Sans"/>
          <w:b/>
          <w:i w:val="0"/>
          <w:color w:val="15324A"/>
          <w:sz w:val="34"/>
        </w:rPr>
        <w:t>الملحق (أ): قاموس البيانات الأساسي</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2300"/>
        <w:gridCol w:w="1600"/>
        <w:gridCol w:w="1300"/>
        <w:gridCol w:w="4160"/>
      </w:tblGrid>
      <w:tr>
        <w:trPr>
          <w:tblHeader w:val="true"/>
          <w:cantSplit/>
        </w:trPr>
        <w:tc>
          <w:tcPr>
            <w:tcW w:type="dxa" w:w="2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الحقل</w:t>
            </w:r>
          </w:p>
        </w:tc>
        <w:tc>
          <w:tcPr>
            <w:tcW w:type="dxa" w:w="16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النوع</w:t>
            </w:r>
          </w:p>
        </w:tc>
        <w:tc>
          <w:tcPr>
            <w:tcW w:type="dxa" w:w="13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الإلزام</w:t>
            </w:r>
          </w:p>
        </w:tc>
        <w:tc>
          <w:tcPr>
            <w:tcW w:type="dxa" w:w="41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6"/>
              </w:rPr>
              <w:t>الوصف</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legislation_id</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UUID</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المعرف الداخلي الدائم.</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type_id</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FK</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نوع التشريع من قاموس قابل للإدارة.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official_number</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Text</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حسب الحالة</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الرقم الرسمي كما نُشر.</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year</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Integer</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سنة التشريع.</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title_ar</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Text</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العنوان العربي الرسمي.</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issuing_authority_id</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FK</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الجهة المصدرة.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issue_date</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Date</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حسب المصدر</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تاريخ الإصدار.</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publication_date</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Date</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حسب المصدر</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تاريخ النشر.</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effective_from</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Date/Rule</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 قبل النشر</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تاريخ/قاعدة بدء النفاذ.</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status</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Enum</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نافذ/معدل/ملغى/معلق/غير محدد.</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verification_level</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Enum</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A/B/C/D.</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source_id</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FK</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المصدر المرجعي.</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gazette_issue</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Text</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اختياري</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رقم عدد الجريدة.</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gazette_pages</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Text</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اختياري</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صفحات النشر.</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article_label</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Text</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الرقم/الوسم كما نُشر.</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article_order</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Decimal/Text</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مفتاح ترتيب يدعم مكرر.</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article_text_original</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Long text</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النص المطابق للمصدر.</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valid_from / valid_to</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Date</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فترة نفاذ نسخة المادة.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amendment_operation</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Enum</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عند التعديل</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ADD/REPLACE/DELETE/REPEAL/RENUMBER/CORRECT.</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previous_article_version_id</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FK</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عند وجود سابق</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النسخة التي تظهر ضمن النصوص السابقة.</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annex_type</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FK/Enum</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للملحق</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لائحة/جدول/نموذج/ملحق/خريطة أو نوع مخصص.</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annex_title</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Text</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للملحق</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العنوان الرسمي أو الوصفي للملحق.</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annex_effective_from/to</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Date</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للنسخة</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فترة نفاذ نسخة الملحق.</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annex_page_count</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Integer</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إن توفر</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عدد صفحات الملف المستخدم في العارض.</w:t>
            </w:r>
          </w:p>
        </w:tc>
      </w:tr>
      <w:tr>
        <w:trPr>
          <w:cantSplit/>
        </w:trPr>
        <w:tc>
          <w:tcPr>
            <w:tcW w:type="dxa" w:w="2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extracted_text / ocr_status</w:t>
            </w:r>
          </w:p>
        </w:tc>
        <w:tc>
          <w:tcPr>
            <w:tcW w:type="dxa" w:w="16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Long text/Enum</w:t>
            </w:r>
          </w:p>
        </w:tc>
        <w:tc>
          <w:tcPr>
            <w:tcW w:type="dxa" w:w="13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حسب الملف</w:t>
            </w:r>
          </w:p>
        </w:tc>
        <w:tc>
          <w:tcPr>
            <w:tcW w:type="dxa" w:w="41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النص القابل للبحث وحالة استخراجه ومراجعته.</w:t>
            </w:r>
          </w:p>
        </w:tc>
      </w:tr>
      <w:tr>
        <w:trPr>
          <w:cantSplit/>
        </w:trPr>
        <w:tc>
          <w:tcPr>
            <w:tcW w:type="dxa" w:w="2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content_hash</w:t>
            </w:r>
          </w:p>
        </w:tc>
        <w:tc>
          <w:tcPr>
            <w:tcW w:type="dxa" w:w="16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SHA-256</w:t>
            </w:r>
          </w:p>
        </w:tc>
        <w:tc>
          <w:tcPr>
            <w:tcW w:type="dxa" w:w="13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نعم للمصدر</w:t>
            </w:r>
          </w:p>
        </w:tc>
        <w:tc>
          <w:tcPr>
            <w:tcW w:type="dxa" w:w="41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6"/>
              </w:rPr>
              <w:t>كشف التطابق وسلامة الملف.</w:t>
            </w:r>
          </w:p>
        </w:tc>
      </w:tr>
    </w:tbl>
    <w:p>
      <w:pPr>
        <w:spacing w:after="20"/>
        <w:jc w:val="both"/>
        <w:bidi w:val="1"/>
      </w:pPr>
    </w:p>
    <w:p>
      <w:pPr>
        <w:pStyle w:val="Heading1"/>
        <w:jc w:val="right"/>
        <w:bidi w:val="1"/>
      </w:pPr>
      <w:r>
        <w:rPr>
          <w:rFonts w:ascii="DejaVu Sans" w:hAnsi="DejaVu Sans" w:cs="DejaVu Sans"/>
          <w:b/>
          <w:i w:val="0"/>
          <w:color w:val="15324A"/>
          <w:sz w:val="34"/>
        </w:rPr>
        <w:t>الملحق (ب): حالات التشريع والنسخة</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800"/>
        <w:gridCol w:w="5200"/>
        <w:gridCol w:w="2360"/>
      </w:tblGrid>
      <w:tr>
        <w:trPr>
          <w:tblHeader w:val="true"/>
          <w:cantSplit/>
        </w:trPr>
        <w:tc>
          <w:tcPr>
            <w:tcW w:type="dxa" w:w="1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الحالة</w:t>
            </w:r>
          </w:p>
        </w:tc>
        <w:tc>
          <w:tcPr>
            <w:tcW w:type="dxa" w:w="52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المعنى</w:t>
            </w:r>
          </w:p>
        </w:tc>
        <w:tc>
          <w:tcPr>
            <w:tcW w:type="dxa" w:w="23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هل تظهر للقارئ؟</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DRAFT</w:t>
            </w:r>
          </w:p>
        </w:tc>
        <w:tc>
          <w:tcPr>
            <w:tcW w:type="dxa" w:w="5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قيد الإدخال أو التنظيف.</w:t>
            </w:r>
          </w:p>
        </w:tc>
        <w:tc>
          <w:tcPr>
            <w:tcW w:type="dxa" w:w="2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IN_REVIEW</w:t>
            </w:r>
          </w:p>
        </w:tc>
        <w:tc>
          <w:tcPr>
            <w:tcW w:type="dxa" w:w="5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أرسلت للمراجعة.</w:t>
            </w:r>
          </w:p>
        </w:tc>
        <w:tc>
          <w:tcPr>
            <w:tcW w:type="dxa" w:w="2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APPROVED</w:t>
            </w:r>
          </w:p>
        </w:tc>
        <w:tc>
          <w:tcPr>
            <w:tcW w:type="dxa" w:w="5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اعتمدت داخليًا ولم تنشر بعد.</w:t>
            </w:r>
          </w:p>
        </w:tc>
        <w:tc>
          <w:tcPr>
            <w:tcW w:type="dxa" w:w="2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حسب الإعداد</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PUBLISHED</w:t>
            </w:r>
          </w:p>
        </w:tc>
        <w:tc>
          <w:tcPr>
            <w:tcW w:type="dxa" w:w="5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منشورة في المنصة.</w:t>
            </w:r>
          </w:p>
        </w:tc>
        <w:tc>
          <w:tcPr>
            <w:tcW w:type="dxa" w:w="2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نعم</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AMENDED</w:t>
            </w:r>
          </w:p>
        </w:tc>
        <w:tc>
          <w:tcPr>
            <w:tcW w:type="dxa" w:w="5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توجد تعديلات لاحقة؛ قد تبقى أجزاء نافذة.</w:t>
            </w:r>
          </w:p>
        </w:tc>
        <w:tc>
          <w:tcPr>
            <w:tcW w:type="dxa" w:w="2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نعم مع بيان</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REPEALED</w:t>
            </w:r>
          </w:p>
        </w:tc>
        <w:tc>
          <w:tcPr>
            <w:tcW w:type="dxa" w:w="5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ملغاة كليًا.</w:t>
            </w:r>
          </w:p>
        </w:tc>
        <w:tc>
          <w:tcPr>
            <w:tcW w:type="dxa" w:w="2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نعم تاريخيًا مع تحذير</w:t>
            </w:r>
          </w:p>
        </w:tc>
      </w:tr>
      <w:tr>
        <w:trPr>
          <w:cantSplit/>
        </w:trPr>
        <w:tc>
          <w:tcPr>
            <w:tcW w:type="dxa" w:w="1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SUSPENDED</w:t>
            </w:r>
          </w:p>
        </w:tc>
        <w:tc>
          <w:tcPr>
            <w:tcW w:type="dxa" w:w="52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موقوفة مؤقتًا أو محل نزاع موثق.</w:t>
            </w:r>
          </w:p>
        </w:tc>
        <w:tc>
          <w:tcPr>
            <w:tcW w:type="dxa" w:w="2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نعم وفق السياسة</w:t>
            </w:r>
          </w:p>
        </w:tc>
      </w:tr>
      <w:tr>
        <w:trPr>
          <w:cantSplit/>
        </w:trPr>
        <w:tc>
          <w:tcPr>
            <w:tcW w:type="dxa" w:w="1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ARCHIVED</w:t>
            </w:r>
          </w:p>
        </w:tc>
        <w:tc>
          <w:tcPr>
            <w:tcW w:type="dxa" w:w="52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نسخة إدارية قديمة غير معروضة افتراضيًا.</w:t>
            </w:r>
          </w:p>
        </w:tc>
        <w:tc>
          <w:tcPr>
            <w:tcW w:type="dxa" w:w="2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لا/تاريخيًا</w:t>
            </w:r>
          </w:p>
        </w:tc>
      </w:tr>
    </w:tbl>
    <w:p>
      <w:pPr>
        <w:spacing w:after="20"/>
        <w:jc w:val="both"/>
        <w:bidi w:val="1"/>
      </w:pPr>
    </w:p>
    <w:p>
      <w:pPr>
        <w:pStyle w:val="Heading1"/>
        <w:jc w:val="right"/>
        <w:bidi w:val="1"/>
      </w:pPr>
      <w:r>
        <w:rPr>
          <w:rFonts w:ascii="DejaVu Sans" w:hAnsi="DejaVu Sans" w:cs="DejaVu Sans"/>
          <w:b/>
          <w:i w:val="0"/>
          <w:color w:val="15324A"/>
          <w:sz w:val="34"/>
        </w:rPr>
        <w:t>الملحق (ج): واجهات API مفاهيمية</w:t>
      </w:r>
    </w:p>
    <w:p>
      <w:pPr>
        <w:spacing w:before="0" w:after="120" w:line="283" w:lineRule="auto"/>
        <w:jc w:val="both"/>
        <w:bidi w:val="1"/>
      </w:pPr>
      <w:r>
        <w:rPr>
          <w:rFonts w:ascii="DejaVu Sans" w:hAnsi="DejaVu Sans" w:cs="DejaVu Sans"/>
          <w:b w:val="0"/>
          <w:i w:val="0"/>
          <w:color w:val="151A1E"/>
          <w:sz w:val="21"/>
        </w:rPr>
        <w:t>هذه الواجهات مقترحة لتثبيت حدود النظام، وليست مواصفات تقنية نهائية. تحدد بعد اعتماد نموذج البيانات والأمن.</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3800"/>
        <w:gridCol w:w="5560"/>
      </w:tblGrid>
      <w:tr>
        <w:trPr>
          <w:tblHeader w:val="true"/>
          <w:cantSplit/>
        </w:trPr>
        <w:tc>
          <w:tcPr>
            <w:tcW w:type="dxa" w:w="38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الطريقة والمسار</w:t>
            </w:r>
          </w:p>
        </w:tc>
        <w:tc>
          <w:tcPr>
            <w:tcW w:type="dxa" w:w="55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7"/>
              </w:rPr>
              <w:t>الغرض</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/api/legislations</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القائمة والمرشحات والفرز.</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/api/legislations/{id}</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بيانات التشريع والنسخة الافتراضية.</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/api/legislations/{id}/text?at=</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 النافذ في تاريخ.</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/api/legislations/{id}/modifications</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سنوات التعديلات والعمليات والمواد المتأثرة.</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/api/articles/{id}/versions</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النصوص السابقة وفترات النفاذ والمصادر.</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/api/legislations/{id}/regulations</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قائمة اللوائح والجداول والملحقات ونسخها.</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/api/annexes/{id}/file</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الملف المضمّن مع دعم النطاق والتنزيل المصرح.</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/api/annexes/{id}/search</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داخل الملحق وإرجاع الصفحات والمواضع.</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/api/legislations/{id}/related-legislations</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العلاقات القانونية الموجهة ونطاقها.</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/api/articles/{id}</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المادة ونسختها ومصدرها وعلاقاتها.</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/api/search</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البحث والمرشحات والتجميعات.</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GET /api/compare</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مقارنة نسختين.</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POST /api/import-jobs</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إنشاء مهمة استيراد وفق الصلاحية.</w:t>
            </w:r>
          </w:p>
        </w:tc>
      </w:tr>
      <w:tr>
        <w:trPr>
          <w:cantSplit/>
        </w:trPr>
        <w:tc>
          <w:tcPr>
            <w:tcW w:type="dxa" w:w="38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POST /api/reviews/{id}/decision</w:t>
            </w:r>
          </w:p>
        </w:tc>
        <w:tc>
          <w:tcPr>
            <w:tcW w:type="dxa" w:w="55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قرار مراجعة مسجل.</w:t>
            </w:r>
          </w:p>
        </w:tc>
      </w:tr>
      <w:tr>
        <w:trPr>
          <w:cantSplit/>
        </w:trPr>
        <w:tc>
          <w:tcPr>
            <w:tcW w:type="dxa" w:w="38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POST /api/publications/{id}/publish</w:t>
            </w:r>
          </w:p>
        </w:tc>
        <w:tc>
          <w:tcPr>
            <w:tcW w:type="dxa" w:w="55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7"/>
              </w:rPr>
              <w:t>نشر نسخة مع تحقق الصلاحية.</w:t>
            </w:r>
          </w:p>
        </w:tc>
      </w:tr>
    </w:tbl>
    <w:p>
      <w:pPr>
        <w:spacing w:after="20"/>
        <w:jc w:val="both"/>
        <w:bidi w:val="1"/>
      </w:pPr>
    </w:p>
    <w:p>
      <w:pPr>
        <w:pStyle w:val="Heading1"/>
        <w:jc w:val="right"/>
        <w:bidi w:val="1"/>
      </w:pPr>
      <w:r>
        <w:rPr>
          <w:rFonts w:ascii="DejaVu Sans" w:hAnsi="DejaVu Sans" w:cs="DejaVu Sans"/>
          <w:b/>
          <w:i w:val="0"/>
          <w:color w:val="15324A"/>
          <w:sz w:val="34"/>
        </w:rPr>
        <w:t>الملحق (د): مصفوفة التطابق المرجعي الأولية</w:t>
      </w:r>
    </w:p>
    <w:p>
      <w:pPr>
        <w:spacing w:before="0" w:after="120" w:line="283" w:lineRule="auto"/>
        <w:jc w:val="both"/>
        <w:bidi w:val="1"/>
      </w:pPr>
      <w:r>
        <w:rPr>
          <w:rFonts w:ascii="DejaVu Sans" w:hAnsi="DejaVu Sans" w:cs="DejaVu Sans"/>
          <w:b w:val="0"/>
          <w:i w:val="0"/>
          <w:color w:val="151A1E"/>
          <w:sz w:val="21"/>
        </w:rPr>
        <w:t>تُحوّل هذه المصفوفة إلى سجل حي أثناء التنفيذ، ويضاف إليها أي عنصر عام يظهر في المراجعة اليدوية للموقع المرجعي. لا يُحذف عنصر بسبب عدم وجود بيانات يمنية حالية؛ تعرض له حالة فارغة صحيحة حتى تتوفر البيانات.</w:t>
      </w:r>
    </w:p>
    <w:tbl>
      <w:tblPr>
        <w:tblW w:type="dxa" w:w="9360"/>
        <w:jc w:val="right"/>
        <w:tblLayout w:type="fixed"/>
        <w:tblLook w:firstColumn="1" w:firstRow="1" w:lastColumn="0" w:lastRow="0" w:noHBand="0" w:noVBand="1" w:val="04A0"/>
        <w:tblInd w:w="120" w:type="dxa"/>
        <w:tblBorders>
          <w:top w:val="single" w:sz="6" w:color="C9D2DA"/>
          <w:left w:val="single" w:sz="6" w:color="C9D2DA"/>
          <w:bottom w:val="single" w:sz="6" w:color="C9D2DA"/>
          <w:right w:val="single" w:sz="6" w:color="C9D2DA"/>
          <w:insideH w:val="single" w:sz="6" w:color="C9D2DA"/>
          <w:insideV w:val="single" w:sz="6" w:color="C9D2DA"/>
        </w:tblBorders>
      </w:tblPr>
      <w:tblGrid>
        <w:gridCol w:w="1100"/>
        <w:gridCol w:w="1900"/>
        <w:gridCol w:w="3100"/>
        <w:gridCol w:w="1900"/>
        <w:gridCol w:w="1360"/>
      </w:tblGrid>
      <w:tr>
        <w:trPr>
          <w:tblHeader w:val="true"/>
          <w:cantSplit/>
        </w:trPr>
        <w:tc>
          <w:tcPr>
            <w:tcW w:type="dxa" w:w="11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4"/>
              </w:rPr>
              <w:t>المعرف</w:t>
            </w:r>
          </w:p>
        </w:tc>
        <w:tc>
          <w:tcPr>
            <w:tcW w:type="dxa" w:w="19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4"/>
              </w:rPr>
              <w:t>المسار</w:t>
            </w:r>
          </w:p>
        </w:tc>
        <w:tc>
          <w:tcPr>
            <w:tcW w:type="dxa" w:w="31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4"/>
              </w:rPr>
              <w:t>العنصر المرجعي</w:t>
            </w:r>
          </w:p>
        </w:tc>
        <w:tc>
          <w:tcPr>
            <w:tcW w:type="dxa" w:w="190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4"/>
              </w:rPr>
              <w:t>المتطلبات</w:t>
            </w:r>
          </w:p>
        </w:tc>
        <w:tc>
          <w:tcPr>
            <w:tcW w:type="dxa" w:w="1360"/>
            <w:shd w:fill="15324A"/>
            <w:tcMar>
              <w:top w:w="90" w:type="dxa"/>
              <w:start w:w="120" w:type="dxa"/>
              <w:bottom w:w="90" w:type="dxa"/>
              <w:end w:w="120" w:type="dxa"/>
            </w:tcMar>
            <w:vAlign w:val="center"/>
          </w:tcPr>
          <w:p>
            <w:pPr>
              <w:spacing w:after="0"/>
              <w:jc w:val="center"/>
              <w:bidi w:val="1"/>
            </w:pPr>
            <w:r>
              <w:rPr>
                <w:rFonts w:ascii="DejaVu Sans" w:hAnsi="DejaVu Sans" w:cs="DejaVu Sans"/>
                <w:b/>
                <w:i w:val="0"/>
                <w:color w:val="FFFFFF"/>
                <w:sz w:val="14"/>
              </w:rPr>
              <w:t>القبول</w:t>
            </w:r>
          </w:p>
        </w:tc>
      </w:tr>
      <w:tr>
        <w:trPr>
          <w:cantSplit/>
        </w:trPr>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PAR-001</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/legislations</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القائمة والبحث والفلاتر والفرز والترقيم</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FR-008/010/012</w:t>
            </w:r>
          </w:p>
        </w:tc>
        <w:tc>
          <w:tcPr>
            <w:tcW w:type="dxa" w:w="1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AC-02/19</w:t>
            </w:r>
          </w:p>
        </w:tc>
      </w:tr>
      <w:tr>
        <w:trPr>
          <w:cantSplit/>
        </w:trPr>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PAR-002</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/legislations/{id}</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الرأس المتدرج والعنوان والبيانات والعدادات والأدوات</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FR-022/029/030</w:t>
            </w:r>
          </w:p>
        </w:tc>
        <w:tc>
          <w:tcPr>
            <w:tcW w:type="dxa" w:w="1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AC-13/19/20</w:t>
            </w:r>
          </w:p>
        </w:tc>
      </w:tr>
      <w:tr>
        <w:trPr>
          <w:cantSplit/>
        </w:trPr>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PAR-003</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/legislations/{id}</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النص البنيوي للمادة وشارة النصوص السابقة</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FR-004/025</w:t>
            </w:r>
          </w:p>
        </w:tc>
        <w:tc>
          <w:tcPr>
            <w:tcW w:type="dxa" w:w="1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AC-15</w:t>
            </w:r>
          </w:p>
        </w:tc>
      </w:tr>
      <w:tr>
        <w:trPr>
          <w:cantSplit/>
        </w:trPr>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PAR-004</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نافذة المادة</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نافذة النصوص السابقة والفتح/الطي والإغلاق</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FR-025 + UI-006</w:t>
            </w:r>
          </w:p>
        </w:tc>
        <w:tc>
          <w:tcPr>
            <w:tcW w:type="dxa" w:w="1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AC-15</w:t>
            </w:r>
          </w:p>
        </w:tc>
      </w:tr>
      <w:tr>
        <w:trPr>
          <w:cantSplit/>
        </w:trPr>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PAR-005</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/modifications</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خط زمني بالسنوات والعداد والحالة النشطة</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FR-023</w:t>
            </w:r>
          </w:p>
        </w:tc>
        <w:tc>
          <w:tcPr>
            <w:tcW w:type="dxa" w:w="1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AC-14</w:t>
            </w:r>
          </w:p>
        </w:tc>
      </w:tr>
      <w:tr>
        <w:trPr>
          <w:cantSplit/>
        </w:trPr>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PAR-006</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/modifications</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بطاقة التعديل والمادة والنص السابق والجديد والمصدر</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FR-024</w:t>
            </w:r>
          </w:p>
        </w:tc>
        <w:tc>
          <w:tcPr>
            <w:tcW w:type="dxa" w:w="1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AC-16</w:t>
            </w:r>
          </w:p>
        </w:tc>
      </w:tr>
      <w:tr>
        <w:trPr>
          <w:cantSplit/>
        </w:trPr>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PAR-007</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/regulations</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قائمة اللوائح والجداول والملحقات والعداد</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FR-026</w:t>
            </w:r>
          </w:p>
        </w:tc>
        <w:tc>
          <w:tcPr>
            <w:tcW w:type="dxa" w:w="1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AC-17</w:t>
            </w:r>
          </w:p>
        </w:tc>
      </w:tr>
      <w:tr>
        <w:trPr>
          <w:cantSplit/>
        </w:trPr>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PAR-008</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/regulations</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عارض PDF والمصغرات والتنقل والتكبير والطباعة والتنزيل</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FR-027</w:t>
            </w:r>
          </w:p>
        </w:tc>
        <w:tc>
          <w:tcPr>
            <w:tcW w:type="dxa" w:w="1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AC-17</w:t>
            </w:r>
          </w:p>
        </w:tc>
      </w:tr>
      <w:tr>
        <w:trPr>
          <w:cantSplit/>
        </w:trPr>
        <w:tc>
          <w:tcPr>
            <w:tcW w:type="dxa" w:w="1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PAR-009</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/related-legislations</w:t>
            </w:r>
          </w:p>
        </w:tc>
        <w:tc>
          <w:tcPr>
            <w:tcW w:type="dxa" w:w="31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العلاقات الموجهة ونوعها ونطاقها</w:t>
            </w:r>
          </w:p>
        </w:tc>
        <w:tc>
          <w:tcPr>
            <w:tcW w:type="dxa" w:w="190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FR-031</w:t>
            </w:r>
          </w:p>
        </w:tc>
        <w:tc>
          <w:tcPr>
            <w:tcW w:type="dxa" w:w="1360"/>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AC-13</w:t>
            </w:r>
          </w:p>
        </w:tc>
      </w:tr>
      <w:tr>
        <w:trPr>
          <w:cantSplit/>
        </w:trPr>
        <w:tc>
          <w:tcPr>
            <w:tcW w:type="dxa" w:w="1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PAR-010</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كل الصفحات</w:t>
            </w:r>
          </w:p>
        </w:tc>
        <w:tc>
          <w:tcPr>
            <w:tcW w:type="dxa" w:w="31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الرأس والتذييل واللغة والإتاحة والتجاوب والحالات</w:t>
            </w:r>
          </w:p>
        </w:tc>
        <w:tc>
          <w:tcPr>
            <w:tcW w:type="dxa" w:w="190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FR-029/030 + UI</w:t>
            </w:r>
          </w:p>
        </w:tc>
        <w:tc>
          <w:tcPr>
            <w:tcW w:type="dxa" w:w="1360"/>
            <w:shd w:fill="F5F7F9"/>
            <w:tcMar>
              <w:top w:w="90" w:type="dxa"/>
              <w:start w:w="120" w:type="dxa"/>
              <w:bottom w:w="90" w:type="dxa"/>
              <w:end w:w="120" w:type="dxa"/>
            </w:tcMar>
            <w:vAlign w:val="center"/>
          </w:tcPr>
          <w:p>
            <w:pPr>
              <w:spacing w:after="0" w:line="264" w:lineRule="auto"/>
              <w:jc w:val="right"/>
              <w:bidi w:val="1"/>
            </w:pPr>
            <w:r>
              <w:rPr>
                <w:rFonts w:ascii="DejaVu Sans" w:hAnsi="DejaVu Sans" w:cs="DejaVu Sans"/>
                <w:b w:val="0"/>
                <w:i w:val="0"/>
                <w:color w:val="151A1E"/>
                <w:sz w:val="14"/>
              </w:rPr>
              <w:t>AC-19–22</w:t>
            </w:r>
          </w:p>
        </w:tc>
      </w:tr>
    </w:tbl>
    <w:p>
      <w:pPr>
        <w:spacing w:after="20"/>
        <w:jc w:val="both"/>
        <w:bidi w:val="1"/>
      </w:pPr>
    </w:p>
    <w:p>
      <w:pPr>
        <w:pStyle w:val="Heading1"/>
        <w:jc w:val="right"/>
        <w:bidi w:val="1"/>
      </w:pPr>
      <w:r>
        <w:rPr>
          <w:rFonts w:ascii="DejaVu Sans" w:hAnsi="DejaVu Sans" w:cs="DejaVu Sans"/>
          <w:b/>
          <w:i w:val="0"/>
          <w:color w:val="15324A"/>
          <w:sz w:val="34"/>
        </w:rPr>
        <w:t>الملحق (هـ): المراجع والأسس الفنية</w:t>
      </w:r>
    </w:p>
    <w:p>
      <w:pPr>
        <w:pStyle w:val="ListBullet"/>
        <w:ind w:right="648" w:hanging="288"/>
        <w:jc w:val="right"/>
        <w:bidi w:val="1"/>
      </w:pPr>
      <w:hyperlink r:id="rId11">
        <w:r>
          <w:rPr>
            <w:color w:val="2E74B5"/>
            <w:u w:val="single"/>
            <w:rFonts w:ascii="DejaVu Sans" w:hAnsi="DejaVu Sans" w:cs="DejaVu Sans"/>
          </w:rPr>
          <w:t>منصة تشريعات دولة الإمارات - قائمة التشريعات</w:t>
        </w:r>
      </w:hyperlink>
    </w:p>
    <w:p>
      <w:pPr>
        <w:pStyle w:val="ListBullet"/>
        <w:ind w:right="648" w:hanging="288"/>
        <w:jc w:val="right"/>
        <w:bidi w:val="1"/>
      </w:pPr>
      <w:hyperlink r:id="rId12">
        <w:r>
          <w:rPr>
            <w:color w:val="2E74B5"/>
            <w:u w:val="single"/>
            <w:rFonts w:ascii="DejaVu Sans" w:hAnsi="DejaVu Sans" w:cs="DejaVu Sans"/>
          </w:rPr>
          <w:t>مثال صفحة تشريع اتحادي رقم 32 لسنة 2025</w:t>
        </w:r>
      </w:hyperlink>
    </w:p>
    <w:p>
      <w:pPr>
        <w:pStyle w:val="ListBullet"/>
        <w:ind w:right="648" w:hanging="288"/>
        <w:jc w:val="right"/>
        <w:bidi w:val="1"/>
      </w:pPr>
      <w:hyperlink r:id="rId13">
        <w:r>
          <w:rPr>
            <w:color w:val="2E74B5"/>
            <w:u w:val="single"/>
            <w:rFonts w:ascii="DejaVu Sans" w:hAnsi="DejaVu Sans" w:cs="DejaVu Sans"/>
          </w:rPr>
          <w:t>مثال صفحة التشريعات المرتبطة</w:t>
        </w:r>
      </w:hyperlink>
    </w:p>
    <w:p>
      <w:pPr>
        <w:pStyle w:val="ListBullet"/>
        <w:ind w:right="648" w:hanging="288"/>
        <w:jc w:val="right"/>
        <w:bidi w:val="1"/>
      </w:pPr>
      <w:hyperlink r:id="rId14">
        <w:r>
          <w:rPr>
            <w:color w:val="2E74B5"/>
            <w:u w:val="single"/>
            <w:rFonts w:ascii="DejaVu Sans" w:hAnsi="DejaVu Sans" w:cs="DejaVu Sans"/>
          </w:rPr>
          <w:t>مثال تشريع يتضمن تعديلات ولوائح وجداول</w:t>
        </w:r>
      </w:hyperlink>
    </w:p>
    <w:p>
      <w:pPr>
        <w:pStyle w:val="ListBullet"/>
        <w:ind w:right="648" w:hanging="288"/>
        <w:jc w:val="right"/>
        <w:bidi w:val="1"/>
      </w:pPr>
      <w:hyperlink r:id="rId15">
        <w:r>
          <w:rPr>
            <w:color w:val="2E74B5"/>
            <w:u w:val="single"/>
            <w:rFonts w:ascii="DejaVu Sans" w:hAnsi="DejaVu Sans" w:cs="DejaVu Sans"/>
          </w:rPr>
          <w:t>صفحة تعديلات التشريع وخط السنوات والنصوص السابقة</w:t>
        </w:r>
      </w:hyperlink>
    </w:p>
    <w:p>
      <w:pPr>
        <w:pStyle w:val="ListBullet"/>
        <w:ind w:right="648" w:hanging="288"/>
        <w:jc w:val="right"/>
        <w:bidi w:val="1"/>
      </w:pPr>
      <w:hyperlink r:id="rId16">
        <w:r>
          <w:rPr>
            <w:color w:val="2E74B5"/>
            <w:u w:val="single"/>
            <w:rFonts w:ascii="DejaVu Sans" w:hAnsi="DejaVu Sans" w:cs="DejaVu Sans"/>
          </w:rPr>
          <w:t>صفحة اللوائح والجداول والعارض المضمّن</w:t>
        </w:r>
      </w:hyperlink>
    </w:p>
    <w:p>
      <w:pPr>
        <w:pStyle w:val="ListBullet"/>
        <w:ind w:right="648" w:hanging="288"/>
        <w:jc w:val="right"/>
        <w:bidi w:val="1"/>
      </w:pPr>
      <w:hyperlink r:id="rId17">
        <w:r>
          <w:rPr>
            <w:color w:val="2E74B5"/>
            <w:u w:val="single"/>
            <w:rFonts w:ascii="DejaVu Sans" w:hAnsi="DejaVu Sans" w:cs="DejaVu Sans"/>
          </w:rPr>
          <w:t>OASIS Akoma Ntoso Version 1.0</w:t>
        </w:r>
      </w:hyperlink>
    </w:p>
    <w:p>
      <w:pPr>
        <w:pStyle w:val="ListBullet"/>
        <w:ind w:right="648" w:hanging="288"/>
        <w:jc w:val="right"/>
        <w:bidi w:val="1"/>
      </w:pPr>
      <w:hyperlink r:id="rId18">
        <w:r>
          <w:rPr>
            <w:color w:val="2E74B5"/>
            <w:u w:val="single"/>
            <w:rFonts w:ascii="DejaVu Sans" w:hAnsi="DejaVu Sans" w:cs="DejaVu Sans"/>
          </w:rPr>
          <w:t>PostgreSQL - Full Text Search</w:t>
        </w:r>
      </w:hyperlink>
    </w:p>
    <w:p>
      <w:pPr>
        <w:pStyle w:val="ListBullet"/>
        <w:ind w:right="648" w:hanging="288"/>
        <w:jc w:val="right"/>
        <w:bidi w:val="1"/>
      </w:pPr>
      <w:hyperlink r:id="rId19">
        <w:r>
          <w:rPr>
            <w:color w:val="2E74B5"/>
            <w:u w:val="single"/>
            <w:rFonts w:ascii="DejaVu Sans" w:hAnsi="DejaVu Sans" w:cs="DejaVu Sans"/>
          </w:rPr>
          <w:t>Elasticsearch - Language analyzers (Arabic supported)</w:t>
        </w:r>
      </w:hyperlink>
    </w:p>
    <w:p>
      <w:pPr>
        <w:pStyle w:val="ListBullet"/>
        <w:ind w:right="648" w:hanging="288"/>
        <w:jc w:val="right"/>
        <w:bidi w:val="1"/>
      </w:pPr>
      <w:hyperlink r:id="rId20">
        <w:r>
          <w:rPr>
            <w:color w:val="2E74B5"/>
            <w:u w:val="single"/>
            <w:rFonts w:ascii="DejaVu Sans" w:hAnsi="DejaVu Sans" w:cs="DejaVu Sans"/>
          </w:rPr>
          <w:t>Tesseract - supported languages and scripts</w:t>
        </w:r>
      </w:hyperlink>
    </w:p>
    <w:p>
      <w:pPr>
        <w:pStyle w:val="ListBullet"/>
        <w:ind w:right="648" w:hanging="288"/>
        <w:jc w:val="right"/>
        <w:bidi w:val="1"/>
      </w:pPr>
      <w:hyperlink r:id="rId21">
        <w:r>
          <w:rPr>
            <w:color w:val="2E74B5"/>
            <w:u w:val="single"/>
            <w:rFonts w:ascii="DejaVu Sans" w:hAnsi="DejaVu Sans" w:cs="DejaVu Sans"/>
          </w:rPr>
          <w:t>W3C - Web Content Accessibility Guidelines 2.2</w:t>
        </w:r>
      </w:hyperlink>
    </w:p>
    <w:p>
      <w:pPr>
        <w:pStyle w:val="Heading1"/>
        <w:jc w:val="right"/>
        <w:bidi w:val="1"/>
      </w:pPr>
      <w:r>
        <w:rPr>
          <w:rFonts w:ascii="DejaVu Sans" w:hAnsi="DejaVu Sans" w:cs="DejaVu Sans"/>
          <w:b/>
          <w:i w:val="0"/>
          <w:color w:val="15324A"/>
          <w:sz w:val="34"/>
        </w:rPr>
        <w:t>الخلاصة التنفيذية</w:t>
      </w:r>
    </w:p>
    <w:p>
      <w:pPr>
        <w:pStyle w:val="LeadCallout"/>
        <w:spacing w:before="0" w:after="120" w:line="283" w:lineRule="auto"/>
        <w:jc w:val="both"/>
        <w:bidi w:val="1"/>
      </w:pPr>
      <w:r>
        <w:rPr>
          <w:rFonts w:ascii="DejaVu Sans" w:hAnsi="DejaVu Sans" w:cs="DejaVu Sans"/>
          <w:b w:val="0"/>
          <w:i w:val="0"/>
          <w:color w:val="151A1E"/>
          <w:sz w:val="21"/>
        </w:rPr>
        <w:t>البدء الصحيح هو بناء عينة صغيرة كاملة الدورة، لا استيراد جميع القوانين دفعة واحدة. تُختار 20 إلى 50 وثيقة تكشف تعقيدات الترقيم والتعديل والإلغاء، ويُثبت عليها نموذج البيانات والبحث والنسخ الزمنية والمراجعة. بعد نجاح بوابات القبول، يصبح توسيع المحتوى عملية منظمة قابلة للقياس بدل أن يكون تراكمًا لملفات يصعب تصحيحها لاحقًا.</w:t>
      </w:r>
    </w:p>
    <w:tbl>
      <w:tblPr>
        <w:tblW w:type="dxa" w:w="9360"/>
        <w:jc w:val="right"/>
        <w:tblLayout w:type="fixed"/>
        <w:tblLook w:firstColumn="1" w:firstRow="1" w:lastColumn="0" w:lastRow="0" w:noHBand="0" w:noVBand="1" w:val="04A0"/>
        <w:tblInd w:w="120" w:type="dxa"/>
        <w:tblBorders>
          <w:top w:val="single" w:sz="5" w:color="C9D2DA"/>
          <w:left w:val="single" w:sz="5" w:color="C9D2DA"/>
          <w:bottom w:val="single" w:sz="5" w:color="C9D2DA"/>
          <w:right w:val="single" w:sz="5" w:color="C9D2DA"/>
          <w:insideH w:val="single" w:sz="5" w:color="C9D2DA"/>
          <w:insideV w:val="single" w:sz="5" w:color="C9D2DA"/>
        </w:tblBorders>
      </w:tblPr>
      <w:tblGrid>
        <w:gridCol w:w="9360"/>
      </w:tblGrid>
      <w:tr>
        <w:trPr>
          <w:cantSplit/>
        </w:trPr>
        <w:tc>
          <w:tcPr>
            <w:tcW w:type="dxa" w:w="9360"/>
            <w:tcMar>
              <w:top w:w="90" w:type="dxa"/>
              <w:start w:w="120" w:type="dxa"/>
              <w:bottom w:w="90" w:type="dxa"/>
              <w:end w:w="120" w:type="dxa"/>
            </w:tcMar>
            <w:vAlign w:val="center"/>
            <w:shd w:fill="EFF5F7"/>
          </w:tcPr>
          <w:p>
            <w:pPr>
              <w:jc w:val="right"/>
              <w:bidi w:val="1"/>
            </w:pPr>
            <w:r>
              <w:rPr>
                <w:rFonts w:ascii="DejaVu Sans" w:hAnsi="DejaVu Sans" w:cs="DejaVu Sans"/>
                <w:b/>
                <w:i w:val="0"/>
                <w:color w:val="1B7F79"/>
                <w:sz w:val="21"/>
              </w:rPr>
              <w:t xml:space="preserve">أول خطوة عملية بعد هذه الوثيقة: </w:t>
            </w:r>
            <w:r>
              <w:rPr>
                <w:rFonts w:ascii="DejaVu Sans" w:hAnsi="DejaVu Sans" w:cs="DejaVu Sans"/>
                <w:b w:val="0"/>
                <w:i w:val="0"/>
                <w:color w:val="15324A"/>
                <w:sz w:val="20"/>
              </w:rPr>
              <w:t>إعداد حزمة الاكتشاف والتطابق: معاينة يدوية كاملة للبوابة المرجعية، سجل بكل صفحة ومكوّن وحالة، نظام تصميم وهوية يمنية في Figma، عينة تشريعات تشمل تعديلات وملحقات، ثم نموذج أولي وقاعدة بيانات تجريبية قبل التطوير الكامل.</w:t>
            </w:r>
          </w:p>
        </w:tc>
      </w:tr>
    </w:tbl>
    <w:p>
      <w:pPr>
        <w:spacing w:after="20"/>
        <w:jc w:val="both"/>
        <w:bidi w:val="1"/>
      </w:pP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b w:val="0"/>
        <w:i w:val="0"/>
        <w:color w:val="5C67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DejaVu Sans" w:hAnsi="DejaVu Sans" w:cs="DejaVu Sans"/>
        <w:b w:val="0"/>
        <w:i w:val="0"/>
        <w:color w:val="5C6770"/>
        <w:sz w:val="16"/>
      </w:rPr>
      <w:t>مشروع منصة التشريعات اليمنية | تحليل ومتطلبات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DejaVu Sans" w:hAnsi="DejaVu Sans" w:cs="DejaVu Sans"/>
      <w:color w:val="151A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DejaVu Sans" w:hAnsi="DejaVu Sans" w:cs="DejaVu Sans"/>
      <w:b/>
      <w:bCs/>
      <w:color w:val="15324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cs="DejaVu Sans"/>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cs="DejaVu Sans"/>
      <w:b/>
      <w:bCs/>
      <w:color w:val="1B7F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40" w:after="160" w:line="288" w:lineRule="auto"/>
    </w:pPr>
    <w:rPr>
      <w:rFonts w:ascii="DejaVu Sans" w:hAnsi="DejaVu Sans" w:cs="DejaVu Sans"/>
      <w:b/>
      <w:color w:val="1532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aelegislation.gov.ae/ar/legislations" TargetMode="External"/><Relationship Id="rId12" Type="http://schemas.openxmlformats.org/officeDocument/2006/relationships/hyperlink" Target="https://uaelegislation.gov.ae/ar/legislations/4001" TargetMode="External"/><Relationship Id="rId13" Type="http://schemas.openxmlformats.org/officeDocument/2006/relationships/hyperlink" Target="https://uaelegislation.gov.ae/ar/legislations/4001/related-legislations" TargetMode="External"/><Relationship Id="rId14" Type="http://schemas.openxmlformats.org/officeDocument/2006/relationships/hyperlink" Target="https://uaelegislation.gov.ae/ar/legislations/1020" TargetMode="External"/><Relationship Id="rId15" Type="http://schemas.openxmlformats.org/officeDocument/2006/relationships/hyperlink" Target="https://uaelegislation.gov.ae/ar/legislations/1020/modifications" TargetMode="External"/><Relationship Id="rId16" Type="http://schemas.openxmlformats.org/officeDocument/2006/relationships/hyperlink" Target="https://uaelegislation.gov.ae/ar/legislations/1020/regulations" TargetMode="External"/><Relationship Id="rId17" Type="http://schemas.openxmlformats.org/officeDocument/2006/relationships/hyperlink" Target="https://www.oasis-open.org/standard/akn-v1-0/" TargetMode="External"/><Relationship Id="rId18" Type="http://schemas.openxmlformats.org/officeDocument/2006/relationships/hyperlink" Target="https://www.postgresql.org/docs/current/textsearch.html" TargetMode="External"/><Relationship Id="rId19" Type="http://schemas.openxmlformats.org/officeDocument/2006/relationships/hyperlink" Target="https://www.elastic.co/docs/reference/text-analysis/analysis-lang-analyzer" TargetMode="External"/><Relationship Id="rId20" Type="http://schemas.openxmlformats.org/officeDocument/2006/relationships/hyperlink" Target="https://tesseract-ocr.github.io/tessdoc/Data-Files-in-different-versions.html" TargetMode="External"/><Relationship Id="rId21"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ومتطلبات منصة التشريعات اليمنية</dc:title>
  <dc:subject>متطلبات أعمال ووظائف وبحث وتحليل وتشغيل محلي</dc:subject>
  <dc:creator>ChatGPT Work</dc:creator>
  <cp:keywords>التشريعات اليمنية، القوانين، التعديلات حسب المادة، النصوص السابقة، اللوائح والجداول، الملحقات، البحث العربي، التطابق البصري، منصة قانونية</cp:keywords>
  <dc:description>V2.0 - مواصفات التطابق الوظيفي والبصري الشامل مع البوابة المرجعية بهوية يمنية مستقلة.</dc:description>
  <cp:lastModifiedBy/>
  <cp:revision>1</cp:revision>
  <dcterms:created xsi:type="dcterms:W3CDTF">2013-12-23T23:15:00Z</dcterms:created>
  <dcterms:modified xsi:type="dcterms:W3CDTF">2013-12-23T23:15:00Z</dcterms:modified>
  <cp:category/>
</cp:coreProperties>
</file>