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Times New Roman"/>
          <w:b/>
          <w:i w:val="0"/>
          <w:sz w:val="48"/>
          <w:u w:val="none"/>
        </w:rPr>
        <w:t>ANÁLISIS DE UN PROGRAMA CONCURRENTE GENERADO CON IA: BANCO CON TRANSFERENCIAS Y MÉTRICAS DE EVALUACIÓN</w:t>
      </w:r>
    </w:p>
    <w:p>
      <w:pPr>
        <w:spacing w:after="40"/>
        <w:jc w:val="left"/>
      </w:pPr>
      <w:r>
        <w:rPr>
          <w:rFonts w:ascii="Times New Roman" w:hAnsi="Times New Roman" w:eastAsia="Times New Roman"/>
          <w:b/>
          <w:i w:val="0"/>
          <w:sz w:val="22"/>
          <w:u w:val="none"/>
        </w:rPr>
        <w:t>Integrantes:</w:t>
      </w:r>
    </w:p>
    <w:p>
      <w:pPr>
        <w:spacing w:after="0"/>
        <w:jc w:val="left"/>
      </w:pPr>
      <w:r>
        <w:rPr>
          <w:rFonts w:ascii="Times New Roman" w:hAnsi="Times New Roman" w:eastAsia="Times New Roman"/>
          <w:b w:val="0"/>
          <w:i/>
          <w:sz w:val="22"/>
          <w:u w:val="none"/>
        </w:rPr>
        <w:t>Alan Nahuel GIARDELLI</w:t>
      </w:r>
    </w:p>
    <w:p>
      <w:pPr>
        <w:spacing w:after="40"/>
        <w:jc w:val="right"/>
      </w:pPr>
      <w:r>
        <w:rPr>
          <w:rFonts w:ascii="Courier New" w:hAnsi="Courier New" w:eastAsia="Courier New"/>
          <w:b w:val="0"/>
          <w:i w:val="0"/>
          <w:sz w:val="18"/>
          <w:u w:val="none"/>
        </w:rPr>
        <w:t>agiardelli@alumno.unlam.edu.ar</w:t>
      </w:r>
    </w:p>
    <w:p>
      <w:pPr>
        <w:spacing w:after="0"/>
        <w:jc w:val="left"/>
      </w:pPr>
      <w:r>
        <w:rPr>
          <w:rFonts w:ascii="Times New Roman" w:hAnsi="Times New Roman" w:eastAsia="Times New Roman"/>
          <w:b w:val="0"/>
          <w:i/>
          <w:sz w:val="22"/>
          <w:u w:val="none"/>
        </w:rPr>
        <w:t>Luis Alberto SAINI</w:t>
      </w:r>
    </w:p>
    <w:p>
      <w:pPr>
        <w:spacing w:after="40"/>
        <w:jc w:val="right"/>
      </w:pPr>
      <w:r>
        <w:rPr>
          <w:rFonts w:ascii="Courier New" w:hAnsi="Courier New" w:eastAsia="Courier New"/>
          <w:b w:val="0"/>
          <w:i w:val="0"/>
          <w:sz w:val="18"/>
          <w:u w:val="none"/>
        </w:rPr>
        <w:t>lsaini@alumno.unlam.edu.ar</w:t>
      </w:r>
    </w:p>
    <w:p>
      <w:pPr>
        <w:spacing w:after="0"/>
        <w:jc w:val="left"/>
      </w:pPr>
      <w:r>
        <w:rPr>
          <w:rFonts w:ascii="Times New Roman" w:hAnsi="Times New Roman" w:eastAsia="Times New Roman"/>
          <w:b w:val="0"/>
          <w:i/>
          <w:sz w:val="22"/>
          <w:u w:val="none"/>
        </w:rPr>
        <w:t>Alejandro RUIZ</w:t>
      </w:r>
    </w:p>
    <w:p>
      <w:pPr>
        <w:spacing w:after="40"/>
        <w:jc w:val="right"/>
      </w:pPr>
      <w:r>
        <w:rPr>
          <w:rFonts w:ascii="Courier New" w:hAnsi="Courier New" w:eastAsia="Courier New"/>
          <w:b w:val="0"/>
          <w:i w:val="0"/>
          <w:sz w:val="18"/>
          <w:u w:val="none"/>
        </w:rPr>
        <w:t>alejaruiz@alumno.unlam.edu.ar</w:t>
      </w:r>
    </w:p>
    <w:p>
      <w:pPr>
        <w:spacing w:after="0"/>
        <w:jc w:val="left"/>
      </w:pPr>
      <w:r>
        <w:rPr>
          <w:rFonts w:ascii="Times New Roman" w:hAnsi="Times New Roman" w:eastAsia="Times New Roman"/>
          <w:b w:val="0"/>
          <w:i/>
          <w:sz w:val="22"/>
          <w:u w:val="none"/>
        </w:rPr>
        <w:t>Ernesto OJEDA</w:t>
      </w:r>
    </w:p>
    <w:p>
      <w:pPr>
        <w:spacing w:after="40"/>
        <w:jc w:val="right"/>
      </w:pPr>
      <w:r>
        <w:rPr>
          <w:rFonts w:ascii="Courier New" w:hAnsi="Courier New" w:eastAsia="Courier New"/>
          <w:b w:val="0"/>
          <w:i w:val="0"/>
          <w:sz w:val="18"/>
          <w:u w:val="none"/>
        </w:rPr>
        <w:t>ernojeda@alumno.unlam.edu.ar</w:t>
      </w:r>
    </w:p>
    <w:p>
      <w:pPr>
        <w:spacing w:after="0"/>
        <w:jc w:val="left"/>
      </w:pPr>
      <w:r>
        <w:rPr>
          <w:rFonts w:ascii="Times New Roman" w:hAnsi="Times New Roman" w:eastAsia="Times New Roman"/>
          <w:b w:val="0"/>
          <w:i/>
          <w:sz w:val="22"/>
          <w:u w:val="none"/>
        </w:rPr>
        <w:t>Nazareno ORELLANO</w:t>
      </w:r>
    </w:p>
    <w:p>
      <w:pPr>
        <w:spacing w:after="40"/>
        <w:jc w:val="right"/>
      </w:pPr>
      <w:r>
        <w:rPr>
          <w:rFonts w:ascii="Courier New" w:hAnsi="Courier New" w:eastAsia="Courier New"/>
          <w:b w:val="0"/>
          <w:i w:val="0"/>
          <w:sz w:val="18"/>
          <w:u w:val="none"/>
        </w:rPr>
        <w:t>nazorellano@alumno.unlam.edu.ar</w:t>
      </w:r>
    </w:p>
    <w:p>
      <w:pPr>
        <w:spacing w:after="0"/>
        <w:jc w:val="left"/>
      </w:pPr>
      <w:r>
        <w:rPr>
          <w:rFonts w:ascii="Times New Roman" w:hAnsi="Times New Roman" w:eastAsia="Times New Roman"/>
          <w:b w:val="0"/>
          <w:i/>
          <w:sz w:val="22"/>
          <w:u w:val="none"/>
        </w:rPr>
        <w:t>Mariano RODRIGUEZ BUSTOS</w:t>
      </w:r>
    </w:p>
    <w:p>
      <w:pPr>
        <w:spacing w:after="160"/>
        <w:jc w:val="right"/>
      </w:pPr>
      <w:r>
        <w:rPr>
          <w:rFonts w:ascii="Courier New" w:hAnsi="Courier New" w:eastAsia="Courier New"/>
          <w:b w:val="0"/>
          <w:i w:val="0"/>
          <w:sz w:val="18"/>
          <w:u w:val="none"/>
        </w:rPr>
        <w:t>mrodriguezbustos@alumno.unlam.edu.ar</w:t>
      </w:r>
    </w:p>
    <w:p>
      <w:pPr>
        <w:spacing w:after="40"/>
        <w:jc w:val="left"/>
      </w:pPr>
      <w:r>
        <w:rPr>
          <w:rFonts w:ascii="Times New Roman" w:hAnsi="Times New Roman" w:eastAsia="Times New Roman"/>
          <w:b/>
          <w:i w:val="0"/>
          <w:sz w:val="22"/>
          <w:u w:val="none"/>
        </w:rPr>
        <w:t>Asignatura:</w:t>
      </w:r>
    </w:p>
    <w:p>
      <w:pPr>
        <w:spacing w:after="160"/>
        <w:jc w:val="left"/>
      </w:pPr>
      <w:r>
        <w:rPr>
          <w:rFonts w:ascii="Times New Roman" w:hAnsi="Times New Roman" w:eastAsia="Times New Roman"/>
          <w:b w:val="0"/>
          <w:i/>
          <w:sz w:val="22"/>
          <w:u w:val="none"/>
        </w:rPr>
        <w:t>(01-3900) PROGRAMACIÓN CONCURRENTE</w:t>
      </w:r>
    </w:p>
    <w:p>
      <w:pPr>
        <w:spacing w:after="40"/>
        <w:jc w:val="left"/>
      </w:pPr>
      <w:r>
        <w:rPr>
          <w:rFonts w:ascii="Times New Roman" w:hAnsi="Times New Roman" w:eastAsia="Times New Roman"/>
          <w:b/>
          <w:i w:val="0"/>
          <w:sz w:val="22"/>
          <w:u w:val="none"/>
        </w:rPr>
        <w:t>Fecha - Versión:</w:t>
      </w:r>
    </w:p>
    <w:p>
      <w:pPr>
        <w:spacing w:after="160"/>
        <w:jc w:val="right"/>
      </w:pPr>
      <w:r>
        <w:rPr>
          <w:rFonts w:ascii="Times New Roman" w:hAnsi="Times New Roman" w:eastAsia="Times New Roman"/>
          <w:b w:val="0"/>
          <w:i w:val="0"/>
          <w:sz w:val="18"/>
          <w:u w:val="none"/>
        </w:rPr>
        <w:t>17/10/2026 – Versión 1.04</w:t>
      </w:r>
    </w:p>
    <w:p>
      <w:pPr>
        <w:spacing w:after="40"/>
        <w:jc w:val="left"/>
      </w:pPr>
      <w:r>
        <w:rPr>
          <w:rFonts w:ascii="Times New Roman" w:hAnsi="Times New Roman" w:eastAsia="Times New Roman"/>
          <w:b/>
          <w:i w:val="0"/>
          <w:sz w:val="24"/>
          <w:u w:val="none"/>
        </w:rPr>
        <w:t>Resumen:</w:t>
      </w:r>
    </w:p>
    <w:p>
      <w:pPr>
        <w:spacing w:after="160"/>
        <w:jc w:val="both"/>
      </w:pPr>
      <w:r>
        <w:rPr>
          <w:rFonts w:ascii="Times New Roman" w:hAnsi="Times New Roman" w:eastAsia="Times New Roman"/>
          <w:b w:val="0"/>
          <w:i w:val="0"/>
          <w:sz w:val="24"/>
          <w:u w:val="none"/>
        </w:rPr>
        <w:t>Este trabajo documenta la generación, mediante un asistente de IA (Claude, modelo Sonnet), de un programa concurrente en Java que simula un banco con transferencias entre cuentas, y su evaluación crítica. Se diseñó un prompt técnico, se analizaron los mecanismos de sincronización empleados (locks por cuenta con orden global, cola productor-consumidor y auditor con foto consistente) y se aplicaron rúbricas de funcionalidad y de corrección en concurrencia, junto con métricas de uso de CPU, memoria y tokens. El programa compiló sin errores, conservó el invariante de dinero en todas las ejecuciones, incluso bajo alta contención, y un modo de control sin sincronización permitió comprobar que el auditor detecta las condiciones de carrera. La revisión crítica encontró además una lectura sin protección en el propio auditor, por lo que la corrección en concurrencia se calificó con reservas. Un segundo ciclo de refinamiento (v2) agregó pruebas automáticas, validación de parámetros y detección de deadlocks sin cambiar el rendimiento, y las mediciones permitieron descartar una debilidad que se había sobreestimado. Se discuten las limitaciones de la evidencia empírica y del uso de IA para programación concurrente.</w:t>
      </w:r>
    </w:p>
    <w:p>
      <w:pPr>
        <w:spacing w:after="0"/>
        <w:jc w:val="both"/>
      </w:pPr>
      <w:r/>
    </w:p>
    <w:p>
      <w:pPr>
        <w:spacing w:after="200"/>
        <w:jc w:val="left"/>
      </w:pPr>
      <w:r>
        <w:rPr>
          <w:rFonts w:ascii="Times New Roman" w:hAnsi="Times New Roman" w:eastAsia="Times New Roman"/>
          <w:b/>
          <w:i w:val="0"/>
          <w:sz w:val="24"/>
          <w:u w:val="none"/>
        </w:rPr>
        <w:t xml:space="preserve">Palabras Clave: </w:t>
      </w:r>
      <w:r>
        <w:rPr>
          <w:rFonts w:ascii="Times New Roman" w:hAnsi="Times New Roman" w:eastAsia="Times New Roman"/>
          <w:b w:val="0"/>
          <w:i/>
          <w:sz w:val="24"/>
          <w:u w:val="none"/>
        </w:rPr>
        <w:t>programación concurrente, generación de código con IA, deadlock, condición de carrera, métricas de software</w:t>
      </w:r>
    </w:p>
    <w:p>
      <w:pPr>
        <w:keepNext/>
        <w:spacing w:after="120"/>
        <w:jc w:val="center"/>
      </w:pPr>
      <w:r>
        <w:rPr>
          <w:rFonts w:ascii="Times New Roman" w:hAnsi="Times New Roman" w:eastAsia="Times New Roman"/>
          <w:b/>
          <w:i w:val="0"/>
          <w:sz w:val="22"/>
          <w:u w:val="single"/>
        </w:rPr>
        <w:t>I. CONTEXTO</w:t>
      </w:r>
    </w:p>
    <w:p>
      <w:pPr>
        <w:spacing w:after="120"/>
        <w:jc w:val="both"/>
      </w:pPr>
      <w:r>
        <w:rPr>
          <w:rFonts w:ascii="Times New Roman" w:hAnsi="Times New Roman" w:eastAsia="Times New Roman"/>
          <w:b w:val="0"/>
          <w:i w:val="0"/>
          <w:sz w:val="22"/>
          <w:u w:val="none"/>
        </w:rPr>
        <w:t>El trabajo se desarrolló en la Universidad Nacional de La Matanza (UNLaM) y corresponde a la Actividad Práctica Obligatoria N°1 de la asignatura Programación Concurrente (01-3900) (2.º cuatrimestre de 2026). El área de conocimiento es la ingeniería de software concurrente, y la temática es el uso de herramientas de generación automática de código a partir de prompts (VibeCoding) para producir programas concurrentes y evaluar su calidad de forma cuantitativa y cualitativa.</w:t>
      </w:r>
    </w:p>
    <w:p>
      <w:pPr>
        <w:keepNext/>
        <w:spacing w:after="120"/>
        <w:jc w:val="center"/>
      </w:pPr>
      <w:r>
        <w:rPr>
          <w:rFonts w:ascii="Times New Roman" w:hAnsi="Times New Roman" w:eastAsia="Times New Roman"/>
          <w:b/>
          <w:i w:val="0"/>
          <w:sz w:val="22"/>
          <w:u w:val="single"/>
        </w:rPr>
        <w:t>II. INTRODUCCIÓN</w:t>
      </w:r>
    </w:p>
    <w:p>
      <w:pPr>
        <w:spacing w:after="120"/>
        <w:jc w:val="both"/>
      </w:pPr>
      <w:r>
        <w:rPr>
          <w:rFonts w:ascii="Times New Roman" w:hAnsi="Times New Roman" w:eastAsia="Times New Roman"/>
          <w:b w:val="0"/>
          <w:i w:val="0"/>
          <w:sz w:val="22"/>
          <w:u w:val="none"/>
        </w:rPr>
        <w:t>La programación concurrente permite que varias tareas progresen de manera solapada, pero introduce errores que no existen en el código secuencial y que son difíciles de reproducir, como las condiciones de carrera, los deadlocks y las violaciones de atomicidad [1]–[3]. Un estudio sobre errores reales de concurrencia en aplicaciones de gran tamaño encontró que una gran parte de los deadlocks y de las violaciones de atomicidad se corrigen modificando la forma de adquirir locks o la extensión de las secciones críticas [3], lo que sugiere que el diseño de la sincronización es el punto más delicado.</w:t>
      </w:r>
    </w:p>
    <w:p>
      <w:pPr>
        <w:spacing w:after="120"/>
        <w:jc w:val="both"/>
      </w:pPr>
      <w:r>
        <w:rPr>
          <w:rFonts w:ascii="Times New Roman" w:hAnsi="Times New Roman" w:eastAsia="Times New Roman"/>
          <w:b w:val="0"/>
          <w:i w:val="0"/>
          <w:sz w:val="22"/>
          <w:u w:val="none"/>
        </w:rPr>
        <w:t>Los modelos de lenguaje entrenados sobre código resuelven problemas de programación con una tasa de acierto considerable [4], pero la calidad de su código no es uniforme. En seguridad, por ejemplo, una proporción relevante del código sugerido por Copilot en escenarios de riesgo contenía vulnerabilidades [5]; y en código paralelo, los modelos rinden peor que en código secuencial [6]. Además, los estudios de usabilidad muestran que los programadores tienen dificultades para comprender, depurar y validar el código generado [7]. Por eso es necesario evaluar críticamente lo que la IA produce, en lugar de aceptarlo porque compila.</w:t>
      </w:r>
    </w:p>
    <w:p>
      <w:pPr>
        <w:spacing w:after="120"/>
        <w:jc w:val="both"/>
      </w:pPr>
      <w:r>
        <w:rPr>
          <w:rFonts w:ascii="Times New Roman" w:hAnsi="Times New Roman" w:eastAsia="Times New Roman"/>
          <w:b w:val="0"/>
          <w:i w:val="0"/>
          <w:sz w:val="22"/>
          <w:u w:val="none"/>
        </w:rPr>
        <w:t>El objetivo de este trabajo es (i) especificar un problema concurrente no trivial mediante un prompt técnico, (ii) obtener el código con una herramienta de IA, (iii) analizarlo críticamente y (iv) aplicar métricas: cumplimiento funcional, corrección en concurrencia, CPU, memoria y tokens. Como marco teórico se usan los cuatro criterios de la rúbrica de concurrencia: sincronización, ausencia de deadlocks, ausencia de condiciones de carrera y exclusión mutua. El deadlock requiere exclusión mutua, retención y espera, ausencia de expropiación y espera circular [8]; la solución clásica que se aplica aquí rompe la condición de espera circular imponiendo un orden total en la adquisición de recursos [8], [9].</w:t>
      </w:r>
    </w:p>
    <w:p>
      <w:pPr>
        <w:keepNext/>
        <w:spacing w:after="120"/>
        <w:jc w:val="center"/>
      </w:pPr>
      <w:r>
        <w:rPr>
          <w:rFonts w:ascii="Times New Roman" w:hAnsi="Times New Roman" w:eastAsia="Times New Roman"/>
          <w:b/>
          <w:i w:val="0"/>
          <w:sz w:val="22"/>
          <w:u w:val="single"/>
        </w:rPr>
        <w:t>III. MÉTODOS</w:t>
      </w:r>
    </w:p>
    <w:p>
      <w:pPr>
        <w:keepNext/>
        <w:spacing w:after="80"/>
        <w:jc w:val="left"/>
      </w:pPr>
      <w:r>
        <w:rPr>
          <w:rFonts w:ascii="Times New Roman" w:hAnsi="Times New Roman" w:eastAsia="Times New Roman"/>
          <w:b w:val="0"/>
          <w:i/>
          <w:sz w:val="22"/>
          <w:u w:val="none"/>
        </w:rPr>
        <w:t>A. Herramienta, modelo y metodología de prompt</w:t>
      </w:r>
    </w:p>
    <w:p>
      <w:pPr>
        <w:spacing w:after="120"/>
        <w:jc w:val="both"/>
      </w:pPr>
      <w:r>
        <w:rPr>
          <w:rFonts w:ascii="Times New Roman" w:hAnsi="Times New Roman" w:eastAsia="Times New Roman"/>
          <w:b w:val="0"/>
          <w:i w:val="0"/>
          <w:sz w:val="22"/>
          <w:u w:val="none"/>
        </w:rPr>
        <w:t>Se utilizó Claude Code con el modelo Sonnet, para generar código en Java 21 (solo biblioteca estándar). La metodología fue un prompt técnico inicial estructurado en cuatro partes, seguido de refinamientos: objetivo funcional, requisitos de concurrencia, interfaz/parámetros y entregable. El texto completo se transcribe a continuación (también está en el archivo prompt_tecnico.md del repositorio). Se pidió explícitamente un lock por cuenta (no uno global), orden creciente de adquisición, liberación en finally, cola acotada con poison pill, y un modo --unsafe como grupo de control. Se hicieron dos refinamientos: (1) tras la primera ejecución se corrigió la codificación de la consola (UTF-8), porque las tildes del informe final se veían mal; (2) después de una nueva corrida, el grupo pidió refinar el código para mejorarlo, y las mejoras concretas se eligieron a partir de las debilidades del análisis crítico de la v1 (sección IV.C). Ambos prompts se transcriben a continuación.</w:t>
      </w:r>
    </w:p>
    <w:p>
      <w:pPr>
        <w:keepNext/>
        <w:spacing w:before="60" w:after="60"/>
        <w:jc w:val="both"/>
      </w:pPr>
      <w:r>
        <w:rPr>
          <w:rFonts w:ascii="Times New Roman" w:hAnsi="Times New Roman" w:eastAsia="Times New Roman"/>
          <w:b w:val="0"/>
          <w:i w:val="0"/>
          <w:sz w:val="22"/>
          <w:u w:val="none"/>
        </w:rPr>
        <w:t>Prompt técnico inicial:</w:t>
      </w:r>
    </w:p>
    <w:p>
      <w:pPr>
        <w:spacing w:after="0"/>
        <w:ind w:left="283"/>
        <w:jc w:val="both"/>
      </w:pPr>
      <w:r>
        <w:rPr>
          <w:rFonts w:ascii="Courier New" w:hAnsi="Courier New" w:eastAsia="Courier New"/>
          <w:b w:val="0"/>
          <w:i w:val="0"/>
          <w:sz w:val="17"/>
          <w:u w:val="none"/>
        </w:rPr>
        <w:t xml:space="preserve">Actuá como ingeniero de software senior especializado en programación concurrente.</w:t>
      </w:r>
    </w:p>
    <w:p>
      <w:pPr>
        <w:spacing w:after="0"/>
        <w:ind w:left="283"/>
        <w:jc w:val="both"/>
      </w:pPr>
      <w:r>
        <w:rPr>
          <w:rFonts w:ascii="Courier New" w:hAnsi="Courier New" w:eastAsia="Courier New"/>
          <w:b w:val="0"/>
          <w:i w:val="0"/>
          <w:sz w:val="17"/>
          <w:u w:val="none"/>
        </w:rPr>
        <w:t xml:space="preserve">Generá un programa completo, compilable y ejecutable en Java 21 (solo librería estándar, sin dependencias externas) que simule un banco con transferencias concurrentes entre cuentas.</w:t>
      </w:r>
    </w:p>
    <w:p>
      <w:pPr>
        <w:spacing w:after="40"/>
        <w:ind w:left="283"/>
        <w:jc w:val="both"/>
      </w:pPr>
      <w:r>
        <w:rPr>
          <w:rFonts w:ascii="Courier New" w:hAnsi="Courier New" w:eastAsia="Courier New"/>
          <w:b/>
          <w:i w:val="0"/>
          <w:sz w:val="17"/>
          <w:u w:val="none"/>
        </w:rPr>
        <w:t xml:space="preserve">1. Objetivo funcional</w:t>
      </w:r>
    </w:p>
    <w:p>
      <w:pPr>
        <w:spacing w:after="0"/>
        <w:ind w:left="283"/>
        <w:jc w:val="both"/>
      </w:pPr>
      <w:r>
        <w:rPr>
          <w:rFonts w:ascii="Courier New" w:hAnsi="Courier New" w:eastAsia="Courier New"/>
          <w:b w:val="0"/>
          <w:i w:val="0"/>
          <w:sz w:val="17"/>
          <w:u w:val="none"/>
        </w:rPr>
        <w:t xml:space="preserve">- El banco tiene N cuentas (por defecto 50), cada una con saldo inicial configurable (por defecto 10.000,00). Los montos se manejan en centavos con long.</w:t>
      </w:r>
    </w:p>
    <w:p>
      <w:pPr>
        <w:spacing w:after="0"/>
        <w:ind w:left="283"/>
        <w:jc w:val="both"/>
      </w:pPr>
      <w:r>
        <w:rPr>
          <w:rFonts w:ascii="Courier New" w:hAnsi="Courier New" w:eastAsia="Courier New"/>
          <w:b w:val="0"/>
          <w:i w:val="0"/>
          <w:sz w:val="17"/>
          <w:u w:val="none"/>
        </w:rPr>
        <w:t xml:space="preserve">- Varios hilos productores generan solicitudes de transferencia aleatorias (cuenta origen, cuenta destino, monto) y las colocan en una cola acotada.</w:t>
      </w:r>
    </w:p>
    <w:p>
      <w:pPr>
        <w:spacing w:after="0"/>
        <w:ind w:left="283"/>
        <w:jc w:val="both"/>
      </w:pPr>
      <w:r>
        <w:rPr>
          <w:rFonts w:ascii="Courier New" w:hAnsi="Courier New" w:eastAsia="Courier New"/>
          <w:b w:val="0"/>
          <w:i w:val="0"/>
          <w:sz w:val="17"/>
          <w:u w:val="none"/>
        </w:rPr>
        <w:t xml:space="preserve">- Varios hilos trabajadores (consumidores) toman solicitudes de la cola y ejecutan la transferencia.</w:t>
      </w:r>
    </w:p>
    <w:p>
      <w:pPr>
        <w:spacing w:after="0"/>
        <w:ind w:left="283"/>
        <w:jc w:val="both"/>
      </w:pPr>
      <w:r>
        <w:rPr>
          <w:rFonts w:ascii="Courier New" w:hAnsi="Courier New" w:eastAsia="Courier New"/>
          <w:b w:val="0"/>
          <w:i w:val="0"/>
          <w:sz w:val="17"/>
          <w:u w:val="none"/>
        </w:rPr>
        <w:t xml:space="preserve">- Una transferencia se rechaza si origen == destino o si el saldo de origen es insuficiente. Nunca puede quedar un saldo negativo.</w:t>
      </w:r>
    </w:p>
    <w:p>
      <w:pPr>
        <w:spacing w:after="0"/>
        <w:ind w:left="283"/>
        <w:jc w:val="both"/>
      </w:pPr>
      <w:r>
        <w:rPr>
          <w:rFonts w:ascii="Courier New" w:hAnsi="Courier New" w:eastAsia="Courier New"/>
          <w:b w:val="0"/>
          <w:i w:val="0"/>
          <w:sz w:val="17"/>
          <w:u w:val="none"/>
        </w:rPr>
        <w:t xml:space="preserve">- Un hilo auditor verifica periódicamente que la suma de todos los saldos sea igual a la suma inicial (invariante de conservación del dinero) tomando una foto consistente del banco.</w:t>
      </w:r>
    </w:p>
    <w:p>
      <w:pPr>
        <w:spacing w:after="0"/>
        <w:ind w:left="283"/>
        <w:jc w:val="both"/>
      </w:pPr>
      <w:r>
        <w:rPr>
          <w:rFonts w:ascii="Courier New" w:hAnsi="Courier New" w:eastAsia="Courier New"/>
          <w:b w:val="0"/>
          <w:i w:val="0"/>
          <w:sz w:val="17"/>
          <w:u w:val="none"/>
        </w:rPr>
        <w:t xml:space="preserve">- Un hilo monitor imprime cada segundo un panel por consola: transferencias procesadas, aceptadas, rechazadas, throughput, tamaño de la cola, resultado de la última auditoría.</w:t>
      </w:r>
    </w:p>
    <w:p>
      <w:pPr>
        <w:spacing w:after="0"/>
        <w:ind w:left="283"/>
        <w:jc w:val="both"/>
      </w:pPr>
      <w:r>
        <w:rPr>
          <w:rFonts w:ascii="Courier New" w:hAnsi="Courier New" w:eastAsia="Courier New"/>
          <w:b w:val="0"/>
          <w:i w:val="0"/>
          <w:sz w:val="17"/>
          <w:u w:val="none"/>
        </w:rPr>
        <w:t xml:space="preserve">- Al finalizar se imprime un informe: tiempo total, throughput, transferencias por trabajador, suma final vs. inicial y veredicto OK/FALLA (código de salida 0/1).</w:t>
      </w:r>
    </w:p>
    <w:p>
      <w:pPr>
        <w:spacing w:after="40"/>
        <w:ind w:left="283"/>
        <w:jc w:val="both"/>
      </w:pPr>
      <w:r>
        <w:rPr>
          <w:rFonts w:ascii="Courier New" w:hAnsi="Courier New" w:eastAsia="Courier New"/>
          <w:b/>
          <w:i w:val="0"/>
          <w:sz w:val="17"/>
          <w:u w:val="none"/>
        </w:rPr>
        <w:t xml:space="preserve">2. Requisitos de concurrencia</w:t>
      </w:r>
    </w:p>
    <w:p>
      <w:pPr>
        <w:spacing w:after="0"/>
        <w:ind w:left="283"/>
        <w:jc w:val="both"/>
      </w:pPr>
      <w:r>
        <w:rPr>
          <w:rFonts w:ascii="Courier New" w:hAnsi="Courier New" w:eastAsia="Courier New"/>
          <w:b w:val="0"/>
          <w:i w:val="0"/>
          <w:sz w:val="17"/>
          <w:u w:val="none"/>
        </w:rPr>
        <w:t xml:space="preserve">- Sincronización con ReentrantLock por cuenta (no usar un lock global para las transferencias).</w:t>
      </w:r>
    </w:p>
    <w:p>
      <w:pPr>
        <w:spacing w:after="0"/>
        <w:ind w:left="283"/>
        <w:jc w:val="both"/>
      </w:pPr>
      <w:r>
        <w:rPr>
          <w:rFonts w:ascii="Courier New" w:hAnsi="Courier New" w:eastAsia="Courier New"/>
          <w:b w:val="0"/>
          <w:i w:val="0"/>
          <w:sz w:val="17"/>
          <w:u w:val="none"/>
        </w:rPr>
        <w:t xml:space="preserve">- Prevención de deadlock: adquirir siempre los locks en orden creciente de id de cuenta. El auditor debe respetar el mismo orden.</w:t>
      </w:r>
    </w:p>
    <w:p>
      <w:pPr>
        <w:spacing w:after="0"/>
        <w:ind w:left="283"/>
        <w:jc w:val="both"/>
      </w:pPr>
      <w:r>
        <w:rPr>
          <w:rFonts w:ascii="Courier New" w:hAnsi="Courier New" w:eastAsia="Courier New"/>
          <w:b w:val="0"/>
          <w:i w:val="0"/>
          <w:sz w:val="17"/>
          <w:u w:val="none"/>
        </w:rPr>
        <w:t xml:space="preserve">- Sin condiciones de carrera: todo acceso al saldo debe estar protegido; contadores globales con AtomicLong.</w:t>
      </w:r>
    </w:p>
    <w:p>
      <w:pPr>
        <w:spacing w:after="0"/>
        <w:ind w:left="283"/>
        <w:jc w:val="both"/>
      </w:pPr>
      <w:r>
        <w:rPr>
          <w:rFonts w:ascii="Courier New" w:hAnsi="Courier New" w:eastAsia="Courier New"/>
          <w:b w:val="0"/>
          <w:i w:val="0"/>
          <w:sz w:val="17"/>
          <w:u w:val="none"/>
        </w:rPr>
        <w:t xml:space="preserve">- Productores-consumidores con ArrayBlockingQueue; terminación limpia con poison pill (sin Thread.stop, sin busy-waiting).</w:t>
      </w:r>
    </w:p>
    <w:p>
      <w:pPr>
        <w:spacing w:after="0"/>
        <w:ind w:left="283"/>
        <w:jc w:val="both"/>
      </w:pPr>
      <w:r>
        <w:rPr>
          <w:rFonts w:ascii="Courier New" w:hAnsi="Courier New" w:eastAsia="Courier New"/>
          <w:b w:val="0"/>
          <w:i w:val="0"/>
          <w:sz w:val="17"/>
          <w:u w:val="none"/>
        </w:rPr>
        <w:t xml:space="preserve">- Liberar los locks siempre en finally.</w:t>
      </w:r>
    </w:p>
    <w:p>
      <w:pPr>
        <w:spacing w:after="0"/>
        <w:ind w:left="283"/>
        <w:jc w:val="both"/>
      </w:pPr>
      <w:r>
        <w:rPr>
          <w:rFonts w:ascii="Courier New" w:hAnsi="Courier New" w:eastAsia="Courier New"/>
          <w:b w:val="0"/>
          <w:i w:val="0"/>
          <w:sz w:val="17"/>
          <w:u w:val="none"/>
        </w:rPr>
        <w:t xml:space="preserve">- Cierre ordenado: esperar (join) a todos los hilos antes del informe final.</w:t>
      </w:r>
    </w:p>
    <w:p>
      <w:pPr>
        <w:spacing w:after="40"/>
        <w:ind w:left="283"/>
        <w:jc w:val="both"/>
      </w:pPr>
      <w:r>
        <w:rPr>
          <w:rFonts w:ascii="Courier New" w:hAnsi="Courier New" w:eastAsia="Courier New"/>
          <w:b/>
          <w:i w:val="0"/>
          <w:sz w:val="17"/>
          <w:u w:val="none"/>
        </w:rPr>
        <w:t xml:space="preserve">3. Interfaz y parámetros</w:t>
      </w:r>
    </w:p>
    <w:p>
      <w:pPr>
        <w:spacing w:after="0"/>
        <w:ind w:left="283"/>
        <w:jc w:val="both"/>
      </w:pPr>
      <w:r>
        <w:rPr>
          <w:rFonts w:ascii="Courier New" w:hAnsi="Courier New" w:eastAsia="Courier New"/>
          <w:b w:val="0"/>
          <w:i w:val="0"/>
          <w:sz w:val="17"/>
          <w:u w:val="none"/>
        </w:rPr>
        <w:t xml:space="preserve">Parámetros por línea de comandos (todos opcionales): --cuentas, --saldo, --productores, --workers, --transferencias, --cola, --auditMs, --seed, --quiet.</w:t>
      </w:r>
    </w:p>
    <w:p>
      <w:pPr>
        <w:spacing w:after="0"/>
        <w:ind w:left="283"/>
        <w:jc w:val="both"/>
      </w:pPr>
      <w:r>
        <w:rPr>
          <w:rFonts w:ascii="Courier New" w:hAnsi="Courier New" w:eastAsia="Courier New"/>
          <w:b w:val="0"/>
          <w:i w:val="0"/>
          <w:sz w:val="17"/>
          <w:u w:val="none"/>
        </w:rPr>
        <w:t xml:space="preserve">Agregar --unsafe, un modo deliberadamente sin sincronización, solo para demostrar la condición de carrera y validar que el auditor la detecta.</w:t>
      </w:r>
    </w:p>
    <w:p>
      <w:pPr>
        <w:spacing w:after="0"/>
        <w:ind w:left="283"/>
        <w:jc w:val="both"/>
      </w:pPr>
      <w:r>
        <w:rPr>
          <w:rFonts w:ascii="Courier New" w:hAnsi="Courier New" w:eastAsia="Courier New"/>
          <w:b w:val="0"/>
          <w:i w:val="0"/>
          <w:sz w:val="17"/>
          <w:u w:val="none"/>
        </w:rPr>
        <w:t xml:space="preserve">El panel por consola debe ser claro y legible.</w:t>
      </w:r>
    </w:p>
    <w:p>
      <w:pPr>
        <w:spacing w:after="40"/>
        <w:ind w:left="283"/>
        <w:jc w:val="both"/>
      </w:pPr>
      <w:r>
        <w:rPr>
          <w:rFonts w:ascii="Courier New" w:hAnsi="Courier New" w:eastAsia="Courier New"/>
          <w:b/>
          <w:i w:val="0"/>
          <w:sz w:val="17"/>
          <w:u w:val="none"/>
        </w:rPr>
        <w:t xml:space="preserve">4. Entregable</w:t>
      </w:r>
    </w:p>
    <w:p>
      <w:pPr>
        <w:spacing w:after="0"/>
        <w:ind w:left="283"/>
        <w:jc w:val="both"/>
      </w:pPr>
      <w:r>
        <w:rPr>
          <w:rFonts w:ascii="Courier New" w:hAnsi="Courier New" w:eastAsia="Courier New"/>
          <w:b w:val="0"/>
          <w:i w:val="0"/>
          <w:sz w:val="17"/>
          <w:u w:val="none"/>
        </w:rPr>
        <w:t xml:space="preserve">Un único archivo BancoConcurrente.java comentado, más las instrucciones de compilación y ejecución.</w:t>
      </w:r>
    </w:p>
    <w:p>
      <w:pPr>
        <w:keepNext/>
        <w:spacing w:before="60" w:after="60"/>
        <w:jc w:val="both"/>
      </w:pPr>
      <w:r>
        <w:rPr>
          <w:rFonts w:ascii="Times New Roman" w:hAnsi="Times New Roman" w:eastAsia="Times New Roman"/>
          <w:b w:val="0"/>
          <w:i w:val="0"/>
          <w:sz w:val="22"/>
          <w:u w:val="none"/>
        </w:rPr>
        <w:t>Prompt del segundo refinamiento (v2):</w:t>
      </w:r>
    </w:p>
    <w:p>
      <w:pPr>
        <w:spacing w:after="0"/>
        <w:ind w:left="283"/>
        <w:jc w:val="both"/>
      </w:pPr>
      <w:r>
        <w:rPr>
          <w:rFonts w:ascii="Courier New" w:hAnsi="Courier New" w:eastAsia="Courier New"/>
          <w:b w:val="0"/>
          <w:i w:val="0"/>
          <w:sz w:val="17"/>
          <w:u w:val="none"/>
        </w:rPr>
        <w:t xml:space="preserve">Refinar el código para mejorarlo (v2), atacando las debilidades del análisis crítico de la v1:</w:t>
      </w:r>
    </w:p>
    <w:p>
      <w:pPr>
        <w:spacing w:after="0"/>
        <w:ind w:left="283"/>
        <w:jc w:val="both"/>
      </w:pPr>
      <w:r>
        <w:rPr>
          <w:rFonts w:ascii="Courier New" w:hAnsi="Courier New" w:eastAsia="Courier New"/>
          <w:b w:val="0"/>
          <w:i w:val="0"/>
          <w:sz w:val="17"/>
          <w:u w:val="none"/>
        </w:rPr>
        <w:t xml:space="preserve">1. Validar los parámetros con mensajes claros y código de salida 2; separar run() de main (sin System.exit dentro de la lógica) para poder probarlo.</w:t>
      </w:r>
    </w:p>
    <w:p>
      <w:pPr>
        <w:spacing w:after="0"/>
        <w:ind w:left="283"/>
        <w:jc w:val="both"/>
      </w:pPr>
      <w:r>
        <w:rPr>
          <w:rFonts w:ascii="Courier New" w:hAnsi="Courier New" w:eastAsia="Courier New"/>
          <w:b w:val="0"/>
          <w:i w:val="0"/>
          <w:sz w:val="17"/>
          <w:u w:val="none"/>
        </w:rPr>
        <w:t xml:space="preserve">2. Evitar falso compartido en los contadores por worker (relleno de 16 longs).</w:t>
      </w:r>
    </w:p>
    <w:p>
      <w:pPr>
        <w:spacing w:after="0"/>
        <w:ind w:left="283"/>
        <w:jc w:val="both"/>
      </w:pPr>
      <w:r>
        <w:rPr>
          <w:rFonts w:ascii="Courier New" w:hAnsi="Courier New" w:eastAsia="Courier New"/>
          <w:b w:val="0"/>
          <w:i w:val="0"/>
          <w:sz w:val="17"/>
          <w:u w:val="none"/>
        </w:rPr>
        <w:t xml:space="preserve">3. Agregar un watchdog con ThreadMXBean que detecte deadlocks reales en ejecución.</w:t>
      </w:r>
    </w:p>
    <w:p>
      <w:pPr>
        <w:spacing w:after="0"/>
        <w:ind w:left="283"/>
        <w:jc w:val="both"/>
      </w:pPr>
      <w:r>
        <w:rPr>
          <w:rFonts w:ascii="Courier New" w:hAnsi="Courier New" w:eastAsia="Courier New"/>
          <w:b w:val="0"/>
          <w:i w:val="0"/>
          <w:sz w:val="17"/>
          <w:u w:val="none"/>
        </w:rPr>
        <w:t xml:space="preserve">4. Medir la pausa del auditor (media y máxima).</w:t>
      </w:r>
    </w:p>
    <w:p>
      <w:pPr>
        <w:spacing w:after="0"/>
        <w:ind w:left="283"/>
        <w:jc w:val="both"/>
      </w:pPr>
      <w:r>
        <w:rPr>
          <w:rFonts w:ascii="Courier New" w:hAnsi="Courier New" w:eastAsia="Courier New"/>
          <w:b w:val="0"/>
          <w:i w:val="0"/>
          <w:sz w:val="17"/>
          <w:u w:val="none"/>
        </w:rPr>
        <w:t xml:space="preserve">5. Agregar opciones --queue (array|linked) y --fair para comparar cola y justicia de locks.</w:t>
      </w:r>
    </w:p>
    <w:p>
      <w:pPr>
        <w:spacing w:after="0"/>
        <w:ind w:left="283"/>
        <w:jc w:val="both"/>
      </w:pPr>
      <w:r>
        <w:rPr>
          <w:rFonts w:ascii="Courier New" w:hAnsi="Courier New" w:eastAsia="Courier New"/>
          <w:b w:val="0"/>
          <w:i w:val="0"/>
          <w:sz w:val="17"/>
          <w:u w:val="none"/>
        </w:rPr>
        <w:t xml:space="preserve">6. Agregar pruebas automáticas sin dependencias externas (conservación, estrés, control unsafe, validación).</w:t>
      </w:r>
    </w:p>
    <w:p>
      <w:pPr>
        <w:keepNext/>
        <w:spacing w:after="80"/>
        <w:jc w:val="left"/>
      </w:pPr>
      <w:r>
        <w:rPr>
          <w:rFonts w:ascii="Times New Roman" w:hAnsi="Times New Roman" w:eastAsia="Times New Roman"/>
          <w:b w:val="0"/>
          <w:i/>
          <w:sz w:val="22"/>
          <w:u w:val="none"/>
        </w:rPr>
        <w:t>B. Problema y diseño del código generado</w:t>
      </w:r>
    </w:p>
    <w:p>
      <w:pPr>
        <w:spacing w:after="120"/>
        <w:jc w:val="both"/>
      </w:pPr>
      <w:r>
        <w:rPr>
          <w:rFonts w:ascii="Times New Roman" w:hAnsi="Times New Roman" w:eastAsia="Times New Roman"/>
          <w:b w:val="0"/>
          <w:i w:val="0"/>
          <w:sz w:val="22"/>
          <w:u w:val="none"/>
        </w:rPr>
        <w:t>El programa (BancoConcurrente.java, unas 240 líneas en la v1) simula un banco con N cuentas (50 por defecto). Productores generan solicitudes de transferencia y las colocan en una ArrayBlockingQueue; trabajadores las consumen y las ejecutan; un auditor verifica periódicamente que la suma de saldos no cambie y que ningún saldo sea negativo; un monitor muestra un panel por consola cada segundo. Los mecanismos de concurrencia son:</w:t>
      </w:r>
    </w:p>
    <w:p>
      <w:pPr>
        <w:keepNext/>
        <w:spacing w:after="60"/>
        <w:jc w:val="center"/>
      </w:pPr>
      <w:r>
        <w:rPr>
          <w:rFonts w:ascii="Times New Roman" w:hAnsi="Times New Roman" w:eastAsia="Times New Roman"/>
          <w:b w:val="0"/>
          <w:i w:val="0"/>
          <w:sz w:val="16"/>
          <w:u w:val="none"/>
        </w:rPr>
        <w:t>TABLA I</w:t>
      </w:r>
    </w:p>
    <w:p>
      <w:pPr>
        <w:keepNext/>
        <w:spacing w:after="60"/>
        <w:jc w:val="center"/>
      </w:pPr>
      <w:r>
        <w:rPr>
          <w:rFonts w:ascii="Times New Roman" w:hAnsi="Times New Roman" w:eastAsia="Times New Roman"/>
          <w:b w:val="0"/>
          <w:i w:val="0"/>
          <w:sz w:val="16"/>
          <w:u w:val="none"/>
        </w:rPr>
        <w:t>MECANISMOS DE CONCURRENCIA DEL CÓDIGO GENERADO</w:t>
      </w:r>
    </w:p>
    <w:tbl>
      <w:tblPr>
        <w:tblStyle w:val="TableGrid"/>
        <w:tblW w:type="auto" w:w="0"/>
        <w:tblLook w:firstColumn="1" w:firstRow="1" w:lastColumn="0" w:lastRow="0" w:noHBand="0" w:noVBand="1" w:val="04A0"/>
      </w:tblPr>
      <w:tblGrid>
        <w:gridCol w:w="3024"/>
        <w:gridCol w:w="3024"/>
        <w:gridCol w:w="3024"/>
      </w:tblGrid>
      <w:tr>
        <w:tc>
          <w:tcPr>
            <w:tcW w:type="dxa" w:w="2381"/>
            <w:shd w:val="clear" w:fill="D9D9D9"/>
          </w:tcPr>
          <w:p>
            <w:pPr>
              <w:spacing w:after="20"/>
              <w:jc w:val="left"/>
            </w:pPr>
            <w:r/>
            <w:r>
              <w:rPr>
                <w:rFonts w:ascii="Times New Roman" w:hAnsi="Times New Roman" w:eastAsia="Times New Roman"/>
                <w:b/>
                <w:i w:val="0"/>
                <w:sz w:val="16"/>
                <w:u w:val="none"/>
              </w:rPr>
              <w:t>Mecanismo</w:t>
            </w:r>
          </w:p>
        </w:tc>
        <w:tc>
          <w:tcPr>
            <w:tcW w:type="dxa" w:w="2835"/>
            <w:shd w:val="clear" w:fill="D9D9D9"/>
          </w:tcPr>
          <w:p>
            <w:pPr>
              <w:spacing w:after="20"/>
              <w:jc w:val="left"/>
            </w:pPr>
            <w:r/>
            <w:r>
              <w:rPr>
                <w:rFonts w:ascii="Times New Roman" w:hAnsi="Times New Roman" w:eastAsia="Times New Roman"/>
                <w:b/>
                <w:i w:val="0"/>
                <w:sz w:val="16"/>
                <w:u w:val="none"/>
              </w:rPr>
              <w:t>Dónde se usa</w:t>
            </w:r>
          </w:p>
        </w:tc>
        <w:tc>
          <w:tcPr>
            <w:tcW w:type="dxa" w:w="3855"/>
            <w:shd w:val="clear" w:fill="D9D9D9"/>
          </w:tcPr>
          <w:p>
            <w:pPr>
              <w:spacing w:after="20"/>
              <w:jc w:val="left"/>
            </w:pPr>
            <w:r/>
            <w:r>
              <w:rPr>
                <w:rFonts w:ascii="Times New Roman" w:hAnsi="Times New Roman" w:eastAsia="Times New Roman"/>
                <w:b/>
                <w:i w:val="0"/>
                <w:sz w:val="16"/>
                <w:u w:val="none"/>
              </w:rPr>
              <w:t>Propiedad que garantiza</w:t>
            </w:r>
          </w:p>
        </w:tc>
      </w:tr>
      <w:tr>
        <w:tc>
          <w:tcPr>
            <w:tcW w:type="dxa" w:w="2381"/>
          </w:tcPr>
          <w:p>
            <w:pPr>
              <w:spacing w:after="20"/>
              <w:jc w:val="left"/>
            </w:pPr>
            <w:r/>
            <w:r>
              <w:rPr>
                <w:rFonts w:ascii="Times New Roman" w:hAnsi="Times New Roman" w:eastAsia="Times New Roman"/>
                <w:b w:val="0"/>
                <w:i w:val="0"/>
                <w:sz w:val="16"/>
                <w:u w:val="none"/>
              </w:rPr>
              <w:t>ReentrantLock por cuenta</w:t>
            </w:r>
          </w:p>
        </w:tc>
        <w:tc>
          <w:tcPr>
            <w:tcW w:type="dxa" w:w="2835"/>
          </w:tcPr>
          <w:p>
            <w:pPr>
              <w:spacing w:after="20"/>
              <w:jc w:val="left"/>
            </w:pPr>
            <w:r/>
            <w:r>
              <w:rPr>
                <w:rFonts w:ascii="Times New Roman" w:hAnsi="Times New Roman" w:eastAsia="Times New Roman"/>
                <w:b w:val="0"/>
                <w:i w:val="0"/>
                <w:sz w:val="16"/>
                <w:u w:val="none"/>
              </w:rPr>
              <w:t>Banco.transferir()</w:t>
            </w:r>
          </w:p>
        </w:tc>
        <w:tc>
          <w:tcPr>
            <w:tcW w:type="dxa" w:w="3855"/>
          </w:tcPr>
          <w:p>
            <w:pPr>
              <w:spacing w:after="20"/>
              <w:jc w:val="left"/>
            </w:pPr>
            <w:r/>
            <w:r>
              <w:rPr>
                <w:rFonts w:ascii="Times New Roman" w:hAnsi="Times New Roman" w:eastAsia="Times New Roman"/>
                <w:b w:val="0"/>
                <w:i w:val="0"/>
                <w:sz w:val="16"/>
                <w:u w:val="none"/>
              </w:rPr>
              <w:t>Exclusión mutua sobre el saldo de cada cuenta</w:t>
            </w:r>
          </w:p>
        </w:tc>
      </w:tr>
      <w:tr>
        <w:tc>
          <w:tcPr>
            <w:tcW w:type="dxa" w:w="2381"/>
          </w:tcPr>
          <w:p>
            <w:pPr>
              <w:spacing w:after="20"/>
              <w:jc w:val="left"/>
            </w:pPr>
            <w:r/>
            <w:r>
              <w:rPr>
                <w:rFonts w:ascii="Times New Roman" w:hAnsi="Times New Roman" w:eastAsia="Times New Roman"/>
                <w:b w:val="0"/>
                <w:i w:val="0"/>
                <w:sz w:val="16"/>
                <w:u w:val="none"/>
              </w:rPr>
              <w:t>Orden creciente de id</w:t>
            </w:r>
          </w:p>
        </w:tc>
        <w:tc>
          <w:tcPr>
            <w:tcW w:type="dxa" w:w="2835"/>
          </w:tcPr>
          <w:p>
            <w:pPr>
              <w:spacing w:after="20"/>
              <w:jc w:val="left"/>
            </w:pPr>
            <w:r/>
            <w:r>
              <w:rPr>
                <w:rFonts w:ascii="Times New Roman" w:hAnsi="Times New Roman" w:eastAsia="Times New Roman"/>
                <w:b w:val="0"/>
                <w:i w:val="0"/>
                <w:sz w:val="16"/>
                <w:u w:val="none"/>
              </w:rPr>
              <w:t>Banco.transferir() y sumaConsistente()</w:t>
            </w:r>
          </w:p>
        </w:tc>
        <w:tc>
          <w:tcPr>
            <w:tcW w:type="dxa" w:w="3855"/>
          </w:tcPr>
          <w:p>
            <w:pPr>
              <w:spacing w:after="20"/>
              <w:jc w:val="left"/>
            </w:pPr>
            <w:r/>
            <w:r>
              <w:rPr>
                <w:rFonts w:ascii="Times New Roman" w:hAnsi="Times New Roman" w:eastAsia="Times New Roman"/>
                <w:b w:val="0"/>
                <w:i w:val="0"/>
                <w:sz w:val="16"/>
                <w:u w:val="none"/>
              </w:rPr>
              <w:t>Sin espera circular, por lo tanto sin deadlock</w:t>
            </w:r>
          </w:p>
        </w:tc>
      </w:tr>
      <w:tr>
        <w:tc>
          <w:tcPr>
            <w:tcW w:type="dxa" w:w="2381"/>
          </w:tcPr>
          <w:p>
            <w:pPr>
              <w:spacing w:after="20"/>
              <w:jc w:val="left"/>
            </w:pPr>
            <w:r/>
            <w:r>
              <w:rPr>
                <w:rFonts w:ascii="Times New Roman" w:hAnsi="Times New Roman" w:eastAsia="Times New Roman"/>
                <w:b w:val="0"/>
                <w:i w:val="0"/>
                <w:sz w:val="16"/>
                <w:u w:val="none"/>
              </w:rPr>
              <w:t>try/finally con unlock()</w:t>
            </w:r>
          </w:p>
        </w:tc>
        <w:tc>
          <w:tcPr>
            <w:tcW w:type="dxa" w:w="2835"/>
          </w:tcPr>
          <w:p>
            <w:pPr>
              <w:spacing w:after="20"/>
              <w:jc w:val="left"/>
            </w:pPr>
            <w:r/>
            <w:r>
              <w:rPr>
                <w:rFonts w:ascii="Times New Roman" w:hAnsi="Times New Roman" w:eastAsia="Times New Roman"/>
                <w:b w:val="0"/>
                <w:i w:val="0"/>
                <w:sz w:val="16"/>
                <w:u w:val="none"/>
              </w:rPr>
              <w:t>Todas las secciones críticas</w:t>
            </w:r>
          </w:p>
        </w:tc>
        <w:tc>
          <w:tcPr>
            <w:tcW w:type="dxa" w:w="3855"/>
          </w:tcPr>
          <w:p>
            <w:pPr>
              <w:spacing w:after="20"/>
              <w:jc w:val="left"/>
            </w:pPr>
            <w:r/>
            <w:r>
              <w:rPr>
                <w:rFonts w:ascii="Times New Roman" w:hAnsi="Times New Roman" w:eastAsia="Times New Roman"/>
                <w:b w:val="0"/>
                <w:i w:val="0"/>
                <w:sz w:val="16"/>
                <w:u w:val="none"/>
              </w:rPr>
              <w:t>Los locks se liberan aun ante excepciones</w:t>
            </w:r>
          </w:p>
        </w:tc>
      </w:tr>
      <w:tr>
        <w:tc>
          <w:tcPr>
            <w:tcW w:type="dxa" w:w="2381"/>
          </w:tcPr>
          <w:p>
            <w:pPr>
              <w:spacing w:after="20"/>
              <w:jc w:val="left"/>
            </w:pPr>
            <w:r/>
            <w:r>
              <w:rPr>
                <w:rFonts w:ascii="Times New Roman" w:hAnsi="Times New Roman" w:eastAsia="Times New Roman"/>
                <w:b w:val="0"/>
                <w:i w:val="0"/>
                <w:sz w:val="16"/>
                <w:u w:val="none"/>
              </w:rPr>
              <w:t>ArrayBlockingQueue acotada</w:t>
            </w:r>
          </w:p>
        </w:tc>
        <w:tc>
          <w:tcPr>
            <w:tcW w:type="dxa" w:w="2835"/>
          </w:tcPr>
          <w:p>
            <w:pPr>
              <w:spacing w:after="20"/>
              <w:jc w:val="left"/>
            </w:pPr>
            <w:r/>
            <w:r>
              <w:rPr>
                <w:rFonts w:ascii="Times New Roman" w:hAnsi="Times New Roman" w:eastAsia="Times New Roman"/>
                <w:b w:val="0"/>
                <w:i w:val="0"/>
                <w:sz w:val="16"/>
                <w:u w:val="none"/>
              </w:rPr>
              <w:t>Productores → trabajadores</w:t>
            </w:r>
          </w:p>
        </w:tc>
        <w:tc>
          <w:tcPr>
            <w:tcW w:type="dxa" w:w="3855"/>
          </w:tcPr>
          <w:p>
            <w:pPr>
              <w:spacing w:after="20"/>
              <w:jc w:val="left"/>
            </w:pPr>
            <w:r/>
            <w:r>
              <w:rPr>
                <w:rFonts w:ascii="Times New Roman" w:hAnsi="Times New Roman" w:eastAsia="Times New Roman"/>
                <w:b w:val="0"/>
                <w:i w:val="0"/>
                <w:sz w:val="16"/>
                <w:u w:val="none"/>
              </w:rPr>
              <w:t>Sincronización con espera pasiva (sin busy-wait) y contrapresión</w:t>
            </w:r>
          </w:p>
        </w:tc>
      </w:tr>
      <w:tr>
        <w:tc>
          <w:tcPr>
            <w:tcW w:type="dxa" w:w="2381"/>
          </w:tcPr>
          <w:p>
            <w:pPr>
              <w:spacing w:after="20"/>
              <w:jc w:val="left"/>
            </w:pPr>
            <w:r/>
            <w:r>
              <w:rPr>
                <w:rFonts w:ascii="Times New Roman" w:hAnsi="Times New Roman" w:eastAsia="Times New Roman"/>
                <w:b w:val="0"/>
                <w:i w:val="0"/>
                <w:sz w:val="16"/>
                <w:u w:val="none"/>
              </w:rPr>
              <w:t>Poison pill + join()</w:t>
            </w:r>
          </w:p>
        </w:tc>
        <w:tc>
          <w:tcPr>
            <w:tcW w:type="dxa" w:w="2835"/>
          </w:tcPr>
          <w:p>
            <w:pPr>
              <w:spacing w:after="20"/>
              <w:jc w:val="left"/>
            </w:pPr>
            <w:r/>
            <w:r>
              <w:rPr>
                <w:rFonts w:ascii="Times New Roman" w:hAnsi="Times New Roman" w:eastAsia="Times New Roman"/>
                <w:b w:val="0"/>
                <w:i w:val="0"/>
                <w:sz w:val="16"/>
                <w:u w:val="none"/>
              </w:rPr>
              <w:t>Cierre ordenado</w:t>
            </w:r>
          </w:p>
        </w:tc>
        <w:tc>
          <w:tcPr>
            <w:tcW w:type="dxa" w:w="3855"/>
          </w:tcPr>
          <w:p>
            <w:pPr>
              <w:spacing w:after="20"/>
              <w:jc w:val="left"/>
            </w:pPr>
            <w:r/>
            <w:r>
              <w:rPr>
                <w:rFonts w:ascii="Times New Roman" w:hAnsi="Times New Roman" w:eastAsia="Times New Roman"/>
                <w:b w:val="0"/>
                <w:i w:val="0"/>
                <w:sz w:val="16"/>
                <w:u w:val="none"/>
              </w:rPr>
              <w:t>Terminación limpia sin Thread.stop</w:t>
            </w:r>
          </w:p>
        </w:tc>
      </w:tr>
      <w:tr>
        <w:tc>
          <w:tcPr>
            <w:tcW w:type="dxa" w:w="2381"/>
          </w:tcPr>
          <w:p>
            <w:pPr>
              <w:spacing w:after="20"/>
              <w:jc w:val="left"/>
            </w:pPr>
            <w:r/>
            <w:r>
              <w:rPr>
                <w:rFonts w:ascii="Times New Roman" w:hAnsi="Times New Roman" w:eastAsia="Times New Roman"/>
                <w:b w:val="0"/>
                <w:i w:val="0"/>
                <w:sz w:val="16"/>
                <w:u w:val="none"/>
              </w:rPr>
              <w:t>AtomicLong</w:t>
            </w:r>
          </w:p>
        </w:tc>
        <w:tc>
          <w:tcPr>
            <w:tcW w:type="dxa" w:w="2835"/>
          </w:tcPr>
          <w:p>
            <w:pPr>
              <w:spacing w:after="20"/>
              <w:jc w:val="left"/>
            </w:pPr>
            <w:r/>
            <w:r>
              <w:rPr>
                <w:rFonts w:ascii="Times New Roman" w:hAnsi="Times New Roman" w:eastAsia="Times New Roman"/>
                <w:b w:val="0"/>
                <w:i w:val="0"/>
                <w:sz w:val="16"/>
                <w:u w:val="none"/>
              </w:rPr>
              <w:t>Contadores globales</w:t>
            </w:r>
          </w:p>
        </w:tc>
        <w:tc>
          <w:tcPr>
            <w:tcW w:type="dxa" w:w="3855"/>
          </w:tcPr>
          <w:p>
            <w:pPr>
              <w:spacing w:after="20"/>
              <w:jc w:val="left"/>
            </w:pPr>
            <w:r/>
            <w:r>
              <w:rPr>
                <w:rFonts w:ascii="Times New Roman" w:hAnsi="Times New Roman" w:eastAsia="Times New Roman"/>
                <w:b w:val="0"/>
                <w:i w:val="0"/>
                <w:sz w:val="16"/>
                <w:u w:val="none"/>
              </w:rPr>
              <w:t>Incrementos atómicos sin lock</w:t>
            </w:r>
          </w:p>
        </w:tc>
      </w:tr>
      <w:tr>
        <w:tc>
          <w:tcPr>
            <w:tcW w:type="dxa" w:w="2381"/>
          </w:tcPr>
          <w:p>
            <w:pPr>
              <w:spacing w:after="20"/>
              <w:jc w:val="left"/>
            </w:pPr>
            <w:r/>
            <w:r>
              <w:rPr>
                <w:rFonts w:ascii="Times New Roman" w:hAnsi="Times New Roman" w:eastAsia="Times New Roman"/>
                <w:b w:val="0"/>
                <w:i w:val="0"/>
                <w:sz w:val="16"/>
                <w:u w:val="none"/>
              </w:rPr>
              <w:t>ThreadMXBean.findDeadlockedThreads()</w:t>
            </w:r>
          </w:p>
        </w:tc>
        <w:tc>
          <w:tcPr>
            <w:tcW w:type="dxa" w:w="2835"/>
          </w:tcPr>
          <w:p>
            <w:pPr>
              <w:spacing w:after="20"/>
              <w:jc w:val="left"/>
            </w:pPr>
            <w:r/>
            <w:r>
              <w:rPr>
                <w:rFonts w:ascii="Times New Roman" w:hAnsi="Times New Roman" w:eastAsia="Times New Roman"/>
                <w:b w:val="0"/>
                <w:i w:val="0"/>
                <w:sz w:val="16"/>
                <w:u w:val="none"/>
              </w:rPr>
              <w:t>Monitor (v2)</w:t>
            </w:r>
          </w:p>
        </w:tc>
        <w:tc>
          <w:tcPr>
            <w:tcW w:type="dxa" w:w="3855"/>
          </w:tcPr>
          <w:p>
            <w:pPr>
              <w:spacing w:after="20"/>
              <w:jc w:val="left"/>
            </w:pPr>
            <w:r/>
            <w:r>
              <w:rPr>
                <w:rFonts w:ascii="Times New Roman" w:hAnsi="Times New Roman" w:eastAsia="Times New Roman"/>
                <w:b w:val="0"/>
                <w:i w:val="0"/>
                <w:sz w:val="16"/>
                <w:u w:val="none"/>
              </w:rPr>
              <w:t>Detección de deadlock real en ejecución</w:t>
            </w:r>
          </w:p>
        </w:tc>
      </w:tr>
      <w:tr>
        <w:tc>
          <w:tcPr>
            <w:tcW w:type="dxa" w:w="2381"/>
          </w:tcPr>
          <w:p>
            <w:pPr>
              <w:spacing w:after="20"/>
              <w:jc w:val="left"/>
            </w:pPr>
            <w:r/>
            <w:r>
              <w:rPr>
                <w:rFonts w:ascii="Times New Roman" w:hAnsi="Times New Roman" w:eastAsia="Times New Roman"/>
                <w:b w:val="0"/>
                <w:i w:val="0"/>
                <w:sz w:val="16"/>
                <w:u w:val="none"/>
              </w:rPr>
              <w:t>Contadores por worker con relleno</w:t>
            </w:r>
          </w:p>
        </w:tc>
        <w:tc>
          <w:tcPr>
            <w:tcW w:type="dxa" w:w="2835"/>
          </w:tcPr>
          <w:p>
            <w:pPr>
              <w:spacing w:after="20"/>
              <w:jc w:val="left"/>
            </w:pPr>
            <w:r/>
            <w:r>
              <w:rPr>
                <w:rFonts w:ascii="Times New Roman" w:hAnsi="Times New Roman" w:eastAsia="Times New Roman"/>
                <w:b w:val="0"/>
                <w:i w:val="0"/>
                <w:sz w:val="16"/>
                <w:u w:val="none"/>
              </w:rPr>
              <w:t>Workers (v2)</w:t>
            </w:r>
          </w:p>
        </w:tc>
        <w:tc>
          <w:tcPr>
            <w:tcW w:type="dxa" w:w="3855"/>
          </w:tcPr>
          <w:p>
            <w:pPr>
              <w:spacing w:after="20"/>
              <w:jc w:val="left"/>
            </w:pPr>
            <w:r/>
            <w:r>
              <w:rPr>
                <w:rFonts w:ascii="Times New Roman" w:hAnsi="Times New Roman" w:eastAsia="Times New Roman"/>
                <w:b w:val="0"/>
                <w:i w:val="0"/>
                <w:sz w:val="16"/>
                <w:u w:val="none"/>
              </w:rPr>
              <w:t>Evita falso compartido (false sharing)</w:t>
            </w:r>
          </w:p>
        </w:tc>
      </w:tr>
      <w:tr>
        <w:tc>
          <w:tcPr>
            <w:tcW w:type="dxa" w:w="2381"/>
          </w:tcPr>
          <w:p>
            <w:pPr>
              <w:spacing w:after="20"/>
              <w:jc w:val="left"/>
            </w:pPr>
            <w:r/>
            <w:r>
              <w:rPr>
                <w:rFonts w:ascii="Times New Roman" w:hAnsi="Times New Roman" w:eastAsia="Times New Roman"/>
                <w:b w:val="0"/>
                <w:i w:val="0"/>
                <w:sz w:val="16"/>
                <w:u w:val="none"/>
              </w:rPr>
              <w:t>Locks de todas las cuentas en orden</w:t>
            </w:r>
          </w:p>
        </w:tc>
        <w:tc>
          <w:tcPr>
            <w:tcW w:type="dxa" w:w="2835"/>
          </w:tcPr>
          <w:p>
            <w:pPr>
              <w:spacing w:after="20"/>
              <w:jc w:val="left"/>
            </w:pPr>
            <w:r/>
            <w:r>
              <w:rPr>
                <w:rFonts w:ascii="Times New Roman" w:hAnsi="Times New Roman" w:eastAsia="Times New Roman"/>
                <w:b w:val="0"/>
                <w:i w:val="0"/>
                <w:sz w:val="16"/>
                <w:u w:val="none"/>
              </w:rPr>
              <w:t>Auditor</w:t>
            </w:r>
          </w:p>
        </w:tc>
        <w:tc>
          <w:tcPr>
            <w:tcW w:type="dxa" w:w="3855"/>
          </w:tcPr>
          <w:p>
            <w:pPr>
              <w:spacing w:after="20"/>
              <w:jc w:val="left"/>
            </w:pPr>
            <w:r/>
            <w:r>
              <w:rPr>
                <w:rFonts w:ascii="Times New Roman" w:hAnsi="Times New Roman" w:eastAsia="Times New Roman"/>
                <w:b w:val="0"/>
                <w:i w:val="0"/>
                <w:sz w:val="16"/>
                <w:u w:val="none"/>
              </w:rPr>
              <w:t>Foto consistente del banco (invariante verificable)</w:t>
            </w:r>
          </w:p>
        </w:tc>
      </w:tr>
    </w:tbl>
    <w:p>
      <w:pPr>
        <w:spacing w:after="80"/>
        <w:jc w:val="both"/>
      </w:pPr>
    </w:p>
    <w:p>
      <w:pPr>
        <w:keepNext/>
        <w:spacing w:after="60"/>
        <w:jc w:val="both"/>
      </w:pPr>
      <w:r>
        <w:rPr>
          <w:rFonts w:ascii="Times New Roman" w:hAnsi="Times New Roman" w:eastAsia="Times New Roman"/>
          <w:b w:val="0"/>
          <w:i w:val="0"/>
          <w:sz w:val="22"/>
          <w:u w:val="none"/>
        </w:rPr>
        <w:t>Fragmento central, tal como lo generó la IA:</w:t>
      </w:r>
    </w:p>
    <w:p>
      <w:pPr>
        <w:spacing w:after="0"/>
        <w:ind w:left="283"/>
      </w:pPr>
      <w:r>
        <w:rPr>
          <w:rFonts w:ascii="Courier New" w:hAnsi="Courier New" w:eastAsia="Courier New"/>
          <w:b w:val="0"/>
          <w:i w:val="0"/>
          <w:sz w:val="17"/>
          <w:u w:val="none"/>
        </w:rPr>
        <w:t>Cuenta primero = a.id &lt; b.id ? a : b;</w:t>
      </w:r>
    </w:p>
    <w:p>
      <w:pPr>
        <w:spacing w:after="0"/>
        <w:ind w:left="283"/>
      </w:pPr>
      <w:r>
        <w:rPr>
          <w:rFonts w:ascii="Courier New" w:hAnsi="Courier New" w:eastAsia="Courier New"/>
          <w:b w:val="0"/>
          <w:i w:val="0"/>
          <w:sz w:val="17"/>
          <w:u w:val="none"/>
        </w:rPr>
        <w:t>Cuenta segundo = a.id &lt; b.id ? b : a;</w:t>
      </w:r>
    </w:p>
    <w:p>
      <w:pPr>
        <w:spacing w:after="0"/>
        <w:ind w:left="283"/>
      </w:pPr>
      <w:r>
        <w:rPr>
          <w:rFonts w:ascii="Courier New" w:hAnsi="Courier New" w:eastAsia="Courier New"/>
          <w:b w:val="0"/>
          <w:i w:val="0"/>
          <w:sz w:val="17"/>
          <w:u w:val="none"/>
        </w:rPr>
        <w:t>primero.lock.lock();</w:t>
      </w:r>
    </w:p>
    <w:p>
      <w:pPr>
        <w:spacing w:after="0"/>
        <w:ind w:left="283"/>
      </w:pPr>
      <w:r>
        <w:rPr>
          <w:rFonts w:ascii="Courier New" w:hAnsi="Courier New" w:eastAsia="Courier New"/>
          <w:b w:val="0"/>
          <w:i w:val="0"/>
          <w:sz w:val="17"/>
          <w:u w:val="none"/>
        </w:rPr>
        <w:t>try {</w:t>
      </w:r>
    </w:p>
    <w:p>
      <w:pPr>
        <w:spacing w:after="0"/>
        <w:ind w:left="283"/>
      </w:pPr>
      <w:r>
        <w:rPr>
          <w:rFonts w:ascii="Courier New" w:hAnsi="Courier New" w:eastAsia="Courier New"/>
          <w:b w:val="0"/>
          <w:i w:val="0"/>
          <w:sz w:val="17"/>
          <w:u w:val="none"/>
        </w:rPr>
        <w:t xml:space="preserve">    segundo.lock.lock();</w:t>
      </w:r>
    </w:p>
    <w:p>
      <w:pPr>
        <w:spacing w:after="0"/>
        <w:ind w:left="283"/>
      </w:pPr>
      <w:r>
        <w:rPr>
          <w:rFonts w:ascii="Courier New" w:hAnsi="Courier New" w:eastAsia="Courier New"/>
          <w:b w:val="0"/>
          <w:i w:val="0"/>
          <w:sz w:val="17"/>
          <w:u w:val="none"/>
        </w:rPr>
        <w:t xml:space="preserve">    try { return mover(a, b, t.monto()); }</w:t>
      </w:r>
    </w:p>
    <w:p>
      <w:pPr>
        <w:spacing w:after="0"/>
        <w:ind w:left="283"/>
      </w:pPr>
      <w:r>
        <w:rPr>
          <w:rFonts w:ascii="Courier New" w:hAnsi="Courier New" w:eastAsia="Courier New"/>
          <w:b w:val="0"/>
          <w:i w:val="0"/>
          <w:sz w:val="17"/>
          <w:u w:val="none"/>
        </w:rPr>
        <w:t xml:space="preserve">    finally { segundo.lock.unlock(); }</w:t>
      </w:r>
    </w:p>
    <w:p>
      <w:pPr>
        <w:spacing w:after="0"/>
        <w:ind w:left="283"/>
      </w:pPr>
      <w:r>
        <w:rPr>
          <w:rFonts w:ascii="Courier New" w:hAnsi="Courier New" w:eastAsia="Courier New"/>
          <w:b w:val="0"/>
          <w:i w:val="0"/>
          <w:sz w:val="17"/>
          <w:u w:val="none"/>
        </w:rPr>
        <w:t>} finally { primero.lock.unlock(); }</w:t>
      </w:r>
    </w:p>
    <w:p>
      <w:pPr>
        <w:spacing w:after="80"/>
        <w:jc w:val="both"/>
      </w:pPr>
    </w:p>
    <w:p>
      <w:pPr>
        <w:keepNext/>
        <w:spacing w:after="80"/>
        <w:jc w:val="left"/>
      </w:pPr>
      <w:r>
        <w:rPr>
          <w:rFonts w:ascii="Times New Roman" w:hAnsi="Times New Roman" w:eastAsia="Times New Roman"/>
          <w:b w:val="0"/>
          <w:i/>
          <w:sz w:val="22"/>
          <w:u w:val="none"/>
        </w:rPr>
        <w:t>C. Pruebas de validación</w:t>
      </w:r>
    </w:p>
    <w:p>
      <w:pPr>
        <w:spacing w:after="120"/>
        <w:jc w:val="both"/>
      </w:pPr>
      <w:r>
        <w:rPr>
          <w:rFonts w:ascii="Times New Roman" w:hAnsi="Times New Roman" w:eastAsia="Times New Roman"/>
          <w:b w:val="0"/>
          <w:i w:val="0"/>
          <w:sz w:val="22"/>
          <w:u w:val="none"/>
        </w:rPr>
        <w:t>Además de compilar y ejecutar el programa, se hicieron tres tipos de prueba: (1) ejecuciones de 300.000 y 8.000.000 de transferencias con el auditor activo; (2) un estrés de alta contención, con solo 2 cuentas, 16 trabajadores y 4 productores (2.000.000 de transferencias, 3 corridas), que es el escenario donde un orden de locks incorrecto produciría deadlock; y (3) tres corridas en modo --unsafe como grupo de control, para comprobar que el verificador de invariante puede detectar errores y que, por lo tanto, un resultado OK es informativo.</w:t>
      </w:r>
    </w:p>
    <w:p>
      <w:pPr>
        <w:keepNext/>
        <w:spacing w:after="80"/>
        <w:jc w:val="left"/>
      </w:pPr>
      <w:r>
        <w:rPr>
          <w:rFonts w:ascii="Times New Roman" w:hAnsi="Times New Roman" w:eastAsia="Times New Roman"/>
          <w:b w:val="0"/>
          <w:i/>
          <w:sz w:val="22"/>
          <w:u w:val="none"/>
        </w:rPr>
        <w:t>D. Refinamiento (v2)</w:t>
      </w:r>
    </w:p>
    <w:p>
      <w:pPr>
        <w:spacing w:after="120"/>
        <w:jc w:val="both"/>
      </w:pPr>
      <w:r>
        <w:rPr>
          <w:rFonts w:ascii="Times New Roman" w:hAnsi="Times New Roman" w:eastAsia="Times New Roman"/>
          <w:b w:val="0"/>
          <w:i w:val="0"/>
          <w:sz w:val="22"/>
          <w:u w:val="none"/>
        </w:rPr>
        <w:t>Tras una nueva corrida se refinó el código. Las mejoras se seleccionaron a partir de las debilidades del análisis crítico de la v1 (sección IV.C) y se conservó la v1 para comparar:</w:t>
      </w:r>
    </w:p>
    <w:p>
      <w:pPr>
        <w:pStyle w:val="ListBullet"/>
        <w:spacing w:after="40"/>
        <w:jc w:val="both"/>
      </w:pPr>
      <w:r>
        <w:rPr>
          <w:rFonts w:ascii="Times New Roman" w:hAnsi="Times New Roman" w:eastAsia="Times New Roman"/>
          <w:b w:val="0"/>
          <w:i w:val="0"/>
          <w:sz w:val="22"/>
          <w:u w:val="none"/>
        </w:rPr>
        <w:t>Validación de parámetros con mensajes claros y código de salida 2; separación de run() y main(), para poder probar el programa sin System.exit.</w:t>
      </w:r>
    </w:p>
    <w:p>
      <w:pPr>
        <w:pStyle w:val="ListBullet"/>
        <w:spacing w:after="40"/>
        <w:jc w:val="both"/>
      </w:pPr>
      <w:r>
        <w:rPr>
          <w:rFonts w:ascii="Times New Roman" w:hAnsi="Times New Roman" w:eastAsia="Times New Roman"/>
          <w:b w:val="0"/>
          <w:i w:val="0"/>
          <w:sz w:val="22"/>
          <w:u w:val="none"/>
        </w:rPr>
        <w:t>Contadores por worker con relleno de 128 bytes, para evitar falso compartido.</w:t>
      </w:r>
    </w:p>
    <w:p>
      <w:pPr>
        <w:pStyle w:val="ListBullet"/>
        <w:spacing w:after="40"/>
        <w:jc w:val="both"/>
      </w:pPr>
      <w:r>
        <w:rPr>
          <w:rFonts w:ascii="Times New Roman" w:hAnsi="Times New Roman" w:eastAsia="Times New Roman"/>
          <w:b w:val="0"/>
          <w:i w:val="0"/>
          <w:sz w:val="22"/>
          <w:u w:val="none"/>
        </w:rPr>
        <w:t>Watchdog con ThreadMXBean que detecta deadlocks reales durante la ejecución y los informa por consola. Limitación: si un deadlock llegara a producirse, los trabajadores no terminarían y el programa quedaría esperando en join(), por lo que el veredicto final no llegaría a imprimirse; en las pruebas automáticas ese caso queda cubierto por el tiempo límite de cada corrida.</w:t>
      </w:r>
    </w:p>
    <w:p>
      <w:pPr>
        <w:pStyle w:val="ListBullet"/>
        <w:spacing w:after="40"/>
        <w:jc w:val="both"/>
      </w:pPr>
      <w:r>
        <w:rPr>
          <w:rFonts w:ascii="Times New Roman" w:hAnsi="Times New Roman" w:eastAsia="Times New Roman"/>
          <w:b w:val="0"/>
          <w:i w:val="0"/>
          <w:sz w:val="22"/>
          <w:u w:val="none"/>
        </w:rPr>
        <w:t>Métrica de pausa del auditor (media y máxima), para cuantificar cuánto detiene a los trabajadores.</w:t>
      </w:r>
    </w:p>
    <w:p>
      <w:pPr>
        <w:pStyle w:val="ListBullet"/>
        <w:spacing w:after="40"/>
        <w:jc w:val="both"/>
      </w:pPr>
      <w:r>
        <w:rPr>
          <w:rFonts w:ascii="Times New Roman" w:hAnsi="Times New Roman" w:eastAsia="Times New Roman"/>
          <w:b w:val="0"/>
          <w:i w:val="0"/>
          <w:sz w:val="22"/>
          <w:u w:val="none"/>
        </w:rPr>
        <w:t>Opciones --queue (array o linked) y --fair, para comparar el tipo de cola y la justicia de los locks con mediciones.</w:t>
      </w:r>
    </w:p>
    <w:p>
      <w:pPr>
        <w:pStyle w:val="ListBullet"/>
        <w:spacing w:after="40"/>
        <w:jc w:val="both"/>
      </w:pPr>
      <w:r>
        <w:rPr>
          <w:rFonts w:ascii="Times New Roman" w:hAnsi="Times New Roman" w:eastAsia="Times New Roman"/>
          <w:b w:val="0"/>
          <w:i w:val="0"/>
          <w:sz w:val="22"/>
          <w:u w:val="none"/>
        </w:rPr>
        <w:t>Diez pruebas automáticas (PruebasBanco.java, sin dependencias externas): conservación del dinero, consistencia de contadores, alta contención, locks justos, cola enlazada, cero transferencias, saldos chicos, control negativo --unsafe y rechazo de parámetros inválidos.</w:t>
      </w:r>
    </w:p>
    <w:p>
      <w:pPr>
        <w:spacing w:after="40"/>
        <w:jc w:val="both"/>
      </w:pPr>
    </w:p>
    <w:p>
      <w:pPr>
        <w:keepNext/>
        <w:spacing w:after="80"/>
        <w:jc w:val="left"/>
      </w:pPr>
      <w:r>
        <w:rPr>
          <w:rFonts w:ascii="Times New Roman" w:hAnsi="Times New Roman" w:eastAsia="Times New Roman"/>
          <w:b w:val="0"/>
          <w:i/>
          <w:sz w:val="22"/>
          <w:u w:val="none"/>
        </w:rPr>
        <w:t>E. Métricas y justificación de cada mecanismo de medición</w:t>
      </w:r>
    </w:p>
    <w:p>
      <w:pPr>
        <w:spacing w:after="120"/>
        <w:jc w:val="both"/>
      </w:pPr>
      <w:r>
        <w:rPr>
          <w:rFonts w:ascii="Times New Roman" w:hAnsi="Times New Roman" w:eastAsia="Times New Roman"/>
          <w:b w:val="0"/>
          <w:i w:val="0"/>
          <w:sz w:val="22"/>
          <w:u w:val="none"/>
        </w:rPr>
        <w:t>Las métricas se registraron en la planilla Plantilla-metrica_completa.xlsx: la fila M1 corresponde a la v1 y la fila M2 a la v2.</w:t>
      </w:r>
    </w:p>
    <w:p>
      <w:pPr>
        <w:spacing w:after="120"/>
        <w:jc w:val="both"/>
      </w:pPr>
      <w:r>
        <w:rPr>
          <w:rFonts w:ascii="Times New Roman" w:hAnsi="Times New Roman" w:eastAsia="Times New Roman"/>
          <w:b w:val="0"/>
          <w:i w:val="0"/>
          <w:sz w:val="22"/>
          <w:u w:val="none"/>
        </w:rPr>
        <w:t>Funcionalidad y concurrencia. El grupo aplicó las rúbricas de la cátedra, asignando a cada criterio el nivel A, B o C cuyo descriptor coincide con la evidencia observada; en la planilla, A, B y C se registran como Alta, Media y Baja. El criterio «funciona sin errores» y el «cumplimiento del objetivo funcional» se evaluaron compilando y comparando el comportamiento con cada requisito del prompt; el «diseño de la app» se evaluó sobre la interfaz de consola, según el criterio de la rúbrica (interfaz clara y fácil de usar). Esta métrica corresponde a la adecuación funcional (functional suitability) del modelo de calidad ISO/IEC 25010 [10]. Los cuatro criterios de concurrencia se evaluaron mediante revisión del código y las pruebas de la sección C. Se eligió este método porque la corrección de un programa concurrente no puede demostrarse solo ejecutándolo: una ejecución sin fallas no prueba ausencia de errores [3], de modo que se combinó el razonamiento sobre el diseño con pruebas de estrés y un grupo de control.</w:t>
      </w:r>
    </w:p>
    <w:p>
      <w:pPr>
        <w:spacing w:after="120"/>
        <w:jc w:val="both"/>
      </w:pPr>
      <w:r>
        <w:rPr>
          <w:rFonts w:ascii="Times New Roman" w:hAnsi="Times New Roman" w:eastAsia="Times New Roman"/>
          <w:b w:val="0"/>
          <w:i w:val="0"/>
          <w:sz w:val="22"/>
          <w:u w:val="none"/>
        </w:rPr>
        <w:t>CPU y memoria. Se usó psutil [11], que muestrea desde otro proceso el consumo del proceso Java cada 100 ms. Se eligió psutil y no mediciones internas de la JVM porque mide el proceso completo, incluyendo el heap, los metadatos y el compilador JIT, tal como lo vería el sistema operativo; y porque es multiplataforma y reproducible con el script medir.py. La CPU se expresa en modo «100% = 1 núcleo», de modo que un valor mayor a 100% indica uso de más de un núcleo y el máximo posible es 100% × CPUs lógicas. La memoria es el RSS pico (conjunto residente) en MB. Ambas métricas permiten valorar la eficiencia de recursos, que es uno de los costos de la concurrencia: más hilos pueden mejorar el tiempo de respuesta, pero añaden cambios de contexto, pilas y contención. Cada acción se repitió 5 veces y se informa la media y la desviación estándar.</w:t>
      </w:r>
    </w:p>
    <w:p>
      <w:pPr>
        <w:spacing w:after="120"/>
        <w:jc w:val="both"/>
      </w:pPr>
      <w:r>
        <w:rPr>
          <w:rFonts w:ascii="Times New Roman" w:hAnsi="Times New Roman" w:eastAsia="Times New Roman"/>
          <w:b w:val="0"/>
          <w:i w:val="0"/>
          <w:sz w:val="22"/>
          <w:u w:val="none"/>
        </w:rPr>
        <w:t>Tokens. La herramienta no entrega un contador directo en esta interfaz, por lo que se usó un cálculo matemático aproximado: unos 4 caracteres por token para el prompt en español (2.528 caracteres ≈ 632 tokens) y unos 3,5 caracteres por token para el código Java (11.231 caracteres ≈ 3.209 tokens), lo que da 3.841 tokens entre entrada y salida del código. Es una estimación y no incluye el contexto interno de la herramienta ni el razonamiento. Los tokens son relevantes porque determinan el costo y la latencia de la generación, y permiten comparar el esfuerzo de prompt con la calidad del resultado. Para la v2 se aplicó el mismo criterio al prompt de refinamiento (≈164 tokens) y al código nuevo (BancoConcurrente.java: 15.439 caracteres ≈ 4.411 tokens; PruebasBanco.java: 3.813 caracteres ≈ 1.090 tokens); el acumulado registrado en la planilla para M2 es de 9.507 tokens.</w:t>
      </w:r>
    </w:p>
    <w:p>
      <w:pPr>
        <w:keepNext/>
        <w:spacing w:after="120"/>
        <w:jc w:val="center"/>
      </w:pPr>
      <w:r>
        <w:rPr>
          <w:rFonts w:ascii="Times New Roman" w:hAnsi="Times New Roman" w:eastAsia="Times New Roman"/>
          <w:b/>
          <w:i w:val="0"/>
          <w:sz w:val="22"/>
          <w:u w:val="single"/>
        </w:rPr>
        <w:t>IV. RESULTADOS Y OBJETIVOS</w:t>
      </w:r>
    </w:p>
    <w:p>
      <w:pPr>
        <w:keepNext/>
        <w:spacing w:after="80"/>
        <w:jc w:val="left"/>
      </w:pPr>
      <w:r>
        <w:rPr>
          <w:rFonts w:ascii="Times New Roman" w:hAnsi="Times New Roman" w:eastAsia="Times New Roman"/>
          <w:b w:val="0"/>
          <w:i/>
          <w:sz w:val="22"/>
          <w:u w:val="none"/>
        </w:rPr>
        <w:t>A. Funcionalidad y concurrencia</w:t>
      </w:r>
    </w:p>
    <w:p>
      <w:pPr>
        <w:keepNext/>
        <w:spacing w:after="60"/>
        <w:jc w:val="center"/>
      </w:pPr>
      <w:r>
        <w:rPr>
          <w:rFonts w:ascii="Times New Roman" w:hAnsi="Times New Roman" w:eastAsia="Times New Roman"/>
          <w:b w:val="0"/>
          <w:i w:val="0"/>
          <w:sz w:val="16"/>
          <w:u w:val="none"/>
        </w:rPr>
        <w:t>TABLA II</w:t>
      </w:r>
    </w:p>
    <w:p>
      <w:pPr>
        <w:keepNext/>
        <w:spacing w:after="60"/>
        <w:jc w:val="center"/>
      </w:pPr>
      <w:r>
        <w:rPr>
          <w:rFonts w:ascii="Times New Roman" w:hAnsi="Times New Roman" w:eastAsia="Times New Roman"/>
          <w:b w:val="0"/>
          <w:i w:val="0"/>
          <w:sz w:val="16"/>
          <w:u w:val="none"/>
        </w:rPr>
        <w:t>EVALUACIÓN CON LAS RÚBRICAS DE LA CÁTEDRA: FUNCIONALIDAD 90/100 Y CONCURRENCIA 80/100 (V1 Y V2)</w:t>
      </w:r>
    </w:p>
    <w:tbl>
      <w:tblPr>
        <w:tblStyle w:val="TableGrid"/>
        <w:tblW w:type="auto" w:w="0"/>
        <w:tblLook w:firstColumn="1" w:firstRow="1" w:lastColumn="0" w:lastRow="0" w:noHBand="0" w:noVBand="1" w:val="04A0"/>
      </w:tblPr>
      <w:tblGrid>
        <w:gridCol w:w="2268"/>
        <w:gridCol w:w="2268"/>
        <w:gridCol w:w="2268"/>
        <w:gridCol w:w="2268"/>
      </w:tblGrid>
      <w:tr>
        <w:tc>
          <w:tcPr>
            <w:tcW w:type="dxa" w:w="1474"/>
            <w:shd w:val="clear" w:fill="D9D9D9"/>
          </w:tcPr>
          <w:p>
            <w:pPr>
              <w:spacing w:after="20"/>
              <w:jc w:val="left"/>
            </w:pPr>
            <w:r/>
            <w:r>
              <w:rPr>
                <w:rFonts w:ascii="Times New Roman" w:hAnsi="Times New Roman" w:eastAsia="Times New Roman"/>
                <w:b/>
                <w:i w:val="0"/>
                <w:sz w:val="16"/>
                <w:u w:val="none"/>
              </w:rPr>
              <w:t>Rúbrica</w:t>
            </w:r>
          </w:p>
        </w:tc>
        <w:tc>
          <w:tcPr>
            <w:tcW w:type="dxa" w:w="2381"/>
            <w:shd w:val="clear" w:fill="D9D9D9"/>
          </w:tcPr>
          <w:p>
            <w:pPr>
              <w:spacing w:after="20"/>
              <w:jc w:val="left"/>
            </w:pPr>
            <w:r/>
            <w:r>
              <w:rPr>
                <w:rFonts w:ascii="Times New Roman" w:hAnsi="Times New Roman" w:eastAsia="Times New Roman"/>
                <w:b/>
                <w:i w:val="0"/>
                <w:sz w:val="16"/>
                <w:u w:val="none"/>
              </w:rPr>
              <w:t>Criterio</w:t>
            </w:r>
          </w:p>
        </w:tc>
        <w:tc>
          <w:tcPr>
            <w:tcW w:type="dxa" w:w="1247"/>
            <w:shd w:val="clear" w:fill="D9D9D9"/>
          </w:tcPr>
          <w:p>
            <w:pPr>
              <w:spacing w:after="20"/>
              <w:jc w:val="left"/>
            </w:pPr>
            <w:r/>
            <w:r>
              <w:rPr>
                <w:rFonts w:ascii="Times New Roman" w:hAnsi="Times New Roman" w:eastAsia="Times New Roman"/>
                <w:b/>
                <w:i w:val="0"/>
                <w:sz w:val="16"/>
                <w:u w:val="none"/>
              </w:rPr>
              <w:t>Nivel</w:t>
            </w:r>
          </w:p>
        </w:tc>
        <w:tc>
          <w:tcPr>
            <w:tcW w:type="dxa" w:w="3969"/>
            <w:shd w:val="clear" w:fill="D9D9D9"/>
          </w:tcPr>
          <w:p>
            <w:pPr>
              <w:spacing w:after="20"/>
              <w:jc w:val="left"/>
            </w:pPr>
            <w:r/>
            <w:r>
              <w:rPr>
                <w:rFonts w:ascii="Times New Roman" w:hAnsi="Times New Roman" w:eastAsia="Times New Roman"/>
                <w:b/>
                <w:i w:val="0"/>
                <w:sz w:val="16"/>
                <w:u w:val="none"/>
              </w:rPr>
              <w:t>Evidencia</w:t>
            </w:r>
          </w:p>
        </w:tc>
      </w:tr>
      <w:tr>
        <w:tc>
          <w:tcPr>
            <w:tcW w:type="dxa" w:w="1474"/>
          </w:tcPr>
          <w:p>
            <w:pPr>
              <w:spacing w:after="20"/>
              <w:jc w:val="left"/>
            </w:pPr>
            <w:r/>
            <w:r>
              <w:rPr>
                <w:rFonts w:ascii="Times New Roman" w:hAnsi="Times New Roman" w:eastAsia="Times New Roman"/>
                <w:b w:val="0"/>
                <w:i w:val="0"/>
                <w:sz w:val="16"/>
                <w:u w:val="none"/>
              </w:rPr>
              <w:t>Funcionalidad</w:t>
            </w:r>
          </w:p>
        </w:tc>
        <w:tc>
          <w:tcPr>
            <w:tcW w:type="dxa" w:w="2381"/>
          </w:tcPr>
          <w:p>
            <w:pPr>
              <w:spacing w:after="20"/>
              <w:jc w:val="left"/>
            </w:pPr>
            <w:r/>
            <w:r>
              <w:rPr>
                <w:rFonts w:ascii="Times New Roman" w:hAnsi="Times New Roman" w:eastAsia="Times New Roman"/>
                <w:b w:val="0"/>
                <w:i w:val="0"/>
                <w:sz w:val="16"/>
                <w:u w:val="none"/>
              </w:rPr>
              <w:t>Funciona sin errores</w:t>
            </w:r>
          </w:p>
        </w:tc>
        <w:tc>
          <w:tcPr>
            <w:tcW w:type="dxa" w:w="1247"/>
          </w:tcPr>
          <w:p>
            <w:pPr>
              <w:spacing w:after="20"/>
              <w:jc w:val="left"/>
            </w:pPr>
            <w:r/>
            <w:r>
              <w:rPr>
                <w:rFonts w:ascii="Times New Roman" w:hAnsi="Times New Roman" w:eastAsia="Times New Roman"/>
                <w:b w:val="0"/>
                <w:i w:val="0"/>
                <w:sz w:val="16"/>
                <w:u w:val="none"/>
              </w:rPr>
              <w:t>A (Alta)</w:t>
            </w:r>
          </w:p>
        </w:tc>
        <w:tc>
          <w:tcPr>
            <w:tcW w:type="dxa" w:w="3969"/>
          </w:tcPr>
          <w:p>
            <w:pPr>
              <w:spacing w:after="20"/>
              <w:jc w:val="left"/>
            </w:pPr>
            <w:r/>
            <w:r>
              <w:rPr>
                <w:rFonts w:ascii="Times New Roman" w:hAnsi="Times New Roman" w:eastAsia="Times New Roman"/>
                <w:b w:val="0"/>
                <w:i w:val="0"/>
                <w:sz w:val="16"/>
                <w:u w:val="none"/>
              </w:rPr>
              <w:t>Compila sin warnings; 15 corridas seguras sin excepciones</w:t>
            </w:r>
          </w:p>
        </w:tc>
      </w:tr>
      <w:tr>
        <w:tc>
          <w:tcPr>
            <w:tcW w:type="dxa" w:w="1474"/>
          </w:tcPr>
          <w:p>
            <w:pPr>
              <w:spacing w:after="20"/>
              <w:jc w:val="left"/>
            </w:pPr>
            <w:r/>
            <w:r>
              <w:rPr>
                <w:rFonts w:ascii="Times New Roman" w:hAnsi="Times New Roman" w:eastAsia="Times New Roman"/>
                <w:b w:val="0"/>
                <w:i w:val="0"/>
                <w:sz w:val="16"/>
                <w:u w:val="none"/>
              </w:rPr>
              <w:t>Funcionalidad</w:t>
            </w:r>
          </w:p>
        </w:tc>
        <w:tc>
          <w:tcPr>
            <w:tcW w:type="dxa" w:w="2381"/>
          </w:tcPr>
          <w:p>
            <w:pPr>
              <w:spacing w:after="20"/>
              <w:jc w:val="left"/>
            </w:pPr>
            <w:r/>
            <w:r>
              <w:rPr>
                <w:rFonts w:ascii="Times New Roman" w:hAnsi="Times New Roman" w:eastAsia="Times New Roman"/>
                <w:b w:val="0"/>
                <w:i w:val="0"/>
                <w:sz w:val="16"/>
                <w:u w:val="none"/>
              </w:rPr>
              <w:t>Cumplimiento del objetivo</w:t>
            </w:r>
          </w:p>
        </w:tc>
        <w:tc>
          <w:tcPr>
            <w:tcW w:type="dxa" w:w="1247"/>
          </w:tcPr>
          <w:p>
            <w:pPr>
              <w:spacing w:after="20"/>
              <w:jc w:val="left"/>
            </w:pPr>
            <w:r/>
            <w:r>
              <w:rPr>
                <w:rFonts w:ascii="Times New Roman" w:hAnsi="Times New Roman" w:eastAsia="Times New Roman"/>
                <w:b w:val="0"/>
                <w:i w:val="0"/>
                <w:sz w:val="16"/>
                <w:u w:val="none"/>
              </w:rPr>
              <w:t>A (Alta)</w:t>
            </w:r>
          </w:p>
        </w:tc>
        <w:tc>
          <w:tcPr>
            <w:tcW w:type="dxa" w:w="3969"/>
          </w:tcPr>
          <w:p>
            <w:pPr>
              <w:spacing w:after="20"/>
              <w:jc w:val="left"/>
            </w:pPr>
            <w:r/>
            <w:r>
              <w:rPr>
                <w:rFonts w:ascii="Times New Roman" w:hAnsi="Times New Roman" w:eastAsia="Times New Roman"/>
                <w:b w:val="0"/>
                <w:i w:val="0"/>
                <w:sz w:val="16"/>
                <w:u w:val="none"/>
              </w:rPr>
              <w:t>Se verificaron todos los requisitos del prompt (cola, locks, auditor, monitor, informe, parámetros)</w:t>
            </w:r>
          </w:p>
        </w:tc>
      </w:tr>
      <w:tr>
        <w:tc>
          <w:tcPr>
            <w:tcW w:type="dxa" w:w="1474"/>
          </w:tcPr>
          <w:p>
            <w:pPr>
              <w:spacing w:after="20"/>
              <w:jc w:val="left"/>
            </w:pPr>
            <w:r/>
            <w:r>
              <w:rPr>
                <w:rFonts w:ascii="Times New Roman" w:hAnsi="Times New Roman" w:eastAsia="Times New Roman"/>
                <w:b w:val="0"/>
                <w:i w:val="0"/>
                <w:sz w:val="16"/>
                <w:u w:val="none"/>
              </w:rPr>
              <w:t>Funcionalidad</w:t>
            </w:r>
          </w:p>
        </w:tc>
        <w:tc>
          <w:tcPr>
            <w:tcW w:type="dxa" w:w="2381"/>
          </w:tcPr>
          <w:p>
            <w:pPr>
              <w:spacing w:after="20"/>
              <w:jc w:val="left"/>
            </w:pPr>
            <w:r/>
            <w:r>
              <w:rPr>
                <w:rFonts w:ascii="Times New Roman" w:hAnsi="Times New Roman" w:eastAsia="Times New Roman"/>
                <w:b w:val="0"/>
                <w:i w:val="0"/>
                <w:sz w:val="16"/>
                <w:u w:val="none"/>
              </w:rPr>
              <w:t>Diseño de la app</w:t>
            </w:r>
          </w:p>
        </w:tc>
        <w:tc>
          <w:tcPr>
            <w:tcW w:type="dxa" w:w="1247"/>
          </w:tcPr>
          <w:p>
            <w:pPr>
              <w:spacing w:after="20"/>
              <w:jc w:val="left"/>
            </w:pPr>
            <w:r/>
            <w:r>
              <w:rPr>
                <w:rFonts w:ascii="Times New Roman" w:hAnsi="Times New Roman" w:eastAsia="Times New Roman"/>
                <w:b w:val="0"/>
                <w:i w:val="0"/>
                <w:sz w:val="16"/>
                <w:u w:val="none"/>
              </w:rPr>
              <w:t>B (Media)</w:t>
            </w:r>
          </w:p>
        </w:tc>
        <w:tc>
          <w:tcPr>
            <w:tcW w:type="dxa" w:w="3969"/>
          </w:tcPr>
          <w:p>
            <w:pPr>
              <w:spacing w:after="20"/>
              <w:jc w:val="left"/>
            </w:pPr>
            <w:r/>
            <w:r>
              <w:rPr>
                <w:rFonts w:ascii="Times New Roman" w:hAnsi="Times New Roman" w:eastAsia="Times New Roman"/>
                <w:b w:val="0"/>
                <w:i w:val="0"/>
                <w:sz w:val="16"/>
                <w:u w:val="none"/>
              </w:rPr>
              <w:t>Interfaz funcional con algunos problemas: el panel es legible, pero no hay ayuda de uso (--help se rechaza como parámetro desconocido) y los contadores del panel pueden mostrarse momentáneamente incoherentes</w:t>
            </w:r>
          </w:p>
        </w:tc>
      </w:tr>
      <w:tr>
        <w:tc>
          <w:tcPr>
            <w:tcW w:type="dxa" w:w="1474"/>
          </w:tcPr>
          <w:p>
            <w:pPr>
              <w:spacing w:after="20"/>
              <w:jc w:val="left"/>
            </w:pPr>
            <w:r/>
            <w:r>
              <w:rPr>
                <w:rFonts w:ascii="Times New Roman" w:hAnsi="Times New Roman" w:eastAsia="Times New Roman"/>
                <w:b w:val="0"/>
                <w:i w:val="0"/>
                <w:sz w:val="16"/>
                <w:u w:val="none"/>
              </w:rPr>
              <w:t>Concurrencia</w:t>
            </w:r>
          </w:p>
        </w:tc>
        <w:tc>
          <w:tcPr>
            <w:tcW w:type="dxa" w:w="2381"/>
          </w:tcPr>
          <w:p>
            <w:pPr>
              <w:spacing w:after="20"/>
              <w:jc w:val="left"/>
            </w:pPr>
            <w:r/>
            <w:r>
              <w:rPr>
                <w:rFonts w:ascii="Times New Roman" w:hAnsi="Times New Roman" w:eastAsia="Times New Roman"/>
                <w:b w:val="0"/>
                <w:i w:val="0"/>
                <w:sz w:val="16"/>
                <w:u w:val="none"/>
              </w:rPr>
              <w:t>Sincronización correcta</w:t>
            </w:r>
          </w:p>
        </w:tc>
        <w:tc>
          <w:tcPr>
            <w:tcW w:type="dxa" w:w="1247"/>
          </w:tcPr>
          <w:p>
            <w:pPr>
              <w:spacing w:after="20"/>
              <w:jc w:val="left"/>
            </w:pPr>
            <w:r/>
            <w:r>
              <w:rPr>
                <w:rFonts w:ascii="Times New Roman" w:hAnsi="Times New Roman" w:eastAsia="Times New Roman"/>
                <w:b w:val="0"/>
                <w:i w:val="0"/>
                <w:sz w:val="16"/>
                <w:u w:val="none"/>
              </w:rPr>
              <w:t>A (Alta)</w:t>
            </w:r>
          </w:p>
        </w:tc>
        <w:tc>
          <w:tcPr>
            <w:tcW w:type="dxa" w:w="3969"/>
          </w:tcPr>
          <w:p>
            <w:pPr>
              <w:spacing w:after="20"/>
              <w:jc w:val="left"/>
            </w:pPr>
            <w:r/>
            <w:r>
              <w:rPr>
                <w:rFonts w:ascii="Times New Roman" w:hAnsi="Times New Roman" w:eastAsia="Times New Roman"/>
                <w:b w:val="0"/>
                <w:i w:val="0"/>
                <w:sz w:val="16"/>
                <w:u w:val="none"/>
              </w:rPr>
              <w:t>Cola bloqueante, poison pill y join(); cierre limpio</w:t>
            </w:r>
          </w:p>
        </w:tc>
      </w:tr>
      <w:tr>
        <w:tc>
          <w:tcPr>
            <w:tcW w:type="dxa" w:w="1474"/>
          </w:tcPr>
          <w:p>
            <w:pPr>
              <w:spacing w:after="20"/>
              <w:jc w:val="left"/>
            </w:pPr>
            <w:r/>
            <w:r>
              <w:rPr>
                <w:rFonts w:ascii="Times New Roman" w:hAnsi="Times New Roman" w:eastAsia="Times New Roman"/>
                <w:b w:val="0"/>
                <w:i w:val="0"/>
                <w:sz w:val="16"/>
                <w:u w:val="none"/>
              </w:rPr>
              <w:t>Concurrencia</w:t>
            </w:r>
          </w:p>
        </w:tc>
        <w:tc>
          <w:tcPr>
            <w:tcW w:type="dxa" w:w="2381"/>
          </w:tcPr>
          <w:p>
            <w:pPr>
              <w:spacing w:after="20"/>
              <w:jc w:val="left"/>
            </w:pPr>
            <w:r/>
            <w:r>
              <w:rPr>
                <w:rFonts w:ascii="Times New Roman" w:hAnsi="Times New Roman" w:eastAsia="Times New Roman"/>
                <w:b w:val="0"/>
                <w:i w:val="0"/>
                <w:sz w:val="16"/>
                <w:u w:val="none"/>
              </w:rPr>
              <w:t>Ausencia de deadlocks</w:t>
            </w:r>
          </w:p>
        </w:tc>
        <w:tc>
          <w:tcPr>
            <w:tcW w:type="dxa" w:w="1247"/>
          </w:tcPr>
          <w:p>
            <w:pPr>
              <w:spacing w:after="20"/>
              <w:jc w:val="left"/>
            </w:pPr>
            <w:r/>
            <w:r>
              <w:rPr>
                <w:rFonts w:ascii="Times New Roman" w:hAnsi="Times New Roman" w:eastAsia="Times New Roman"/>
                <w:b w:val="0"/>
                <w:i w:val="0"/>
                <w:sz w:val="16"/>
                <w:u w:val="none"/>
              </w:rPr>
              <w:t>A (Alta)</w:t>
            </w:r>
          </w:p>
        </w:tc>
        <w:tc>
          <w:tcPr>
            <w:tcW w:type="dxa" w:w="3969"/>
          </w:tcPr>
          <w:p>
            <w:pPr>
              <w:spacing w:after="20"/>
              <w:jc w:val="left"/>
            </w:pPr>
            <w:r/>
            <w:r>
              <w:rPr>
                <w:rFonts w:ascii="Times New Roman" w:hAnsi="Times New Roman" w:eastAsia="Times New Roman"/>
                <w:b w:val="0"/>
                <w:i w:val="0"/>
                <w:sz w:val="16"/>
                <w:u w:val="none"/>
              </w:rPr>
              <w:t>No existen bloqueos y los recursos se liberan correctamente: orden global de locks, unlock en finally y 3 estreses con 2 cuentas y 16 hilos sin bloqueos</w:t>
            </w:r>
          </w:p>
        </w:tc>
      </w:tr>
      <w:tr>
        <w:tc>
          <w:tcPr>
            <w:tcW w:type="dxa" w:w="1474"/>
          </w:tcPr>
          <w:p>
            <w:pPr>
              <w:spacing w:after="20"/>
              <w:jc w:val="left"/>
            </w:pPr>
            <w:r/>
            <w:r>
              <w:rPr>
                <w:rFonts w:ascii="Times New Roman" w:hAnsi="Times New Roman" w:eastAsia="Times New Roman"/>
                <w:b w:val="0"/>
                <w:i w:val="0"/>
                <w:sz w:val="16"/>
                <w:u w:val="none"/>
              </w:rPr>
              <w:t>Concurrencia</w:t>
            </w:r>
          </w:p>
        </w:tc>
        <w:tc>
          <w:tcPr>
            <w:tcW w:type="dxa" w:w="2381"/>
          </w:tcPr>
          <w:p>
            <w:pPr>
              <w:spacing w:after="20"/>
              <w:jc w:val="left"/>
            </w:pPr>
            <w:r/>
            <w:r>
              <w:rPr>
                <w:rFonts w:ascii="Times New Roman" w:hAnsi="Times New Roman" w:eastAsia="Times New Roman"/>
                <w:b w:val="0"/>
                <w:i w:val="0"/>
                <w:sz w:val="16"/>
                <w:u w:val="none"/>
              </w:rPr>
              <w:t>Ausencia de condición de carrera</w:t>
            </w:r>
          </w:p>
        </w:tc>
        <w:tc>
          <w:tcPr>
            <w:tcW w:type="dxa" w:w="1247"/>
          </w:tcPr>
          <w:p>
            <w:pPr>
              <w:spacing w:after="20"/>
              <w:jc w:val="left"/>
            </w:pPr>
            <w:r/>
            <w:r>
              <w:rPr>
                <w:rFonts w:ascii="Times New Roman" w:hAnsi="Times New Roman" w:eastAsia="Times New Roman"/>
                <w:b w:val="0"/>
                <w:i w:val="0"/>
                <w:sz w:val="16"/>
                <w:u w:val="none"/>
              </w:rPr>
              <w:t>B (Media)</w:t>
            </w:r>
          </w:p>
        </w:tc>
        <w:tc>
          <w:tcPr>
            <w:tcW w:type="dxa" w:w="3969"/>
          </w:tcPr>
          <w:p>
            <w:pPr>
              <w:spacing w:after="20"/>
              <w:jc w:val="left"/>
            </w:pPr>
            <w:r/>
            <w:r>
              <w:rPr>
                <w:rFonts w:ascii="Times New Roman" w:hAnsi="Times New Roman" w:eastAsia="Times New Roman"/>
                <w:b w:val="0"/>
                <w:i w:val="0"/>
                <w:sz w:val="16"/>
                <w:u w:val="none"/>
              </w:rPr>
              <w:t>Saldo conservado en todas las corridas seguras y 3/3 corridas unsafe fallan, pero el auditor lee los saldos sin locks en haySaldoNegativo() (data race formal)</w:t>
            </w:r>
          </w:p>
        </w:tc>
      </w:tr>
      <w:tr>
        <w:tc>
          <w:tcPr>
            <w:tcW w:type="dxa" w:w="1474"/>
          </w:tcPr>
          <w:p>
            <w:pPr>
              <w:spacing w:after="20"/>
              <w:jc w:val="left"/>
            </w:pPr>
            <w:r/>
            <w:r>
              <w:rPr>
                <w:rFonts w:ascii="Times New Roman" w:hAnsi="Times New Roman" w:eastAsia="Times New Roman"/>
                <w:b w:val="0"/>
                <w:i w:val="0"/>
                <w:sz w:val="16"/>
                <w:u w:val="none"/>
              </w:rPr>
              <w:t>Concurrencia</w:t>
            </w:r>
          </w:p>
        </w:tc>
        <w:tc>
          <w:tcPr>
            <w:tcW w:type="dxa" w:w="2381"/>
          </w:tcPr>
          <w:p>
            <w:pPr>
              <w:spacing w:after="20"/>
              <w:jc w:val="left"/>
            </w:pPr>
            <w:r/>
            <w:r>
              <w:rPr>
                <w:rFonts w:ascii="Times New Roman" w:hAnsi="Times New Roman" w:eastAsia="Times New Roman"/>
                <w:b w:val="0"/>
                <w:i w:val="0"/>
                <w:sz w:val="16"/>
                <w:u w:val="none"/>
              </w:rPr>
              <w:t>Exclusión mutua</w:t>
            </w:r>
          </w:p>
        </w:tc>
        <w:tc>
          <w:tcPr>
            <w:tcW w:type="dxa" w:w="1247"/>
          </w:tcPr>
          <w:p>
            <w:pPr>
              <w:spacing w:after="20"/>
              <w:jc w:val="left"/>
            </w:pPr>
            <w:r/>
            <w:r>
              <w:rPr>
                <w:rFonts w:ascii="Times New Roman" w:hAnsi="Times New Roman" w:eastAsia="Times New Roman"/>
                <w:b w:val="0"/>
                <w:i w:val="0"/>
                <w:sz w:val="16"/>
                <w:u w:val="none"/>
              </w:rPr>
              <w:t>B (Media)</w:t>
            </w:r>
          </w:p>
        </w:tc>
        <w:tc>
          <w:tcPr>
            <w:tcW w:type="dxa" w:w="3969"/>
          </w:tcPr>
          <w:p>
            <w:pPr>
              <w:spacing w:after="20"/>
              <w:jc w:val="left"/>
            </w:pPr>
            <w:r/>
            <w:r>
              <w:rPr>
                <w:rFonts w:ascii="Times New Roman" w:hAnsi="Times New Roman" w:eastAsia="Times New Roman"/>
                <w:b w:val="0"/>
                <w:i w:val="0"/>
                <w:sz w:val="16"/>
                <w:u w:val="none"/>
              </w:rPr>
              <w:t>Protección parcial o excesiva: lock por cuenta y unlock en finally, pero la lectura de haySaldoNegativo() queda fuera de la sección crítica (parcial) y el auditor bloquea todas las cuentas a la vez para cada foto (excesiva)</w:t>
            </w:r>
          </w:p>
        </w:tc>
      </w:tr>
    </w:tbl>
    <w:p>
      <w:pPr>
        <w:spacing w:after="80"/>
        <w:jc w:val="both"/>
      </w:pPr>
    </w:p>
    <w:p>
      <w:pPr>
        <w:spacing w:after="120"/>
        <w:jc w:val="both"/>
      </w:pPr>
      <w:r>
        <w:rPr>
          <w:rFonts w:ascii="Times New Roman" w:hAnsi="Times New Roman" w:eastAsia="Times New Roman"/>
          <w:b w:val="0"/>
          <w:i w:val="0"/>
          <w:sz w:val="22"/>
          <w:u w:val="none"/>
        </w:rPr>
        <w:t>En el modo de control --unsafe, las tres corridas con 8 trabajadores y 300.000 transferencias terminaron con diferencias de +584,94, +542,28 y +446,20 respecto del saldo inicial (se creó dinero por actualizaciones perdidas), y el programa reportó FALLA. En el modo seguro, la diferencia fue 0,00 en todas las corridas (resultado que no descarta el defecto descrito en IV.C, porque la lectura sin protección no altera los saldos), y las 6 auditorías periódicas de la ejecución de 8.000.000 de transferencias dieron OK. Esto muestra que el verificador detecta carreras y que el código seguro las evita. La v2 obtiene los mismos niveles en las rúbricas (fila M2) y sus 10 pruebas automáticas pasan en alrededor de 1,5 s.</w:t>
      </w:r>
    </w:p>
    <w:p>
      <w:pPr>
        <w:keepNext/>
        <w:spacing w:after="80"/>
        <w:jc w:val="left"/>
      </w:pPr>
      <w:r>
        <w:rPr>
          <w:rFonts w:ascii="Times New Roman" w:hAnsi="Times New Roman" w:eastAsia="Times New Roman"/>
          <w:b w:val="0"/>
          <w:i/>
          <w:sz w:val="22"/>
          <w:u w:val="none"/>
        </w:rPr>
        <w:t>B. CPU, memoria y rendimiento</w:t>
      </w:r>
    </w:p>
    <w:p>
      <w:pPr>
        <w:keepNext/>
        <w:spacing w:after="60"/>
        <w:jc w:val="center"/>
      </w:pPr>
      <w:r>
        <w:rPr>
          <w:rFonts w:ascii="Times New Roman" w:hAnsi="Times New Roman" w:eastAsia="Times New Roman"/>
          <w:b w:val="0"/>
          <w:i w:val="0"/>
          <w:sz w:val="16"/>
          <w:u w:val="none"/>
        </w:rPr>
        <w:t>TABLA III</w:t>
      </w:r>
    </w:p>
    <w:p>
      <w:pPr>
        <w:keepNext/>
        <w:spacing w:after="60"/>
        <w:jc w:val="center"/>
      </w:pPr>
      <w:r>
        <w:rPr>
          <w:rFonts w:ascii="Times New Roman" w:hAnsi="Times New Roman" w:eastAsia="Times New Roman"/>
          <w:b w:val="0"/>
          <w:i w:val="0"/>
          <w:sz w:val="16"/>
          <w:u w:val="none"/>
        </w:rPr>
        <w:t>USO DE RECURSOS (5 REPETICIONES POR CELDA; CPU EN MODO 100% = 1 NÚCLEO; 2 CPUS LÓGICAS; 8.031 MB DE RAM). ACCIÓN 1: 4 WORKERS, 50 CUENTAS, 8M TRANSF. ACCIÓN 2: 16 WORKERS, 2 CUENTAS, 8M TRANSF.</w:t>
      </w:r>
    </w:p>
    <w:tbl>
      <w:tblPr>
        <w:tblStyle w:val="TableGrid"/>
        <w:tblW w:type="auto" w:w="0"/>
        <w:tblLook w:firstColumn="1" w:firstRow="1" w:lastColumn="0" w:lastRow="0" w:noHBand="0" w:noVBand="1" w:val="04A0"/>
      </w:tblPr>
      <w:tblGrid>
        <w:gridCol w:w="2268"/>
        <w:gridCol w:w="2268"/>
        <w:gridCol w:w="2268"/>
        <w:gridCol w:w="2268"/>
      </w:tblGrid>
      <w:tr>
        <w:tc>
          <w:tcPr>
            <w:tcW w:type="dxa" w:w="2494"/>
            <w:shd w:val="clear" w:fill="D9D9D9"/>
          </w:tcPr>
          <w:p>
            <w:pPr>
              <w:spacing w:after="20"/>
              <w:jc w:val="left"/>
            </w:pPr>
            <w:r/>
            <w:r>
              <w:rPr>
                <w:rFonts w:ascii="Times New Roman" w:hAnsi="Times New Roman" w:eastAsia="Times New Roman"/>
                <w:b/>
                <w:i w:val="0"/>
                <w:sz w:val="16"/>
                <w:u w:val="none"/>
              </w:rPr>
              <w:t>Versión</w:t>
            </w:r>
          </w:p>
        </w:tc>
        <w:tc>
          <w:tcPr>
            <w:tcW w:type="dxa" w:w="2438"/>
            <w:shd w:val="clear" w:fill="D9D9D9"/>
          </w:tcPr>
          <w:p>
            <w:pPr>
              <w:spacing w:after="20"/>
              <w:jc w:val="left"/>
            </w:pPr>
            <w:r/>
            <w:r>
              <w:rPr>
                <w:rFonts w:ascii="Times New Roman" w:hAnsi="Times New Roman" w:eastAsia="Times New Roman"/>
                <w:b/>
                <w:i w:val="0"/>
                <w:sz w:val="16"/>
                <w:u w:val="none"/>
              </w:rPr>
              <w:t>Acción 1: CPU % / tiempo (s)</w:t>
            </w:r>
          </w:p>
        </w:tc>
        <w:tc>
          <w:tcPr>
            <w:tcW w:type="dxa" w:w="2438"/>
            <w:shd w:val="clear" w:fill="D9D9D9"/>
          </w:tcPr>
          <w:p>
            <w:pPr>
              <w:spacing w:after="20"/>
              <w:jc w:val="left"/>
            </w:pPr>
            <w:r/>
            <w:r>
              <w:rPr>
                <w:rFonts w:ascii="Times New Roman" w:hAnsi="Times New Roman" w:eastAsia="Times New Roman"/>
                <w:b/>
                <w:i w:val="0"/>
                <w:sz w:val="16"/>
                <w:u w:val="none"/>
              </w:rPr>
              <w:t>Acción 2: CPU % / tiempo (s)</w:t>
            </w:r>
          </w:p>
        </w:tc>
        <w:tc>
          <w:tcPr>
            <w:tcW w:type="dxa" w:w="1701"/>
            <w:shd w:val="clear" w:fill="D9D9D9"/>
          </w:tcPr>
          <w:p>
            <w:pPr>
              <w:spacing w:after="20"/>
              <w:jc w:val="left"/>
            </w:pPr>
            <w:r/>
            <w:r>
              <w:rPr>
                <w:rFonts w:ascii="Times New Roman" w:hAnsi="Times New Roman" w:eastAsia="Times New Roman"/>
                <w:b/>
                <w:i w:val="0"/>
                <w:sz w:val="16"/>
                <w:u w:val="none"/>
              </w:rPr>
              <w:t>Memoria pico (MB) A1 / A2</w:t>
            </w:r>
          </w:p>
        </w:tc>
      </w:tr>
      <w:tr>
        <w:tc>
          <w:tcPr>
            <w:tcW w:type="dxa" w:w="2494"/>
          </w:tcPr>
          <w:p>
            <w:pPr>
              <w:spacing w:after="20"/>
              <w:jc w:val="left"/>
            </w:pPr>
            <w:r/>
            <w:r>
              <w:rPr>
                <w:rFonts w:ascii="Times New Roman" w:hAnsi="Times New Roman" w:eastAsia="Times New Roman"/>
                <w:b w:val="0"/>
                <w:i w:val="0"/>
                <w:sz w:val="16"/>
                <w:u w:val="none"/>
              </w:rPr>
              <w:t>v1 (primera medición)</w:t>
            </w:r>
          </w:p>
        </w:tc>
        <w:tc>
          <w:tcPr>
            <w:tcW w:type="dxa" w:w="2438"/>
          </w:tcPr>
          <w:p>
            <w:pPr>
              <w:spacing w:after="20"/>
              <w:jc w:val="left"/>
            </w:pPr>
            <w:r/>
            <w:r>
              <w:rPr>
                <w:rFonts w:ascii="Times New Roman" w:hAnsi="Times New Roman" w:eastAsia="Times New Roman"/>
                <w:b w:val="0"/>
                <w:i w:val="0"/>
                <w:sz w:val="16"/>
                <w:u w:val="none"/>
              </w:rPr>
              <w:t>129,1 / 3,57</w:t>
            </w:r>
          </w:p>
        </w:tc>
        <w:tc>
          <w:tcPr>
            <w:tcW w:type="dxa" w:w="2438"/>
          </w:tcPr>
          <w:p>
            <w:pPr>
              <w:spacing w:after="20"/>
              <w:jc w:val="left"/>
            </w:pPr>
            <w:r/>
            <w:r>
              <w:rPr>
                <w:rFonts w:ascii="Times New Roman" w:hAnsi="Times New Roman" w:eastAsia="Times New Roman"/>
                <w:b w:val="0"/>
                <w:i w:val="0"/>
                <w:sz w:val="16"/>
                <w:u w:val="none"/>
              </w:rPr>
              <w:t>105,6 / 6,61</w:t>
            </w:r>
          </w:p>
        </w:tc>
        <w:tc>
          <w:tcPr>
            <w:tcW w:type="dxa" w:w="1701"/>
          </w:tcPr>
          <w:p>
            <w:pPr>
              <w:spacing w:after="20"/>
              <w:jc w:val="left"/>
            </w:pPr>
            <w:r/>
            <w:r>
              <w:rPr>
                <w:rFonts w:ascii="Times New Roman" w:hAnsi="Times New Roman" w:eastAsia="Times New Roman"/>
                <w:b w:val="0"/>
                <w:i w:val="0"/>
                <w:sz w:val="16"/>
                <w:u w:val="none"/>
              </w:rPr>
              <w:t>102,9 / 104,0</w:t>
            </w:r>
          </w:p>
        </w:tc>
      </w:tr>
      <w:tr>
        <w:tc>
          <w:tcPr>
            <w:tcW w:type="dxa" w:w="2494"/>
          </w:tcPr>
          <w:p>
            <w:pPr>
              <w:spacing w:after="20"/>
              <w:jc w:val="left"/>
            </w:pPr>
            <w:r/>
            <w:r>
              <w:rPr>
                <w:rFonts w:ascii="Times New Roman" w:hAnsi="Times New Roman" w:eastAsia="Times New Roman"/>
                <w:b w:val="0"/>
                <w:i w:val="0"/>
                <w:sz w:val="16"/>
                <w:u w:val="none"/>
              </w:rPr>
              <w:t>v1 (re-medida con v2)</w:t>
            </w:r>
          </w:p>
        </w:tc>
        <w:tc>
          <w:tcPr>
            <w:tcW w:type="dxa" w:w="2438"/>
          </w:tcPr>
          <w:p>
            <w:pPr>
              <w:spacing w:after="20"/>
              <w:jc w:val="left"/>
            </w:pPr>
            <w:r/>
            <w:r>
              <w:rPr>
                <w:rFonts w:ascii="Times New Roman" w:hAnsi="Times New Roman" w:eastAsia="Times New Roman"/>
                <w:b w:val="0"/>
                <w:i w:val="0"/>
                <w:sz w:val="16"/>
                <w:u w:val="none"/>
              </w:rPr>
              <w:t>128,1 ± 1,0 / 2,95</w:t>
            </w:r>
          </w:p>
        </w:tc>
        <w:tc>
          <w:tcPr>
            <w:tcW w:type="dxa" w:w="2438"/>
          </w:tcPr>
          <w:p>
            <w:pPr>
              <w:spacing w:after="20"/>
              <w:jc w:val="left"/>
            </w:pPr>
            <w:r/>
            <w:r>
              <w:rPr>
                <w:rFonts w:ascii="Times New Roman" w:hAnsi="Times New Roman" w:eastAsia="Times New Roman"/>
                <w:b w:val="0"/>
                <w:i w:val="0"/>
                <w:sz w:val="16"/>
                <w:u w:val="none"/>
              </w:rPr>
              <w:t>101,3 ± 1,4 / 6,93</w:t>
            </w:r>
          </w:p>
        </w:tc>
        <w:tc>
          <w:tcPr>
            <w:tcW w:type="dxa" w:w="1701"/>
          </w:tcPr>
          <w:p>
            <w:pPr>
              <w:spacing w:after="20"/>
              <w:jc w:val="left"/>
            </w:pPr>
            <w:r/>
            <w:r>
              <w:rPr>
                <w:rFonts w:ascii="Times New Roman" w:hAnsi="Times New Roman" w:eastAsia="Times New Roman"/>
                <w:b w:val="0"/>
                <w:i w:val="0"/>
                <w:sz w:val="16"/>
                <w:u w:val="none"/>
              </w:rPr>
              <w:t>103,2 / 104,2</w:t>
            </w:r>
          </w:p>
        </w:tc>
      </w:tr>
      <w:tr>
        <w:tc>
          <w:tcPr>
            <w:tcW w:type="dxa" w:w="2494"/>
          </w:tcPr>
          <w:p>
            <w:pPr>
              <w:spacing w:after="20"/>
              <w:jc w:val="left"/>
            </w:pPr>
            <w:r/>
            <w:r>
              <w:rPr>
                <w:rFonts w:ascii="Times New Roman" w:hAnsi="Times New Roman" w:eastAsia="Times New Roman"/>
                <w:b w:val="0"/>
                <w:i w:val="0"/>
                <w:sz w:val="16"/>
                <w:u w:val="none"/>
              </w:rPr>
              <w:t>v2 (cola array, por defecto)</w:t>
            </w:r>
          </w:p>
        </w:tc>
        <w:tc>
          <w:tcPr>
            <w:tcW w:type="dxa" w:w="2438"/>
          </w:tcPr>
          <w:p>
            <w:pPr>
              <w:spacing w:after="20"/>
              <w:jc w:val="left"/>
            </w:pPr>
            <w:r/>
            <w:r>
              <w:rPr>
                <w:rFonts w:ascii="Times New Roman" w:hAnsi="Times New Roman" w:eastAsia="Times New Roman"/>
                <w:b w:val="0"/>
                <w:i w:val="0"/>
                <w:sz w:val="16"/>
                <w:u w:val="none"/>
              </w:rPr>
              <w:t>127,2 ± 1,1 / 3,07</w:t>
            </w:r>
          </w:p>
        </w:tc>
        <w:tc>
          <w:tcPr>
            <w:tcW w:type="dxa" w:w="2438"/>
          </w:tcPr>
          <w:p>
            <w:pPr>
              <w:spacing w:after="20"/>
              <w:jc w:val="left"/>
            </w:pPr>
            <w:r/>
            <w:r>
              <w:rPr>
                <w:rFonts w:ascii="Times New Roman" w:hAnsi="Times New Roman" w:eastAsia="Times New Roman"/>
                <w:b w:val="0"/>
                <w:i w:val="0"/>
                <w:sz w:val="16"/>
                <w:u w:val="none"/>
              </w:rPr>
              <w:t>101,5 ± 0,8 / 6,57</w:t>
            </w:r>
          </w:p>
        </w:tc>
        <w:tc>
          <w:tcPr>
            <w:tcW w:type="dxa" w:w="1701"/>
          </w:tcPr>
          <w:p>
            <w:pPr>
              <w:spacing w:after="20"/>
              <w:jc w:val="left"/>
            </w:pPr>
            <w:r/>
            <w:r>
              <w:rPr>
                <w:rFonts w:ascii="Times New Roman" w:hAnsi="Times New Roman" w:eastAsia="Times New Roman"/>
                <w:b w:val="0"/>
                <w:i w:val="0"/>
                <w:sz w:val="16"/>
                <w:u w:val="none"/>
              </w:rPr>
              <w:t>103,9 / 104,7</w:t>
            </w:r>
          </w:p>
        </w:tc>
      </w:tr>
      <w:tr>
        <w:tc>
          <w:tcPr>
            <w:tcW w:type="dxa" w:w="2494"/>
          </w:tcPr>
          <w:p>
            <w:pPr>
              <w:spacing w:after="20"/>
              <w:jc w:val="left"/>
            </w:pPr>
            <w:r/>
            <w:r>
              <w:rPr>
                <w:rFonts w:ascii="Times New Roman" w:hAnsi="Times New Roman" w:eastAsia="Times New Roman"/>
                <w:b w:val="0"/>
                <w:i w:val="0"/>
                <w:sz w:val="16"/>
                <w:u w:val="none"/>
              </w:rPr>
              <w:t>v2 --queue linked</w:t>
            </w:r>
          </w:p>
        </w:tc>
        <w:tc>
          <w:tcPr>
            <w:tcW w:type="dxa" w:w="2438"/>
          </w:tcPr>
          <w:p>
            <w:pPr>
              <w:spacing w:after="20"/>
              <w:jc w:val="left"/>
            </w:pPr>
            <w:r/>
            <w:r>
              <w:rPr>
                <w:rFonts w:ascii="Times New Roman" w:hAnsi="Times New Roman" w:eastAsia="Times New Roman"/>
                <w:b w:val="0"/>
                <w:i w:val="0"/>
                <w:sz w:val="16"/>
                <w:u w:val="none"/>
              </w:rPr>
              <w:t>180,1 ± 3,4 / 4,33</w:t>
            </w:r>
          </w:p>
        </w:tc>
        <w:tc>
          <w:tcPr>
            <w:tcW w:type="dxa" w:w="2438"/>
          </w:tcPr>
          <w:p>
            <w:pPr>
              <w:spacing w:after="20"/>
              <w:jc w:val="left"/>
            </w:pPr>
            <w:r/>
            <w:r>
              <w:rPr>
                <w:rFonts w:ascii="Times New Roman" w:hAnsi="Times New Roman" w:eastAsia="Times New Roman"/>
                <w:b w:val="0"/>
                <w:i w:val="0"/>
                <w:sz w:val="16"/>
                <w:u w:val="none"/>
              </w:rPr>
              <w:t>181,0 ± 3,5 / 4,12</w:t>
            </w:r>
          </w:p>
        </w:tc>
        <w:tc>
          <w:tcPr>
            <w:tcW w:type="dxa" w:w="1701"/>
          </w:tcPr>
          <w:p>
            <w:pPr>
              <w:spacing w:after="20"/>
              <w:jc w:val="left"/>
            </w:pPr>
            <w:r/>
            <w:r>
              <w:rPr>
                <w:rFonts w:ascii="Times New Roman" w:hAnsi="Times New Roman" w:eastAsia="Times New Roman"/>
                <w:b w:val="0"/>
                <w:i w:val="0"/>
                <w:sz w:val="16"/>
                <w:u w:val="none"/>
              </w:rPr>
              <w:t>104,0 / 105,2</w:t>
            </w:r>
          </w:p>
        </w:tc>
      </w:tr>
      <w:tr>
        <w:tc>
          <w:tcPr>
            <w:tcW w:type="dxa" w:w="2494"/>
          </w:tcPr>
          <w:p>
            <w:pPr>
              <w:spacing w:after="20"/>
              <w:jc w:val="left"/>
            </w:pPr>
            <w:r/>
            <w:r>
              <w:rPr>
                <w:rFonts w:ascii="Times New Roman" w:hAnsi="Times New Roman" w:eastAsia="Times New Roman"/>
                <w:b w:val="0"/>
                <w:i w:val="0"/>
                <w:sz w:val="16"/>
                <w:u w:val="none"/>
              </w:rPr>
              <w:t>v2 --fair</w:t>
            </w:r>
          </w:p>
        </w:tc>
        <w:tc>
          <w:tcPr>
            <w:tcW w:type="dxa" w:w="2438"/>
          </w:tcPr>
          <w:p>
            <w:pPr>
              <w:spacing w:after="20"/>
              <w:jc w:val="left"/>
            </w:pPr>
            <w:r/>
            <w:r>
              <w:rPr>
                <w:rFonts w:ascii="Times New Roman" w:hAnsi="Times New Roman" w:eastAsia="Times New Roman"/>
                <w:b w:val="0"/>
                <w:i w:val="0"/>
                <w:sz w:val="16"/>
                <w:u w:val="none"/>
              </w:rPr>
              <w:t>129,2 ± 1,7 / 3,16</w:t>
            </w:r>
          </w:p>
        </w:tc>
        <w:tc>
          <w:tcPr>
            <w:tcW w:type="dxa" w:w="2438"/>
          </w:tcPr>
          <w:p>
            <w:pPr>
              <w:spacing w:after="20"/>
              <w:jc w:val="left"/>
            </w:pPr>
            <w:r/>
            <w:r>
              <w:rPr>
                <w:rFonts w:ascii="Times New Roman" w:hAnsi="Times New Roman" w:eastAsia="Times New Roman"/>
                <w:b w:val="0"/>
                <w:i w:val="0"/>
                <w:sz w:val="16"/>
                <w:u w:val="none"/>
              </w:rPr>
              <w:t>154,6 ± 1,5 / 21,19</w:t>
            </w:r>
          </w:p>
        </w:tc>
        <w:tc>
          <w:tcPr>
            <w:tcW w:type="dxa" w:w="1701"/>
          </w:tcPr>
          <w:p>
            <w:pPr>
              <w:spacing w:after="20"/>
              <w:jc w:val="left"/>
            </w:pPr>
            <w:r/>
            <w:r>
              <w:rPr>
                <w:rFonts w:ascii="Times New Roman" w:hAnsi="Times New Roman" w:eastAsia="Times New Roman"/>
                <w:b w:val="0"/>
                <w:i w:val="0"/>
                <w:sz w:val="16"/>
                <w:u w:val="none"/>
              </w:rPr>
              <w:t>104,2 / 105,9</w:t>
            </w:r>
          </w:p>
        </w:tc>
      </w:tr>
    </w:tbl>
    <w:p>
      <w:pPr>
        <w:spacing w:after="80"/>
        <w:jc w:val="both"/>
      </w:pPr>
    </w:p>
    <w:p>
      <w:pPr>
        <w:spacing w:after="120"/>
        <w:jc w:val="both"/>
      </w:pPr>
      <w:r>
        <w:rPr>
          <w:rFonts w:ascii="Times New Roman" w:hAnsi="Times New Roman" w:eastAsia="Times New Roman"/>
          <w:b w:val="0"/>
          <w:i w:val="0"/>
          <w:sz w:val="22"/>
          <w:u w:val="none"/>
        </w:rPr>
        <w:t>Con 2 CPUs lógicas, el máximo teórico es 200%. En la acción 1 el programa usó en promedio 1,3 núcleos: una explicación probable, que no se midió, es que los hilos pasan tiempo bloqueados en la cola y por eso no saturan el procesador. En la acción 2 el uso baja a 1,0 núcleo y el tiempo se duplica con respecto a la acción 1 para la misma cantidad de transferencias (6,6 s frente a 3,1 s en la v2): con solo 2 cuentas, casi todas las transferencias compiten por los mismos dos locks, por lo que el trabajo se serializa. Es el comportamiento esperado de la ley de Amdahl: la parte serializada limita el aumento de velocidad. La memoria es casi constante (~103–105 MB), porque el programa tiene poco estado y el consumo está dominado por la JVM.</w:t>
      </w:r>
    </w:p>
    <w:p>
      <w:pPr>
        <w:spacing w:after="120"/>
        <w:jc w:val="both"/>
      </w:pPr>
      <w:r>
        <w:rPr>
          <w:rFonts w:ascii="Times New Roman" w:hAnsi="Times New Roman" w:eastAsia="Times New Roman"/>
          <w:b w:val="0"/>
          <w:i w:val="0"/>
          <w:sz w:val="22"/>
          <w:u w:val="none"/>
        </w:rPr>
        <w:t>Entre v1 y v2 no hay diferencias de rendimiento apreciables (los refinamientos apuntaban a robustez y verificabilidad, no a velocidad). Entre dos sesiones de medición, el mismo código v1 varió alrededor de un 20% en tiempo (3,57 s y 2,95 s en la acción 1), por lo que el entorno virtualizado compartido introduce ruido y solo las comparaciones dentro de una misma sesión son confiables. Las variantes sí muestran compromisos: la cola enlazada (posiblemente por sus dos locks internos, algo que no se verificó) reduce el tiempo del estrés de 6,57 s a 4,12 s, pero empeora la simulación estándar de 3,07 s a 4,33 s, de modo que ninguna es mejor en todos los escenarios y se mantuvo la cola array por defecto. Los locks justos (FIFO estricto) multiplican por unas 3,2 veces el tiempo del estrés (21,19 s), un costo alto por una garantía que este programa no necesita para ser correcto.</w:t>
      </w:r>
    </w:p>
    <w:p>
      <w:pPr>
        <w:keepNext/>
        <w:spacing w:after="60"/>
        <w:jc w:val="both"/>
      </w:pPr>
      <w:r>
        <w:rPr>
          <w:rFonts w:ascii="Times New Roman" w:hAnsi="Times New Roman" w:eastAsia="Times New Roman"/>
          <w:b w:val="0"/>
          <w:i w:val="0"/>
          <w:sz w:val="22"/>
          <w:u w:val="none"/>
        </w:rPr>
        <w:t>Pausa del auditor. Para evaluar la debilidad señalada en la v1 (el auditor toma todos los locks), se midió el tiempo que tarda en obtenerlos y sumar, con 3 corridas de 8M transferencias por celda:</w:t>
      </w:r>
    </w:p>
    <w:p>
      <w:pPr>
        <w:keepNext/>
        <w:spacing w:after="60"/>
        <w:jc w:val="center"/>
      </w:pPr>
      <w:r>
        <w:rPr>
          <w:rFonts w:ascii="Times New Roman" w:hAnsi="Times New Roman" w:eastAsia="Times New Roman"/>
          <w:b w:val="0"/>
          <w:i w:val="0"/>
          <w:sz w:val="16"/>
          <w:u w:val="none"/>
        </w:rPr>
        <w:t>TABLA IV</w:t>
      </w:r>
    </w:p>
    <w:p>
      <w:pPr>
        <w:keepNext/>
        <w:spacing w:after="60"/>
        <w:jc w:val="center"/>
      </w:pPr>
      <w:r>
        <w:rPr>
          <w:rFonts w:ascii="Times New Roman" w:hAnsi="Times New Roman" w:eastAsia="Times New Roman"/>
          <w:b w:val="0"/>
          <w:i w:val="0"/>
          <w:sz w:val="16"/>
          <w:u w:val="none"/>
        </w:rPr>
        <w:t>COSTO DE LA FOTO CONSISTENTE DEL AUDITOR (V2)</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247"/>
            <w:shd w:val="clear" w:fill="D9D9D9"/>
          </w:tcPr>
          <w:p>
            <w:pPr>
              <w:spacing w:after="20"/>
              <w:jc w:val="left"/>
            </w:pPr>
            <w:r/>
            <w:r>
              <w:rPr>
                <w:rFonts w:ascii="Times New Roman" w:hAnsi="Times New Roman" w:eastAsia="Times New Roman"/>
                <w:b/>
                <w:i w:val="0"/>
                <w:sz w:val="16"/>
                <w:u w:val="none"/>
              </w:rPr>
              <w:t>Cuentas</w:t>
            </w:r>
          </w:p>
        </w:tc>
        <w:tc>
          <w:tcPr>
            <w:tcW w:type="dxa" w:w="1814"/>
            <w:shd w:val="clear" w:fill="D9D9D9"/>
          </w:tcPr>
          <w:p>
            <w:pPr>
              <w:spacing w:after="20"/>
              <w:jc w:val="left"/>
            </w:pPr>
            <w:r/>
            <w:r>
              <w:rPr>
                <w:rFonts w:ascii="Times New Roman" w:hAnsi="Times New Roman" w:eastAsia="Times New Roman"/>
                <w:b/>
                <w:i w:val="0"/>
                <w:sz w:val="16"/>
                <w:u w:val="none"/>
              </w:rPr>
              <w:t>Período de auditoría</w:t>
            </w:r>
          </w:p>
        </w:tc>
        <w:tc>
          <w:tcPr>
            <w:tcW w:type="dxa" w:w="2438"/>
            <w:shd w:val="clear" w:fill="D9D9D9"/>
          </w:tcPr>
          <w:p>
            <w:pPr>
              <w:spacing w:after="20"/>
              <w:jc w:val="left"/>
            </w:pPr>
            <w:r/>
            <w:r>
              <w:rPr>
                <w:rFonts w:ascii="Times New Roman" w:hAnsi="Times New Roman" w:eastAsia="Times New Roman"/>
                <w:b/>
                <w:i w:val="0"/>
                <w:sz w:val="16"/>
                <w:u w:val="none"/>
              </w:rPr>
              <w:t>Throughput medio (transf./s)</w:t>
            </w:r>
          </w:p>
        </w:tc>
        <w:tc>
          <w:tcPr>
            <w:tcW w:type="dxa" w:w="1814"/>
            <w:shd w:val="clear" w:fill="D9D9D9"/>
          </w:tcPr>
          <w:p>
            <w:pPr>
              <w:spacing w:after="20"/>
              <w:jc w:val="left"/>
            </w:pPr>
            <w:r/>
            <w:r>
              <w:rPr>
                <w:rFonts w:ascii="Times New Roman" w:hAnsi="Times New Roman" w:eastAsia="Times New Roman"/>
                <w:b/>
                <w:i w:val="0"/>
                <w:sz w:val="16"/>
                <w:u w:val="none"/>
              </w:rPr>
              <w:t>Pausa media (ms)</w:t>
            </w:r>
          </w:p>
        </w:tc>
        <w:tc>
          <w:tcPr>
            <w:tcW w:type="dxa" w:w="1814"/>
            <w:shd w:val="clear" w:fill="D9D9D9"/>
          </w:tcPr>
          <w:p>
            <w:pPr>
              <w:spacing w:after="20"/>
              <w:jc w:val="left"/>
            </w:pPr>
            <w:r/>
            <w:r>
              <w:rPr>
                <w:rFonts w:ascii="Times New Roman" w:hAnsi="Times New Roman" w:eastAsia="Times New Roman"/>
                <w:b/>
                <w:i w:val="0"/>
                <w:sz w:val="16"/>
                <w:u w:val="none"/>
              </w:rPr>
              <w:t>Pausa máxima (ms)</w:t>
            </w:r>
          </w:p>
        </w:tc>
      </w:tr>
      <w:tr>
        <w:tc>
          <w:tcPr>
            <w:tcW w:type="dxa" w:w="1247"/>
          </w:tcPr>
          <w:p>
            <w:pPr>
              <w:spacing w:after="20"/>
              <w:jc w:val="left"/>
            </w:pPr>
            <w:r/>
            <w:r>
              <w:rPr>
                <w:rFonts w:ascii="Times New Roman" w:hAnsi="Times New Roman" w:eastAsia="Times New Roman"/>
                <w:b w:val="0"/>
                <w:i w:val="0"/>
                <w:sz w:val="16"/>
                <w:u w:val="none"/>
              </w:rPr>
              <w:t>50</w:t>
            </w:r>
          </w:p>
        </w:tc>
        <w:tc>
          <w:tcPr>
            <w:tcW w:type="dxa" w:w="1814"/>
          </w:tcPr>
          <w:p>
            <w:pPr>
              <w:spacing w:after="20"/>
              <w:jc w:val="left"/>
            </w:pPr>
            <w:r/>
            <w:r>
              <w:rPr>
                <w:rFonts w:ascii="Times New Roman" w:hAnsi="Times New Roman" w:eastAsia="Times New Roman"/>
                <w:b w:val="0"/>
                <w:i w:val="0"/>
                <w:sz w:val="16"/>
                <w:u w:val="none"/>
              </w:rPr>
              <w:t>1000 ms</w:t>
            </w:r>
          </w:p>
        </w:tc>
        <w:tc>
          <w:tcPr>
            <w:tcW w:type="dxa" w:w="2438"/>
          </w:tcPr>
          <w:p>
            <w:pPr>
              <w:spacing w:after="20"/>
              <w:jc w:val="left"/>
            </w:pPr>
            <w:r/>
            <w:r>
              <w:rPr>
                <w:rFonts w:ascii="Times New Roman" w:hAnsi="Times New Roman" w:eastAsia="Times New Roman"/>
                <w:b w:val="0"/>
                <w:i w:val="0"/>
                <w:sz w:val="16"/>
                <w:u w:val="none"/>
              </w:rPr>
              <w:t>2.814.668</w:t>
            </w:r>
          </w:p>
        </w:tc>
        <w:tc>
          <w:tcPr>
            <w:tcW w:type="dxa" w:w="1814"/>
          </w:tcPr>
          <w:p>
            <w:pPr>
              <w:spacing w:after="20"/>
              <w:jc w:val="left"/>
            </w:pPr>
            <w:r/>
            <w:r>
              <w:rPr>
                <w:rFonts w:ascii="Times New Roman" w:hAnsi="Times New Roman" w:eastAsia="Times New Roman"/>
                <w:b w:val="0"/>
                <w:i w:val="0"/>
                <w:sz w:val="16"/>
                <w:u w:val="none"/>
              </w:rPr>
              <w:t>0,049</w:t>
            </w:r>
          </w:p>
        </w:tc>
        <w:tc>
          <w:tcPr>
            <w:tcW w:type="dxa" w:w="1814"/>
          </w:tcPr>
          <w:p>
            <w:pPr>
              <w:spacing w:after="20"/>
              <w:jc w:val="left"/>
            </w:pPr>
            <w:r/>
            <w:r>
              <w:rPr>
                <w:rFonts w:ascii="Times New Roman" w:hAnsi="Times New Roman" w:eastAsia="Times New Roman"/>
                <w:b w:val="0"/>
                <w:i w:val="0"/>
                <w:sz w:val="16"/>
                <w:u w:val="none"/>
              </w:rPr>
              <w:t>0,147</w:t>
            </w:r>
          </w:p>
        </w:tc>
      </w:tr>
      <w:tr>
        <w:tc>
          <w:tcPr>
            <w:tcW w:type="dxa" w:w="1247"/>
          </w:tcPr>
          <w:p>
            <w:pPr>
              <w:spacing w:after="20"/>
              <w:jc w:val="left"/>
            </w:pPr>
            <w:r/>
            <w:r>
              <w:rPr>
                <w:rFonts w:ascii="Times New Roman" w:hAnsi="Times New Roman" w:eastAsia="Times New Roman"/>
                <w:b w:val="0"/>
                <w:i w:val="0"/>
                <w:sz w:val="16"/>
                <w:u w:val="none"/>
              </w:rPr>
              <w:t>50</w:t>
            </w:r>
          </w:p>
        </w:tc>
        <w:tc>
          <w:tcPr>
            <w:tcW w:type="dxa" w:w="1814"/>
          </w:tcPr>
          <w:p>
            <w:pPr>
              <w:spacing w:after="20"/>
              <w:jc w:val="left"/>
            </w:pPr>
            <w:r/>
            <w:r>
              <w:rPr>
                <w:rFonts w:ascii="Times New Roman" w:hAnsi="Times New Roman" w:eastAsia="Times New Roman"/>
                <w:b w:val="0"/>
                <w:i w:val="0"/>
                <w:sz w:val="16"/>
                <w:u w:val="none"/>
              </w:rPr>
              <w:t>10 ms</w:t>
            </w:r>
          </w:p>
        </w:tc>
        <w:tc>
          <w:tcPr>
            <w:tcW w:type="dxa" w:w="2438"/>
          </w:tcPr>
          <w:p>
            <w:pPr>
              <w:spacing w:after="20"/>
              <w:jc w:val="left"/>
            </w:pPr>
            <w:r/>
            <w:r>
              <w:rPr>
                <w:rFonts w:ascii="Times New Roman" w:hAnsi="Times New Roman" w:eastAsia="Times New Roman"/>
                <w:b w:val="0"/>
                <w:i w:val="0"/>
                <w:sz w:val="16"/>
                <w:u w:val="none"/>
              </w:rPr>
              <w:t>2.791.717</w:t>
            </w:r>
          </w:p>
        </w:tc>
        <w:tc>
          <w:tcPr>
            <w:tcW w:type="dxa" w:w="1814"/>
          </w:tcPr>
          <w:p>
            <w:pPr>
              <w:spacing w:after="20"/>
              <w:jc w:val="left"/>
            </w:pPr>
            <w:r/>
            <w:r>
              <w:rPr>
                <w:rFonts w:ascii="Times New Roman" w:hAnsi="Times New Roman" w:eastAsia="Times New Roman"/>
                <w:b w:val="0"/>
                <w:i w:val="0"/>
                <w:sz w:val="16"/>
                <w:u w:val="none"/>
              </w:rPr>
              <w:t>0,014</w:t>
            </w:r>
          </w:p>
        </w:tc>
        <w:tc>
          <w:tcPr>
            <w:tcW w:type="dxa" w:w="1814"/>
          </w:tcPr>
          <w:p>
            <w:pPr>
              <w:spacing w:after="20"/>
              <w:jc w:val="left"/>
            </w:pPr>
            <w:r/>
            <w:r>
              <w:rPr>
                <w:rFonts w:ascii="Times New Roman" w:hAnsi="Times New Roman" w:eastAsia="Times New Roman"/>
                <w:b w:val="0"/>
                <w:i w:val="0"/>
                <w:sz w:val="16"/>
                <w:u w:val="none"/>
              </w:rPr>
              <w:t>1,278</w:t>
            </w:r>
          </w:p>
        </w:tc>
      </w:tr>
      <w:tr>
        <w:tc>
          <w:tcPr>
            <w:tcW w:type="dxa" w:w="1247"/>
          </w:tcPr>
          <w:p>
            <w:pPr>
              <w:spacing w:after="20"/>
              <w:jc w:val="left"/>
            </w:pPr>
            <w:r/>
            <w:r>
              <w:rPr>
                <w:rFonts w:ascii="Times New Roman" w:hAnsi="Times New Roman" w:eastAsia="Times New Roman"/>
                <w:b w:val="0"/>
                <w:i w:val="0"/>
                <w:sz w:val="16"/>
                <w:u w:val="none"/>
              </w:rPr>
              <w:t>5000</w:t>
            </w:r>
          </w:p>
        </w:tc>
        <w:tc>
          <w:tcPr>
            <w:tcW w:type="dxa" w:w="1814"/>
          </w:tcPr>
          <w:p>
            <w:pPr>
              <w:spacing w:after="20"/>
              <w:jc w:val="left"/>
            </w:pPr>
            <w:r/>
            <w:r>
              <w:rPr>
                <w:rFonts w:ascii="Times New Roman" w:hAnsi="Times New Roman" w:eastAsia="Times New Roman"/>
                <w:b w:val="0"/>
                <w:i w:val="0"/>
                <w:sz w:val="16"/>
                <w:u w:val="none"/>
              </w:rPr>
              <w:t>1000 ms</w:t>
            </w:r>
          </w:p>
        </w:tc>
        <w:tc>
          <w:tcPr>
            <w:tcW w:type="dxa" w:w="2438"/>
          </w:tcPr>
          <w:p>
            <w:pPr>
              <w:spacing w:after="20"/>
              <w:jc w:val="left"/>
            </w:pPr>
            <w:r/>
            <w:r>
              <w:rPr>
                <w:rFonts w:ascii="Times New Roman" w:hAnsi="Times New Roman" w:eastAsia="Times New Roman"/>
                <w:b w:val="0"/>
                <w:i w:val="0"/>
                <w:sz w:val="16"/>
                <w:u w:val="none"/>
              </w:rPr>
              <w:t>2.088.585</w:t>
            </w:r>
          </w:p>
        </w:tc>
        <w:tc>
          <w:tcPr>
            <w:tcW w:type="dxa" w:w="1814"/>
          </w:tcPr>
          <w:p>
            <w:pPr>
              <w:spacing w:after="20"/>
              <w:jc w:val="left"/>
            </w:pPr>
            <w:r/>
            <w:r>
              <w:rPr>
                <w:rFonts w:ascii="Times New Roman" w:hAnsi="Times New Roman" w:eastAsia="Times New Roman"/>
                <w:b w:val="0"/>
                <w:i w:val="0"/>
                <w:sz w:val="16"/>
                <w:u w:val="none"/>
              </w:rPr>
              <w:t>0,317</w:t>
            </w:r>
          </w:p>
        </w:tc>
        <w:tc>
          <w:tcPr>
            <w:tcW w:type="dxa" w:w="1814"/>
          </w:tcPr>
          <w:p>
            <w:pPr>
              <w:spacing w:after="20"/>
              <w:jc w:val="left"/>
            </w:pPr>
            <w:r/>
            <w:r>
              <w:rPr>
                <w:rFonts w:ascii="Times New Roman" w:hAnsi="Times New Roman" w:eastAsia="Times New Roman"/>
                <w:b w:val="0"/>
                <w:i w:val="0"/>
                <w:sz w:val="16"/>
                <w:u w:val="none"/>
              </w:rPr>
              <w:t>0,408</w:t>
            </w:r>
          </w:p>
        </w:tc>
      </w:tr>
      <w:tr>
        <w:tc>
          <w:tcPr>
            <w:tcW w:type="dxa" w:w="1247"/>
          </w:tcPr>
          <w:p>
            <w:pPr>
              <w:spacing w:after="20"/>
              <w:jc w:val="left"/>
            </w:pPr>
            <w:r/>
            <w:r>
              <w:rPr>
                <w:rFonts w:ascii="Times New Roman" w:hAnsi="Times New Roman" w:eastAsia="Times New Roman"/>
                <w:b w:val="0"/>
                <w:i w:val="0"/>
                <w:sz w:val="16"/>
                <w:u w:val="none"/>
              </w:rPr>
              <w:t>5000</w:t>
            </w:r>
          </w:p>
        </w:tc>
        <w:tc>
          <w:tcPr>
            <w:tcW w:type="dxa" w:w="1814"/>
          </w:tcPr>
          <w:p>
            <w:pPr>
              <w:spacing w:after="20"/>
              <w:jc w:val="left"/>
            </w:pPr>
            <w:r/>
            <w:r>
              <w:rPr>
                <w:rFonts w:ascii="Times New Roman" w:hAnsi="Times New Roman" w:eastAsia="Times New Roman"/>
                <w:b w:val="0"/>
                <w:i w:val="0"/>
                <w:sz w:val="16"/>
                <w:u w:val="none"/>
              </w:rPr>
              <w:t>10 ms</w:t>
            </w:r>
          </w:p>
        </w:tc>
        <w:tc>
          <w:tcPr>
            <w:tcW w:type="dxa" w:w="2438"/>
          </w:tcPr>
          <w:p>
            <w:pPr>
              <w:spacing w:after="20"/>
              <w:jc w:val="left"/>
            </w:pPr>
            <w:r/>
            <w:r>
              <w:rPr>
                <w:rFonts w:ascii="Times New Roman" w:hAnsi="Times New Roman" w:eastAsia="Times New Roman"/>
                <w:b w:val="0"/>
                <w:i w:val="0"/>
                <w:sz w:val="16"/>
                <w:u w:val="none"/>
              </w:rPr>
              <w:t>2.066.555</w:t>
            </w:r>
          </w:p>
        </w:tc>
        <w:tc>
          <w:tcPr>
            <w:tcW w:type="dxa" w:w="1814"/>
          </w:tcPr>
          <w:p>
            <w:pPr>
              <w:spacing w:after="20"/>
              <w:jc w:val="left"/>
            </w:pPr>
            <w:r/>
            <w:r>
              <w:rPr>
                <w:rFonts w:ascii="Times New Roman" w:hAnsi="Times New Roman" w:eastAsia="Times New Roman"/>
                <w:b w:val="0"/>
                <w:i w:val="0"/>
                <w:sz w:val="16"/>
                <w:u w:val="none"/>
              </w:rPr>
              <w:t>0,134</w:t>
            </w:r>
          </w:p>
        </w:tc>
        <w:tc>
          <w:tcPr>
            <w:tcW w:type="dxa" w:w="1814"/>
          </w:tcPr>
          <w:p>
            <w:pPr>
              <w:spacing w:after="20"/>
              <w:jc w:val="left"/>
            </w:pPr>
            <w:r/>
            <w:r>
              <w:rPr>
                <w:rFonts w:ascii="Times New Roman" w:hAnsi="Times New Roman" w:eastAsia="Times New Roman"/>
                <w:b w:val="0"/>
                <w:i w:val="0"/>
                <w:sz w:val="16"/>
                <w:u w:val="none"/>
              </w:rPr>
              <w:t>4,547</w:t>
            </w:r>
          </w:p>
        </w:tc>
      </w:tr>
    </w:tbl>
    <w:p>
      <w:pPr>
        <w:spacing w:after="80"/>
        <w:jc w:val="both"/>
      </w:pPr>
    </w:p>
    <w:p>
      <w:pPr>
        <w:spacing w:after="120"/>
        <w:jc w:val="both"/>
      </w:pPr>
      <w:r>
        <w:rPr>
          <w:rFonts w:ascii="Times New Roman" w:hAnsi="Times New Roman" w:eastAsia="Times New Roman"/>
          <w:b w:val="0"/>
          <w:i w:val="0"/>
          <w:sz w:val="22"/>
          <w:u w:val="none"/>
        </w:rPr>
        <w:t>Aun auditando cada 10 ms, el throughput no cambia de forma visible, y las pausas medias son de décimas de milisegundo. La caída de throughput con 5.000 cuentas (alrededor de 2,1M frente a 2,8M transf./s) aparece igual con auditorías cada 10 ms y cada 1000 ms, por lo que no se debe al auditor (una explicación plausible, que no se verificó, es el menor aprovechamiento de la caché con más cuentas). Por lo tanto, la crítica inicial al auditor stop-the-world estaba sobreestimada para estas escalas. La medición se hizo en un entorno virtualizado con 2 CPUs lógicas, por lo que los valores absolutos pueden variar al repetir medir.py en otra máquina.</w:t>
      </w:r>
    </w:p>
    <w:p>
      <w:pPr>
        <w:keepNext/>
        <w:spacing w:after="80"/>
        <w:jc w:val="left"/>
      </w:pPr>
      <w:r>
        <w:rPr>
          <w:rFonts w:ascii="Times New Roman" w:hAnsi="Times New Roman" w:eastAsia="Times New Roman"/>
          <w:b w:val="0"/>
          <w:i/>
          <w:sz w:val="22"/>
          <w:u w:val="none"/>
        </w:rPr>
        <w:t>C. Análisis crítico del código</w:t>
      </w:r>
    </w:p>
    <w:p>
      <w:pPr>
        <w:spacing w:after="120"/>
        <w:jc w:val="both"/>
      </w:pPr>
      <w:r>
        <w:rPr>
          <w:rFonts w:ascii="Times New Roman" w:hAnsi="Times New Roman" w:eastAsia="Times New Roman"/>
          <w:b w:val="0"/>
          <w:i w:val="0"/>
          <w:sz w:val="22"/>
          <w:u w:val="none"/>
        </w:rPr>
        <w:t>Fortalezas. La IA aplicó correctamente la técnica clásica de orden total de recursos, incluyó el unlock en finally, usó espera pasiva en lugar de busy-wait y pensó en la terminación (poison pill). También hizo que el auditor use el mismo orden de locks, lo cual es un punto fácil de olvidar y habría reintroducido el riesgo de deadlock. El código es claro, está comentado y se comporta como se pidió.</w:t>
      </w:r>
    </w:p>
    <w:p>
      <w:pPr>
        <w:spacing w:after="120"/>
        <w:jc w:val="both"/>
      </w:pPr>
      <w:r>
        <w:rPr>
          <w:rFonts w:ascii="Times New Roman" w:hAnsi="Times New Roman" w:eastAsia="Times New Roman"/>
          <w:b w:val="0"/>
          <w:i w:val="0"/>
          <w:sz w:val="22"/>
          <w:u w:val="none"/>
        </w:rPr>
        <w:t>Defecto no corregido (hallado en la revisión posterior): en el auditor, tras liberar los locks, haySaldoNegativo() recorre los saldos sin ninguna sincronización mientras los trabajadores los modifican. Según el modelo de memoria de Java es una condición de carrera sobre datos; en la práctica es de bajo riesgo, porque el algoritmo nunca deja un saldo negativo, pero la protección no es completa y por eso se calificó B en los criterios de condiciones de carrera y exclusión mutua. La corrección es simple (hacer la verificación dentro de sumaConsistente(), con los locks tomados). Otro riesgo menor: los workers solo capturan InterruptedException; una excepción inesperada mataría al worker en silencio y, si murieran todos, los productores quedarían bloqueados. Por último, el panel del monitor lee los contadores (procesadas, aceptadas y rechazadas) en instantes distintos y sin una foto atómica, por lo que puede mostrar valores momentáneamente incoherentes: en una corrida de 8.000.000 de transferencias, al primer segundo informó 3.269.584 aceptadas y 146.200 rechazadas (3.415.784 en total), más que las 3.413.598 procesadas. No afecta los saldos ni el informe final, que se calcula después de join(), pero es una imprecisión de la interfaz.</w:t>
      </w:r>
    </w:p>
    <w:p>
      <w:pPr>
        <w:spacing w:after="120"/>
        <w:jc w:val="both"/>
      </w:pPr>
      <w:r>
        <w:rPr>
          <w:rFonts w:ascii="Times New Roman" w:hAnsi="Times New Roman" w:eastAsia="Times New Roman"/>
          <w:b w:val="0"/>
          <w:i w:val="0"/>
          <w:sz w:val="22"/>
          <w:u w:val="none"/>
        </w:rPr>
        <w:t>Debilidades identificadas en la v1 y su estado en la v2:</w:t>
      </w:r>
    </w:p>
    <w:p>
      <w:pPr>
        <w:pStyle w:val="ListBullet"/>
        <w:spacing w:after="40"/>
        <w:jc w:val="both"/>
      </w:pPr>
      <w:r>
        <w:rPr>
          <w:rFonts w:ascii="Times New Roman" w:hAnsi="Times New Roman" w:eastAsia="Times New Roman"/>
          <w:b w:val="0"/>
          <w:i w:val="0"/>
          <w:sz w:val="22"/>
          <w:u w:val="none"/>
        </w:rPr>
        <w:t>Auditor stop-the-world: se midió (Tabla IV) y la pausa es de décimas de milisegundo, sin efecto visible en el throughput; la debilidad era menor de lo supuesto a esta escala. Podría importar con muchas más cuentas o con mucha más contención, y la v2 deja la métrica de pausa incorporada.</w:t>
      </w:r>
    </w:p>
    <w:p>
      <w:pPr>
        <w:pStyle w:val="ListBullet"/>
        <w:spacing w:after="40"/>
        <w:jc w:val="both"/>
      </w:pPr>
      <w:r>
        <w:rPr>
          <w:rFonts w:ascii="Times New Roman" w:hAnsi="Times New Roman" w:eastAsia="Times New Roman"/>
          <w:b w:val="0"/>
          <w:i w:val="0"/>
          <w:sz w:val="22"/>
          <w:u w:val="none"/>
        </w:rPr>
        <w:t>Cola con un único lock interno: se comparó con LinkedBlockingQueue (Tabla III); mejora el estrés pero empeora el caso estándar, de modo que es una decisión dependiente de la carga y no una mejora general.</w:t>
      </w:r>
    </w:p>
    <w:p>
      <w:pPr>
        <w:pStyle w:val="ListBullet"/>
        <w:spacing w:after="40"/>
        <w:jc w:val="both"/>
      </w:pPr>
      <w:r>
        <w:rPr>
          <w:rFonts w:ascii="Times New Roman" w:hAnsi="Times New Roman" w:eastAsia="Times New Roman"/>
          <w:b w:val="0"/>
          <w:i w:val="0"/>
          <w:sz w:val="22"/>
          <w:u w:val="none"/>
        </w:rPr>
        <w:t>Falso compartido en los contadores por worker: la v2 agrega relleno; no se midió un cambio de rendimiento apreciable, pero se conserva como buena práctica. La escritura sin sincronización a porWorker sigue siendo correcta (un único escritor por posición, lectura tras join(), relación happens-before).</w:t>
      </w:r>
    </w:p>
    <w:p>
      <w:pPr>
        <w:pStyle w:val="ListBullet"/>
        <w:spacing w:after="40"/>
        <w:jc w:val="both"/>
      </w:pPr>
      <w:r>
        <w:rPr>
          <w:rFonts w:ascii="Times New Roman" w:hAnsi="Times New Roman" w:eastAsia="Times New Roman"/>
          <w:b w:val="0"/>
          <w:i w:val="0"/>
          <w:sz w:val="22"/>
          <w:u w:val="none"/>
        </w:rPr>
        <w:t>Locks no justos: la v2 permite --fair; el costo es de unas 3,2 veces en alta contención. En las corridas estándar los contadores por worker fueron parejos (entre 1,98M y 2,06M), sin evidencia de inanición, aunque no hay garantía formal.</w:t>
      </w:r>
    </w:p>
    <w:p>
      <w:pPr>
        <w:pStyle w:val="ListBullet"/>
        <w:spacing w:after="40"/>
        <w:jc w:val="both"/>
      </w:pPr>
      <w:r>
        <w:rPr>
          <w:rFonts w:ascii="Times New Roman" w:hAnsi="Times New Roman" w:eastAsia="Times New Roman"/>
          <w:b w:val="0"/>
          <w:i w:val="0"/>
          <w:sz w:val="22"/>
          <w:u w:val="none"/>
        </w:rPr>
        <w:t>Sin pruebas automáticas, validación mínima y System.exit en la lógica: resuelto en la v2 (10 pruebas, validación con código de salida 2, run() separado de main()).</w:t>
      </w:r>
    </w:p>
    <w:p>
      <w:pPr>
        <w:pStyle w:val="ListBullet"/>
        <w:spacing w:after="40"/>
        <w:jc w:val="both"/>
      </w:pPr>
      <w:r>
        <w:rPr>
          <w:rFonts w:ascii="Times New Roman" w:hAnsi="Times New Roman" w:eastAsia="Times New Roman"/>
          <w:b w:val="0"/>
          <w:i w:val="0"/>
          <w:sz w:val="22"/>
          <w:u w:val="none"/>
        </w:rPr>
        <w:t>La evidencia de ausencia de deadlock y de carreras sigue siendo empírica: las pruebas y el watchdog aumentan la confianza y detectan fallas en ejecución, pero no demuestran corrección. La garantía sólida proviene del razonamiento sobre el orden de adquisición de locks. Una herramienta específica de pruebas de concurrencia (por ejemplo jcstress) daría más evidencia y queda pendiente.</w:t>
      </w:r>
    </w:p>
    <w:p>
      <w:pPr>
        <w:spacing w:after="40"/>
        <w:jc w:val="both"/>
      </w:pPr>
    </w:p>
    <w:p>
      <w:pPr>
        <w:keepNext/>
        <w:spacing w:after="80"/>
        <w:jc w:val="left"/>
      </w:pPr>
      <w:r>
        <w:rPr>
          <w:rFonts w:ascii="Times New Roman" w:hAnsi="Times New Roman" w:eastAsia="Times New Roman"/>
          <w:b w:val="0"/>
          <w:i/>
          <w:sz w:val="22"/>
          <w:u w:val="none"/>
        </w:rPr>
        <w:t>D. Objetivos futuros</w:t>
      </w:r>
    </w:p>
    <w:p>
      <w:pPr>
        <w:spacing w:after="120"/>
        <w:jc w:val="both"/>
      </w:pPr>
      <w:r>
        <w:rPr>
          <w:rFonts w:ascii="Times New Roman" w:hAnsi="Times New Roman" w:eastAsia="Times New Roman"/>
          <w:b w:val="0"/>
          <w:i w:val="0"/>
          <w:sz w:val="22"/>
          <w:u w:val="none"/>
        </w:rPr>
        <w:t>Repetir las mediciones en las máquinas del grupo, incorporar herramientas específicas de prueba de concurrencia (por ejemplo, jcstress), comparar con otro modelo o con otra metodología de prompt (por ejemplo, prompts con ejemplos), y evaluar el auditor con muchas más cuentas.</w:t>
      </w:r>
    </w:p>
    <w:p>
      <w:pPr>
        <w:keepNext/>
        <w:spacing w:after="120"/>
        <w:jc w:val="center"/>
      </w:pPr>
      <w:r>
        <w:rPr>
          <w:rFonts w:ascii="Times New Roman" w:hAnsi="Times New Roman" w:eastAsia="Times New Roman"/>
          <w:b/>
          <w:i w:val="0"/>
          <w:sz w:val="22"/>
          <w:u w:val="single"/>
        </w:rPr>
        <w:t>V. CONCLUSIONES</w:t>
      </w:r>
    </w:p>
    <w:p>
      <w:pPr>
        <w:spacing w:after="120"/>
        <w:jc w:val="both"/>
      </w:pPr>
      <w:r>
        <w:rPr>
          <w:rFonts w:ascii="Times New Roman" w:hAnsi="Times New Roman" w:eastAsia="Times New Roman"/>
          <w:b w:val="0"/>
          <w:i w:val="0"/>
          <w:sz w:val="22"/>
          <w:u w:val="none"/>
        </w:rPr>
        <w:t>La IA generó, a partir de un único prompt técnico detallado, un programa concurrente correcto en lo esencial: compiló, cumplió los requisitos funcionales y conservó el invariante de dinero en todas las pruebas, incluso con alta contención. La calidad del resultado dependió mucho de la especificación: cada mecanismo correcto (locks por cuenta, orden global, poison pill, auditor consistente) estaba pedido en el prompt, de modo que no puede afirmarse que la IA lo hubiera elegido sola. Esto es coherente con los hallazgos sobre la dependencia de la calidad respecto del prompt en código paralelo [6].</w:t>
      </w:r>
    </w:p>
    <w:p>
      <w:pPr>
        <w:spacing w:after="120"/>
        <w:jc w:val="both"/>
      </w:pPr>
      <w:r>
        <w:rPr>
          <w:rFonts w:ascii="Times New Roman" w:hAnsi="Times New Roman" w:eastAsia="Times New Roman"/>
          <w:b w:val="0"/>
          <w:i w:val="0"/>
          <w:sz w:val="22"/>
          <w:u w:val="none"/>
        </w:rPr>
        <w:t>Entre las ventajas se cuentan la rapidez para obtener un esquema completo, legible y comentado, y la capacidad de incluir un modo de control útil para validar. Entre las limitaciones, la verificación de corrección sigue en manos de quien programa: la ausencia de fallas observadas no demuestra la ausencia de errores [3], y el código generado tiene decisiones de diseño (auditor stop-the-world, cola con un único lock) que solo se detectan con análisis crítico y mediciones. Por lo tanto, la IA es una herramienta de apoyo que acelera la escritura, pero no reemplaza el razonamiento sobre sincronización ni las pruebas.</w:t>
      </w:r>
    </w:p>
    <w:p>
      <w:pPr>
        <w:spacing w:after="120"/>
        <w:jc w:val="both"/>
      </w:pPr>
      <w:r>
        <w:rPr>
          <w:rFonts w:ascii="Times New Roman" w:hAnsi="Times New Roman" w:eastAsia="Times New Roman"/>
          <w:b w:val="0"/>
          <w:i w:val="0"/>
          <w:sz w:val="22"/>
          <w:u w:val="none"/>
        </w:rPr>
        <w:t>El ciclo de refinamiento mostró que la IA puede mejorar la robustez y la verificabilidad del código (pruebas, validación, detección de deadlocks) sin alterar su comportamiento, y que medir permite descartar optimizaciones innecesarias: una de las debilidades señaladas en el análisis inicial, la pausa del auditor, resultó despreciable a esta escala, mientras que las dos variantes de rendimiento probadas (cola enlazada y locks justos) tienen compromisos que solo se ven al medir.</w:t>
      </w:r>
    </w:p>
    <w:p>
      <w:pPr>
        <w:spacing w:after="120"/>
        <w:jc w:val="both"/>
      </w:pPr>
      <w:r>
        <w:rPr>
          <w:rFonts w:ascii="Times New Roman" w:hAnsi="Times New Roman" w:eastAsia="Times New Roman"/>
          <w:b w:val="0"/>
          <w:i w:val="0"/>
          <w:sz w:val="22"/>
          <w:u w:val="none"/>
        </w:rPr>
        <w:t>Limitaciones del estudio: la evaluación con las rúbricas la realizó el propio grupo y, aunque se apoyó en pruebas reproducibles, conserva un componente de juicio (una revisión por pares externa sería más objetiva); las pruebas de estrés se corrieron en solo 2 CPUs lógicas, que exponen menos intercalaciones que una máquina con más núcleos; un solo problema, un solo modelo y dos generaciones (v1 y v2), una estimación aproximada de tokens, y mediciones tomadas en un entorno de 2 CPUs lógicas; los resultados no deben generalizarse sin repetir el experimento.</w:t>
      </w:r>
    </w:p>
    <w:p>
      <w:pPr>
        <w:keepNext/>
        <w:spacing w:after="120"/>
        <w:jc w:val="center"/>
      </w:pPr>
      <w:r>
        <w:rPr>
          <w:rFonts w:ascii="Times New Roman" w:hAnsi="Times New Roman" w:eastAsia="Times New Roman"/>
          <w:b/>
          <w:i w:val="0"/>
          <w:sz w:val="22"/>
          <w:u w:val="single"/>
        </w:rPr>
        <w:t>VI. REFERENCIAS Y BIBLIOGRAFÍA</w:t>
      </w:r>
    </w:p>
    <w:p>
      <w:pPr>
        <w:keepNext/>
        <w:spacing w:after="60"/>
        <w:jc w:val="left"/>
      </w:pPr>
      <w:r>
        <w:rPr>
          <w:rFonts w:ascii="Times New Roman" w:hAnsi="Times New Roman" w:eastAsia="Times New Roman"/>
          <w:b w:val="0"/>
          <w:i/>
          <w:sz w:val="22"/>
          <w:u w:val="none"/>
        </w:rPr>
        <w:t>A. Referencias bibliográficas:</w:t>
      </w:r>
    </w:p>
    <w:p>
      <w:pPr>
        <w:spacing w:after="0"/>
        <w:ind w:left="567" w:hanging="567"/>
        <w:jc w:val="left"/>
      </w:pPr>
      <w:r>
        <w:rPr>
          <w:rFonts w:ascii="Times New Roman" w:hAnsi="Times New Roman" w:eastAsia="Times New Roman"/>
          <w:b w:val="0"/>
          <w:i w:val="0"/>
          <w:sz w:val="22"/>
          <w:u w:val="none"/>
        </w:rPr>
        <w:t>[1]</w:t>
        <w:tab/>
        <w:t>E. W. Dijkstra, «Solution of a problem in concurrent programming control», Commun. ACM, vol. 8, n.º 9, p. 569, sep. 1965.</w:t>
      </w:r>
    </w:p>
    <w:p>
      <w:pPr>
        <w:spacing w:after="0"/>
        <w:ind w:left="567" w:hanging="567"/>
        <w:jc w:val="left"/>
      </w:pPr>
      <w:r>
        <w:rPr>
          <w:rFonts w:ascii="Times New Roman" w:hAnsi="Times New Roman" w:eastAsia="Times New Roman"/>
          <w:b w:val="0"/>
          <w:i w:val="0"/>
          <w:sz w:val="22"/>
          <w:u w:val="none"/>
        </w:rPr>
        <w:t>[2]</w:t>
        <w:tab/>
        <w:t>C. A. R. Hoare, «Monitors: An operating system structuring concept», Commun. ACM, vol. 17, n.º 10, pp. 549–557, oct. 1974.</w:t>
      </w:r>
    </w:p>
    <w:p>
      <w:pPr>
        <w:spacing w:after="0"/>
        <w:ind w:left="567" w:hanging="567"/>
        <w:jc w:val="left"/>
      </w:pPr>
      <w:r>
        <w:rPr>
          <w:rFonts w:ascii="Times New Roman" w:hAnsi="Times New Roman" w:eastAsia="Times New Roman"/>
          <w:b w:val="0"/>
          <w:i w:val="0"/>
          <w:sz w:val="22"/>
          <w:u w:val="none"/>
        </w:rPr>
        <w:t>[3]</w:t>
        <w:tab/>
        <w:t>S. Lu, S. Park, E. Seo y Y. Zhou, «Learning from mistakes: A comprehensive study on real world concurrency bug characteristics», en Proc. 13th Int. Conf. Architectural Support for Programming Languages and Operating Systems (ASPLOS), 2008, pp. 329–339.</w:t>
      </w:r>
    </w:p>
    <w:p>
      <w:pPr>
        <w:spacing w:after="0"/>
        <w:ind w:left="567" w:hanging="567"/>
        <w:jc w:val="left"/>
      </w:pPr>
      <w:r>
        <w:rPr>
          <w:rFonts w:ascii="Times New Roman" w:hAnsi="Times New Roman" w:eastAsia="Times New Roman"/>
          <w:b w:val="0"/>
          <w:i w:val="0"/>
          <w:sz w:val="22"/>
          <w:u w:val="none"/>
        </w:rPr>
        <w:t>[4]</w:t>
        <w:tab/>
        <w:t>M. Chen et al., «Evaluating large language models trained on code», arXiv:2107.03374, jul. 2021.</w:t>
      </w:r>
    </w:p>
    <w:p>
      <w:pPr>
        <w:spacing w:after="0"/>
        <w:ind w:left="567" w:hanging="567"/>
        <w:jc w:val="left"/>
      </w:pPr>
      <w:r>
        <w:rPr>
          <w:rFonts w:ascii="Times New Roman" w:hAnsi="Times New Roman" w:eastAsia="Times New Roman"/>
          <w:b w:val="0"/>
          <w:i w:val="0"/>
          <w:sz w:val="22"/>
          <w:u w:val="none"/>
        </w:rPr>
        <w:t>[5]</w:t>
        <w:tab/>
        <w:t>H. Pearce, B. Ahmad, B. Tan, B. Dolan-Gavitt y R. Karri, «Asleep at the keyboard? Assessing the security of GitHub Copilot's code contributions», en Proc. IEEE Symp. Security and Privacy (SP), 2022, pp. 754–768.</w:t>
      </w:r>
    </w:p>
    <w:p>
      <w:pPr>
        <w:spacing w:after="0"/>
        <w:ind w:left="567" w:hanging="567"/>
        <w:jc w:val="left"/>
      </w:pPr>
      <w:r>
        <w:rPr>
          <w:rFonts w:ascii="Times New Roman" w:hAnsi="Times New Roman" w:eastAsia="Times New Roman"/>
          <w:b w:val="0"/>
          <w:i w:val="0"/>
          <w:sz w:val="22"/>
          <w:u w:val="none"/>
        </w:rPr>
        <w:t>[6]</w:t>
        <w:tab/>
        <w:t>D. Nichols et al., «Can large language models write parallel code?», en Proc. 33rd Int. Symp. High-Performance Parallel and Distributed Computing (HPDC), 2024.</w:t>
      </w:r>
    </w:p>
    <w:p>
      <w:pPr>
        <w:spacing w:after="0"/>
        <w:ind w:left="567" w:hanging="567"/>
        <w:jc w:val="left"/>
      </w:pPr>
      <w:r>
        <w:rPr>
          <w:rFonts w:ascii="Times New Roman" w:hAnsi="Times New Roman" w:eastAsia="Times New Roman"/>
          <w:b w:val="0"/>
          <w:i w:val="0"/>
          <w:sz w:val="22"/>
          <w:u w:val="none"/>
        </w:rPr>
        <w:t>[7]</w:t>
        <w:tab/>
        <w:t>P. Vaithilingam, T. Zhang y E. L. Glassman, «Expectation vs. experience: Evaluating the usability of code generation tools powered by large language models», en Extended Abstracts of the CHI Conf. Human Factors in Computing Systems, 2022.</w:t>
      </w:r>
    </w:p>
    <w:p>
      <w:pPr>
        <w:spacing w:after="0"/>
        <w:ind w:left="567" w:hanging="567"/>
        <w:jc w:val="left"/>
      </w:pPr>
      <w:r>
        <w:rPr>
          <w:rFonts w:ascii="Times New Roman" w:hAnsi="Times New Roman" w:eastAsia="Times New Roman"/>
          <w:b w:val="0"/>
          <w:i w:val="0"/>
          <w:sz w:val="22"/>
          <w:u w:val="none"/>
        </w:rPr>
        <w:t>[8]</w:t>
        <w:tab/>
        <w:t>E. G. Coffman, M. Elphick y A. Shoshani, «System deadlocks», ACM Comput. Surv., vol. 3, n.º 2, pp. 67–78, jun. 1971.</w:t>
      </w:r>
    </w:p>
    <w:p>
      <w:pPr>
        <w:spacing w:after="0"/>
        <w:ind w:left="567" w:hanging="567"/>
        <w:jc w:val="left"/>
      </w:pPr>
      <w:r>
        <w:rPr>
          <w:rFonts w:ascii="Times New Roman" w:hAnsi="Times New Roman" w:eastAsia="Times New Roman"/>
          <w:b w:val="0"/>
          <w:i w:val="0"/>
          <w:sz w:val="22"/>
          <w:u w:val="none"/>
        </w:rPr>
        <w:t>[9]</w:t>
        <w:tab/>
        <w:t>M. Herlihy y N. Shavit, The Art of Multiprocessor Programming, ed. rev. Waltham, MA, EE. UU.: Morgan Kaufmann, 2012.</w:t>
      </w:r>
    </w:p>
    <w:p>
      <w:pPr>
        <w:spacing w:after="0"/>
        <w:ind w:left="567" w:hanging="567"/>
        <w:jc w:val="left"/>
      </w:pPr>
      <w:r>
        <w:rPr>
          <w:rFonts w:ascii="Times New Roman" w:hAnsi="Times New Roman" w:eastAsia="Times New Roman"/>
          <w:b w:val="0"/>
          <w:i w:val="0"/>
          <w:sz w:val="22"/>
          <w:u w:val="none"/>
        </w:rPr>
        <w:t>[10]</w:t>
        <w:tab/>
        <w:t>ISO/IEC, Systems and software engineering — Systems and software Quality Requirements and Evaluation (SQuaRE) — System and software quality models, ISO/IEC 25010:2011, 2011.</w:t>
      </w:r>
    </w:p>
    <w:p>
      <w:pPr>
        <w:spacing w:after="0"/>
        <w:ind w:left="567" w:hanging="567"/>
        <w:jc w:val="left"/>
      </w:pPr>
      <w:r>
        <w:rPr>
          <w:rFonts w:ascii="Times New Roman" w:hAnsi="Times New Roman" w:eastAsia="Times New Roman"/>
          <w:b w:val="0"/>
          <w:i w:val="0"/>
          <w:sz w:val="22"/>
          <w:u w:val="none"/>
        </w:rPr>
        <w:t>[11]</w:t>
        <w:tab/>
        <w:t>G. Rodolà, «psutil documentation» [en línea]. Consultado: 17 oct. 2026. Disponible: https://psutil.readthedocs.io</w:t>
      </w:r>
    </w:p>
    <w:p>
      <w:pPr>
        <w:spacing w:after="80"/>
        <w:jc w:val="both"/>
      </w:pPr>
    </w:p>
    <w:p>
      <w:pPr>
        <w:keepNext/>
        <w:spacing w:after="60"/>
        <w:jc w:val="left"/>
      </w:pPr>
      <w:r>
        <w:rPr>
          <w:rFonts w:ascii="Times New Roman" w:hAnsi="Times New Roman" w:eastAsia="Times New Roman"/>
          <w:b w:val="0"/>
          <w:i/>
          <w:sz w:val="22"/>
          <w:u w:val="none"/>
        </w:rPr>
        <w:t>B. Bibliografía:</w:t>
      </w:r>
    </w:p>
    <w:p>
      <w:pPr>
        <w:spacing w:after="0"/>
        <w:ind w:left="567" w:hanging="567"/>
        <w:jc w:val="left"/>
      </w:pPr>
      <w:r>
        <w:rPr>
          <w:rFonts w:ascii="Times New Roman" w:hAnsi="Times New Roman" w:eastAsia="Times New Roman"/>
          <w:b w:val="0"/>
          <w:i w:val="0"/>
          <w:sz w:val="22"/>
          <w:u w:val="none"/>
        </w:rPr>
        <w:t>B. Goetz, T. Peierls, J. Bloch, J. Bowbeer, D. Holmes y D. Lea, Java Concurrency in Practice. Upper Saddle River, NJ, EE. UU.: Addison-Wesley, 2006.</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