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3ABEF" w14:textId="6F92C37B" w:rsidR="00732FDD" w:rsidRDefault="00142B47" w:rsidP="00142B47">
      <w:pPr>
        <w:pStyle w:val="Ttulo1"/>
        <w:rPr>
          <w:lang w:val="es-ES"/>
        </w:rPr>
      </w:pPr>
      <w:r>
        <w:rPr>
          <w:lang w:val="es-ES"/>
        </w:rPr>
        <w:t>Grupos</w:t>
      </w:r>
      <w:r w:rsidR="00A158DB">
        <w:rPr>
          <w:lang w:val="es-ES"/>
        </w:rPr>
        <w:t xml:space="preserve"> 1C 2026</w:t>
      </w:r>
    </w:p>
    <w:p w14:paraId="36B5B744" w14:textId="7AE43664" w:rsidR="00142B47" w:rsidRDefault="00A158DB" w:rsidP="00142B47">
      <w:pPr>
        <w:pStyle w:val="Prrafodelista"/>
        <w:numPr>
          <w:ilvl w:val="0"/>
          <w:numId w:val="1"/>
        </w:numPr>
        <w:rPr>
          <w:b/>
          <w:bCs/>
          <w:u w:val="single"/>
          <w:lang w:val="es-ES"/>
        </w:rPr>
      </w:pPr>
      <w:r>
        <w:rPr>
          <w:b/>
          <w:bCs/>
          <w:u w:val="single"/>
          <w:lang w:val="es-ES"/>
        </w:rPr>
        <w:t>M</w:t>
      </w:r>
      <w:r w:rsidR="00142B47" w:rsidRPr="00142B47">
        <w:rPr>
          <w:b/>
          <w:bCs/>
          <w:u w:val="single"/>
          <w:lang w:val="es-ES"/>
        </w:rPr>
        <w:t>1</w:t>
      </w:r>
      <w:r w:rsidR="00142B47">
        <w:rPr>
          <w:b/>
          <w:bCs/>
          <w:u w:val="single"/>
          <w:lang w:val="es-ES"/>
        </w:rPr>
        <w:t>:</w:t>
      </w:r>
    </w:p>
    <w:p w14:paraId="3E68D8CC" w14:textId="77777777" w:rsidR="00A158DB" w:rsidRPr="00A158DB" w:rsidRDefault="00A158DB" w:rsidP="00E03ADE">
      <w:pPr>
        <w:ind w:left="708"/>
        <w:jc w:val="both"/>
        <w:rPr>
          <w:sz w:val="20"/>
          <w:szCs w:val="20"/>
        </w:rPr>
      </w:pPr>
      <w:r w:rsidRPr="00A158DB">
        <w:rPr>
          <w:sz w:val="20"/>
          <w:szCs w:val="20"/>
        </w:rPr>
        <w:t xml:space="preserve">El presente trabajo demuestra que una herramienta de VibeCoding como Claude </w:t>
      </w:r>
      <w:proofErr w:type="spellStart"/>
      <w:r w:rsidRPr="00A158DB">
        <w:rPr>
          <w:sz w:val="20"/>
          <w:szCs w:val="20"/>
        </w:rPr>
        <w:t>Sonnet</w:t>
      </w:r>
      <w:proofErr w:type="spellEnd"/>
      <w:r w:rsidRPr="00A158DB">
        <w:rPr>
          <w:sz w:val="20"/>
          <w:szCs w:val="20"/>
        </w:rPr>
        <w:t xml:space="preserve"> 4.6 es capaz de generar código concurrente correcto y de calidad aceptable a partir de un prompt técnico bien diseñado. El código generado compiló y ejecutó en el primer intento, sin errores de sincronización, </w:t>
      </w:r>
      <w:proofErr w:type="spellStart"/>
      <w:r w:rsidRPr="00A158DB">
        <w:rPr>
          <w:sz w:val="20"/>
          <w:szCs w:val="20"/>
        </w:rPr>
        <w:t>deadlocks</w:t>
      </w:r>
      <w:proofErr w:type="spellEnd"/>
      <w:r w:rsidRPr="00A158DB">
        <w:rPr>
          <w:sz w:val="20"/>
          <w:szCs w:val="20"/>
        </w:rPr>
        <w:t xml:space="preserve"> ni </w:t>
      </w:r>
      <w:proofErr w:type="spellStart"/>
      <w:r w:rsidRPr="00A158DB">
        <w:rPr>
          <w:sz w:val="20"/>
          <w:szCs w:val="20"/>
        </w:rPr>
        <w:t>race</w:t>
      </w:r>
      <w:proofErr w:type="spellEnd"/>
      <w:r w:rsidRPr="00A158DB">
        <w:rPr>
          <w:sz w:val="20"/>
          <w:szCs w:val="20"/>
        </w:rPr>
        <w:t xml:space="preserve"> </w:t>
      </w:r>
      <w:proofErr w:type="spellStart"/>
      <w:r w:rsidRPr="00A158DB">
        <w:rPr>
          <w:sz w:val="20"/>
          <w:szCs w:val="20"/>
        </w:rPr>
        <w:t>conditions</w:t>
      </w:r>
      <w:proofErr w:type="spellEnd"/>
      <w:r w:rsidRPr="00A158DB">
        <w:rPr>
          <w:sz w:val="20"/>
          <w:szCs w:val="20"/>
        </w:rPr>
        <w:t xml:space="preserve"> detectables.</w:t>
      </w:r>
    </w:p>
    <w:p w14:paraId="5751D9C2" w14:textId="77777777" w:rsidR="00A158DB" w:rsidRPr="00A158DB" w:rsidRDefault="00A158DB" w:rsidP="00E03ADE">
      <w:pPr>
        <w:ind w:left="708"/>
        <w:jc w:val="both"/>
        <w:rPr>
          <w:sz w:val="20"/>
          <w:szCs w:val="20"/>
        </w:rPr>
      </w:pPr>
      <w:r w:rsidRPr="00A158DB">
        <w:rPr>
          <w:sz w:val="20"/>
          <w:szCs w:val="20"/>
        </w:rPr>
        <w:t xml:space="preserve">Las métricas aplicadas confirman la calidad del resultado: complejidad </w:t>
      </w:r>
      <w:proofErr w:type="spellStart"/>
      <w:r w:rsidRPr="00A158DB">
        <w:rPr>
          <w:sz w:val="20"/>
          <w:szCs w:val="20"/>
        </w:rPr>
        <w:t>ciclomática</w:t>
      </w:r>
      <w:proofErr w:type="spellEnd"/>
      <w:r w:rsidRPr="00A158DB">
        <w:rPr>
          <w:sz w:val="20"/>
          <w:szCs w:val="20"/>
        </w:rPr>
        <w:t xml:space="preserve"> promedio de 1,5 (muy por debajo del umbral crítico de 10), ratio de comentarios del 27,2%, uso de CPU eficiente del 3,5% promedio, y </w:t>
      </w:r>
      <w:proofErr w:type="spellStart"/>
      <w:r w:rsidRPr="00A158DB">
        <w:rPr>
          <w:sz w:val="20"/>
          <w:szCs w:val="20"/>
        </w:rPr>
        <w:t>throughput</w:t>
      </w:r>
      <w:proofErr w:type="spellEnd"/>
      <w:r w:rsidRPr="00A158DB">
        <w:rPr>
          <w:sz w:val="20"/>
          <w:szCs w:val="20"/>
        </w:rPr>
        <w:t xml:space="preserve"> consistente de 2,87 transacciones/segundo.</w:t>
      </w:r>
    </w:p>
    <w:p w14:paraId="7E6B6435" w14:textId="6D8CF62C" w:rsidR="000C05C4" w:rsidRDefault="00A158DB" w:rsidP="00E03ADE">
      <w:pPr>
        <w:ind w:left="708"/>
        <w:jc w:val="both"/>
        <w:rPr>
          <w:sz w:val="20"/>
          <w:szCs w:val="20"/>
        </w:rPr>
      </w:pPr>
      <w:r w:rsidRPr="00A158DB">
        <w:rPr>
          <w:sz w:val="20"/>
          <w:szCs w:val="20"/>
        </w:rPr>
        <w:t>Las debilidades identificadas son principalmente de completitud funcional (</w:t>
      </w:r>
      <w:proofErr w:type="spellStart"/>
      <w:r w:rsidRPr="00A158DB">
        <w:rPr>
          <w:sz w:val="20"/>
          <w:szCs w:val="20"/>
        </w:rPr>
        <w:t>matching</w:t>
      </w:r>
      <w:proofErr w:type="spellEnd"/>
      <w:r w:rsidRPr="00A158DB">
        <w:rPr>
          <w:sz w:val="20"/>
          <w:szCs w:val="20"/>
        </w:rPr>
        <w:t xml:space="preserve"> parcial, modelo de precios simplificado) más que de correctitud concurrente. Esto sugiere que los modelos de lenguaje tienen una comprensión sólida de los patrones de sincronización estándar de Java, pero pueden omitir detalles de dominio que requieren conocimiento específico del negocio.</w:t>
      </w:r>
    </w:p>
    <w:p w14:paraId="53CCD751" w14:textId="03CDA8B3" w:rsidR="005671AE" w:rsidRDefault="005671AE" w:rsidP="00E03ADE">
      <w:pPr>
        <w:ind w:left="708"/>
        <w:jc w:val="both"/>
        <w:rPr>
          <w:sz w:val="20"/>
          <w:szCs w:val="20"/>
        </w:rPr>
      </w:pPr>
      <w:r w:rsidRPr="005671AE">
        <w:rPr>
          <w:sz w:val="20"/>
          <w:szCs w:val="20"/>
        </w:rPr>
        <w:t xml:space="preserve">El diseño del prompt demostró ser un factor determinante: la especificación explícita de clases, mecanismos de sincronización y parámetros de simulación redujo la ambigüedad y </w:t>
      </w:r>
      <w:proofErr w:type="spellStart"/>
      <w:r w:rsidRPr="005671AE">
        <w:rPr>
          <w:sz w:val="20"/>
          <w:szCs w:val="20"/>
        </w:rPr>
        <w:t>guió</w:t>
      </w:r>
      <w:proofErr w:type="spellEnd"/>
      <w:r w:rsidRPr="005671AE">
        <w:rPr>
          <w:sz w:val="20"/>
          <w:szCs w:val="20"/>
        </w:rPr>
        <w:t xml:space="preserve"> al modelo hacia un resultado técnicamente adecuado en solo 3 refinamientos conceptuales.</w:t>
      </w:r>
    </w:p>
    <w:p w14:paraId="03CD90C1" w14:textId="0036F8A9" w:rsidR="00A81A59" w:rsidRDefault="00A81A59" w:rsidP="00E03ADE">
      <w:pPr>
        <w:ind w:left="708"/>
        <w:jc w:val="both"/>
        <w:rPr>
          <w:sz w:val="20"/>
          <w:szCs w:val="20"/>
        </w:rPr>
      </w:pPr>
    </w:p>
    <w:p w14:paraId="57EE15E1" w14:textId="3940FEBD" w:rsidR="00A81A59" w:rsidRDefault="00A81A59" w:rsidP="00A81A59">
      <w:pPr>
        <w:pStyle w:val="Prrafodelista"/>
        <w:numPr>
          <w:ilvl w:val="0"/>
          <w:numId w:val="1"/>
        </w:numPr>
        <w:jc w:val="both"/>
        <w:rPr>
          <w:b/>
          <w:bCs/>
          <w:sz w:val="20"/>
          <w:szCs w:val="20"/>
        </w:rPr>
      </w:pPr>
      <w:r w:rsidRPr="00A81A59">
        <w:rPr>
          <w:b/>
          <w:bCs/>
          <w:sz w:val="20"/>
          <w:szCs w:val="20"/>
          <w:u w:val="single"/>
        </w:rPr>
        <w:t>M3</w:t>
      </w:r>
      <w:r>
        <w:rPr>
          <w:b/>
          <w:bCs/>
          <w:sz w:val="20"/>
          <w:szCs w:val="20"/>
        </w:rPr>
        <w:t>:</w:t>
      </w:r>
    </w:p>
    <w:p w14:paraId="18E59348" w14:textId="77777777" w:rsidR="00A81A59" w:rsidRPr="00A81A59" w:rsidRDefault="00A81A59" w:rsidP="00A81A59">
      <w:pPr>
        <w:ind w:left="708"/>
        <w:jc w:val="both"/>
        <w:rPr>
          <w:sz w:val="20"/>
          <w:szCs w:val="20"/>
        </w:rPr>
      </w:pPr>
      <w:r w:rsidRPr="00A81A59">
        <w:rPr>
          <w:sz w:val="20"/>
          <w:szCs w:val="20"/>
        </w:rPr>
        <w:t xml:space="preserve">Cabe destacar los resultados provistos por el modelo Haiku, que ha dado una complejidad ligeramente inferior al modelo Opus y una mayor velocidad, logrando estos resultados con un costo total de $2.88, frente a los $7.26 consumidos por el modelo más potente. </w:t>
      </w:r>
    </w:p>
    <w:p w14:paraId="0D796970" w14:textId="693B65AD" w:rsidR="00A81A59" w:rsidRDefault="00A81A59" w:rsidP="00A81A59">
      <w:pPr>
        <w:ind w:left="708"/>
        <w:jc w:val="both"/>
        <w:rPr>
          <w:sz w:val="20"/>
          <w:szCs w:val="20"/>
        </w:rPr>
      </w:pPr>
      <w:r w:rsidRPr="00A81A59">
        <w:rPr>
          <w:sz w:val="20"/>
          <w:szCs w:val="20"/>
        </w:rPr>
        <w:t xml:space="preserve">Podemos concluir que el uso del </w:t>
      </w:r>
      <w:proofErr w:type="spellStart"/>
      <w:r w:rsidRPr="00A81A59">
        <w:rPr>
          <w:sz w:val="20"/>
          <w:szCs w:val="20"/>
        </w:rPr>
        <w:t>workflow</w:t>
      </w:r>
      <w:proofErr w:type="spellEnd"/>
      <w:r w:rsidRPr="00A81A59">
        <w:rPr>
          <w:sz w:val="20"/>
          <w:szCs w:val="20"/>
        </w:rPr>
        <w:t xml:space="preserve"> Explore-Plan-</w:t>
      </w:r>
      <w:proofErr w:type="spellStart"/>
      <w:r w:rsidRPr="00A81A59">
        <w:rPr>
          <w:sz w:val="20"/>
          <w:szCs w:val="20"/>
        </w:rPr>
        <w:t>Execute</w:t>
      </w:r>
      <w:proofErr w:type="spellEnd"/>
      <w:r w:rsidRPr="00A81A59">
        <w:rPr>
          <w:sz w:val="20"/>
          <w:szCs w:val="20"/>
        </w:rPr>
        <w:t>-</w:t>
      </w:r>
      <w:proofErr w:type="spellStart"/>
      <w:r w:rsidRPr="00A81A59">
        <w:rPr>
          <w:sz w:val="20"/>
          <w:szCs w:val="20"/>
        </w:rPr>
        <w:t>Commit</w:t>
      </w:r>
      <w:proofErr w:type="spellEnd"/>
      <w:r w:rsidRPr="00A81A59">
        <w:rPr>
          <w:sz w:val="20"/>
          <w:szCs w:val="20"/>
        </w:rPr>
        <w:t xml:space="preserve"> con un modelo más poderoso para la planeación, y un modelo más eficiente para la ejecución, junto a un prompt adecuado y bien estructurado, ofrece un resultado de gran valor y eficiente en el uso de recursos, un punto a considerar en tiempos donde el precio de la IA tiende a incrementar, y con ello, la cautela a la hora de escoger las herramientas a utilizar en un desarrollo.</w:t>
      </w:r>
    </w:p>
    <w:p w14:paraId="26B87FC8" w14:textId="0F0ADEA5" w:rsidR="002D75BB" w:rsidRDefault="002D75BB" w:rsidP="00A81A59">
      <w:pPr>
        <w:ind w:left="708"/>
        <w:jc w:val="both"/>
        <w:rPr>
          <w:sz w:val="20"/>
          <w:szCs w:val="20"/>
        </w:rPr>
      </w:pPr>
    </w:p>
    <w:p w14:paraId="2F0C2241" w14:textId="77777777" w:rsidR="002D75BB" w:rsidRPr="00A81A59" w:rsidRDefault="002D75BB" w:rsidP="00A81A59">
      <w:pPr>
        <w:ind w:left="708"/>
        <w:jc w:val="both"/>
        <w:rPr>
          <w:sz w:val="20"/>
          <w:szCs w:val="20"/>
        </w:rPr>
      </w:pPr>
    </w:p>
    <w:sectPr w:rsidR="002D75BB" w:rsidRPr="00A81A5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440D8B"/>
    <w:multiLevelType w:val="hybridMultilevel"/>
    <w:tmpl w:val="2E73C3E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35A25B4"/>
    <w:multiLevelType w:val="hybridMultilevel"/>
    <w:tmpl w:val="5DD2A8EE"/>
    <w:lvl w:ilvl="0" w:tplc="2C0A0003">
      <w:start w:val="1"/>
      <w:numFmt w:val="bullet"/>
      <w:lvlText w:val="o"/>
      <w:lvlJc w:val="left"/>
      <w:pPr>
        <w:ind w:left="1428" w:hanging="360"/>
      </w:pPr>
      <w:rPr>
        <w:rFonts w:ascii="Courier New" w:hAnsi="Courier New" w:cs="Courier New"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 w15:restartNumberingAfterBreak="0">
    <w:nsid w:val="408B581B"/>
    <w:multiLevelType w:val="hybridMultilevel"/>
    <w:tmpl w:val="83D3205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81502D7"/>
    <w:multiLevelType w:val="hybridMultilevel"/>
    <w:tmpl w:val="C792BD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56AA556">
      <w:numFmt w:val="bullet"/>
      <w:lvlText w:val="•"/>
      <w:lvlJc w:val="left"/>
      <w:pPr>
        <w:ind w:left="2160" w:hanging="360"/>
      </w:pPr>
      <w:rPr>
        <w:rFonts w:ascii="Times New Roman" w:eastAsiaTheme="minorHAnsi" w:hAnsi="Times New Roman" w:cs="Times New Roman"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50F"/>
    <w:rsid w:val="000C05C4"/>
    <w:rsid w:val="001411FE"/>
    <w:rsid w:val="00142B47"/>
    <w:rsid w:val="001A744F"/>
    <w:rsid w:val="001B69B1"/>
    <w:rsid w:val="002D75BB"/>
    <w:rsid w:val="00326193"/>
    <w:rsid w:val="00502B88"/>
    <w:rsid w:val="0050432D"/>
    <w:rsid w:val="005671AE"/>
    <w:rsid w:val="00623570"/>
    <w:rsid w:val="00685C7C"/>
    <w:rsid w:val="006E47A9"/>
    <w:rsid w:val="00732FDD"/>
    <w:rsid w:val="007A3B25"/>
    <w:rsid w:val="00950499"/>
    <w:rsid w:val="00974848"/>
    <w:rsid w:val="009A5DD5"/>
    <w:rsid w:val="00A158DB"/>
    <w:rsid w:val="00A81A59"/>
    <w:rsid w:val="00B1236E"/>
    <w:rsid w:val="00C1450D"/>
    <w:rsid w:val="00C6150F"/>
    <w:rsid w:val="00C77B9E"/>
    <w:rsid w:val="00D73AC8"/>
    <w:rsid w:val="00DC356C"/>
    <w:rsid w:val="00E03A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8A37"/>
  <w15:chartTrackingRefBased/>
  <w15:docId w15:val="{892D1F66-76FB-4AE9-97D5-A25C27709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2B4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2B47"/>
    <w:rPr>
      <w:rFonts w:asciiTheme="majorHAnsi" w:eastAsiaTheme="majorEastAsia" w:hAnsiTheme="majorHAnsi" w:cstheme="majorBidi"/>
      <w:color w:val="0F4761" w:themeColor="accent1" w:themeShade="BF"/>
      <w:sz w:val="32"/>
      <w:szCs w:val="32"/>
    </w:rPr>
  </w:style>
  <w:style w:type="paragraph" w:styleId="Prrafodelista">
    <w:name w:val="List Paragraph"/>
    <w:basedOn w:val="Normal"/>
    <w:uiPriority w:val="34"/>
    <w:qFormat/>
    <w:rsid w:val="00142B47"/>
    <w:pPr>
      <w:ind w:left="720"/>
      <w:contextualSpacing/>
    </w:pPr>
  </w:style>
  <w:style w:type="paragraph" w:customStyle="1" w:styleId="Default">
    <w:name w:val="Default"/>
    <w:rsid w:val="00C1450D"/>
    <w:pPr>
      <w:autoSpaceDE w:val="0"/>
      <w:autoSpaceDN w:val="0"/>
      <w:adjustRightInd w:val="0"/>
      <w:spacing w:after="0" w:line="240" w:lineRule="auto"/>
    </w:pPr>
    <w:rPr>
      <w:rFonts w:ascii="Times New Roman" w:hAnsi="Times New Roman" w:cs="Times New Roman"/>
      <w:color w:val="000000"/>
      <w:kern w:val="0"/>
    </w:rPr>
  </w:style>
  <w:style w:type="paragraph" w:customStyle="1" w:styleId="p1a">
    <w:name w:val="p1a"/>
    <w:basedOn w:val="Normal"/>
    <w:next w:val="Normal"/>
    <w:link w:val="p1aZchn"/>
    <w:rsid w:val="0050432D"/>
    <w:pPr>
      <w:spacing w:after="0" w:line="240" w:lineRule="auto"/>
      <w:jc w:val="both"/>
    </w:pPr>
    <w:rPr>
      <w:rFonts w:ascii="Times" w:eastAsia="Times New Roman" w:hAnsi="Times" w:cs="Times New Roman"/>
      <w:kern w:val="0"/>
      <w:sz w:val="20"/>
      <w:szCs w:val="20"/>
      <w:lang w:val="en-US" w:eastAsia="de-DE"/>
      <w14:ligatures w14:val="none"/>
    </w:rPr>
  </w:style>
  <w:style w:type="character" w:customStyle="1" w:styleId="p1aZchn">
    <w:name w:val="p1a Zchn"/>
    <w:link w:val="p1a"/>
    <w:rsid w:val="0050432D"/>
    <w:rPr>
      <w:rFonts w:ascii="Times" w:eastAsia="Times New Roman" w:hAnsi="Times" w:cs="Times New Roman"/>
      <w:kern w:val="0"/>
      <w:sz w:val="20"/>
      <w:szCs w:val="20"/>
      <w:lang w:val="en-US"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Pages>
  <Words>305</Words>
  <Characters>1678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CARNUCCIO</dc:creator>
  <cp:keywords/>
  <dc:description/>
  <cp:lastModifiedBy>ESTEBAN CARNUCCIO</cp:lastModifiedBy>
  <cp:revision>23</cp:revision>
  <dcterms:created xsi:type="dcterms:W3CDTF">2026-05-23T00:07:00Z</dcterms:created>
  <dcterms:modified xsi:type="dcterms:W3CDTF">2026-05-29T01:00:00Z</dcterms:modified>
</cp:coreProperties>
</file>