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0D1B3E"/>
          <w:sz w:val="64"/>
          <w:szCs w:val="64"/>
        </w:rPr>
        <w:t xml:space="preserve">MalBERT-XAI</w:t>
      </w:r>
    </w:p>
    <w:p>
      <w:pPr>
        <w:spacing w:after="80" w:before="0"/>
        <w:jc w:val="center"/>
      </w:pPr>
      <w:r>
        <w:rPr>
          <w:rFonts w:ascii="Arial" w:cs="Arial" w:eastAsia="Arial" w:hAnsi="Arial"/>
          <w:b/>
          <w:bCs/>
          <w:color w:val="028090"/>
          <w:sz w:val="36"/>
          <w:szCs w:val="36"/>
        </w:rPr>
        <w:t xml:space="preserve">Multi-View Transformer with Explainable AI</w:t>
      </w:r>
    </w:p>
    <w:p>
      <w:pPr>
        <w:spacing w:after="400" w:before="0"/>
        <w:jc w:val="center"/>
      </w:pPr>
      <w:r>
        <w:rPr>
          <w:rFonts w:ascii="Arial" w:cs="Arial" w:eastAsia="Arial" w:hAnsi="Arial"/>
          <w:b/>
          <w:bCs/>
          <w:color w:val="028090"/>
          <w:sz w:val="36"/>
          <w:szCs w:val="36"/>
        </w:rPr>
        <w:t xml:space="preserve">for Android Malware Detection</w:t>
      </w:r>
    </w:p>
    <w:p>
      <w:pPr>
        <w:spacing w:after="1200" w:before="0"/>
        <w:jc w:val="center"/>
      </w:pPr>
      <w:r>
        <w:rPr>
          <w:rFonts w:ascii="Arial" w:cs="Arial" w:eastAsia="Arial" w:hAnsi="Arial"/>
          <w:color w:val="64748B"/>
          <w:sz w:val="28"/>
          <w:szCs w:val="28"/>
        </w:rPr>
        <w:t xml:space="preserve">Research Report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bCs/>
                <w:color w:val="0D1B3E"/>
                <w:sz w:val="20"/>
                <w:szCs w:val="20"/>
              </w:rPr>
              <w:t xml:space="preserve">Submitted by</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[Your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0D1B3E"/>
                <w:sz w:val="20"/>
                <w:szCs w:val="20"/>
              </w:rPr>
              <w:t xml:space="preserve">Roll No.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[Your Roll Number]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bCs/>
                <w:color w:val="0D1B3E"/>
                <w:sz w:val="20"/>
                <w:szCs w:val="20"/>
              </w:rPr>
              <w:t xml:space="preserve">Supervised by</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[Professor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0D1B3E"/>
                <w:sz w:val="20"/>
                <w:szCs w:val="20"/>
              </w:rPr>
              <w:t xml:space="preserve">Institute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[Institute Name]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right"/>
            </w:pPr>
            <w:r>
              <w:rPr>
                <w:rFonts w:ascii="Arial" w:cs="Arial" w:eastAsia="Arial" w:hAnsi="Arial"/>
                <w:b/>
                <w:bCs/>
                <w:color w:val="0D1B3E"/>
                <w:sz w:val="20"/>
                <w:szCs w:val="20"/>
              </w:rPr>
              <w:t xml:space="preserve">Year</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2025-26</w:t>
            </w:r>
          </w:p>
        </w:tc>
      </w:tr>
    </w:tbl>
    <w:p>
      <w:pPr>
        <w:spacing w:after="60" w:before="60"/>
      </w:pPr>
      <w:r>
        <w:t xml:space="preserve"/>
      </w:r>
    </w:p>
    <w:p>
      <w:pPr>
        <w:spacing w:after="60" w:before="60"/>
      </w:pPr>
      <w:r>
        <w:t xml:space="preserve"/>
      </w:r>
    </w:p>
    <w:p>
      <w:pPr>
        <w:jc w:val="center"/>
      </w:pPr>
      <w:r>
        <w:rPr>
          <w:rFonts w:ascii="Arial" w:cs="Arial" w:eastAsia="Arial" w:hAnsi="Arial"/>
          <w:color w:val="64748B"/>
          <w:sz w:val="18"/>
          <w:szCs w:val="18"/>
        </w:rPr>
        <w:t xml:space="preserve">Extending: Bourebaa &amp; Benmohammed, "Android Malware Detection using BERT-based Models", IEEE Access, 2025</w:t>
      </w:r>
    </w:p>
    <w:p>
      <w:r>
        <w:br w:type="page"/>
      </w:r>
    </w:p>
    <w:p>
      <w:pPr>
        <w:pStyle w:val="Heading1"/>
        <w:pBdr>
          <w:bottom w:val="single" w:color="028090" w:sz="6" w:space="4"/>
        </w:pBdr>
        <w:spacing w:after="160" w:before="400"/>
      </w:pPr>
      <w:r>
        <w:rPr>
          <w:rFonts w:ascii="Arial" w:cs="Arial" w:eastAsia="Arial" w:hAnsi="Arial"/>
          <w:b/>
          <w:bCs/>
          <w:color w:val="0D1B3E"/>
          <w:sz w:val="32"/>
          <w:szCs w:val="32"/>
        </w:rPr>
        <w:t xml:space="preserve">Abstract</w:t>
      </w:r>
    </w:p>
    <w:p>
      <w:pPr>
        <w:spacing w:after="80" w:before="60"/>
        <w:jc w:val="left"/>
      </w:pPr>
      <w:r>
        <w:rPr>
          <w:rFonts w:ascii="Arial" w:cs="Arial" w:eastAsia="Arial" w:hAnsi="Arial"/>
          <w:b w:val="false"/>
          <w:bCs w:val="false"/>
          <w:color w:val="1E293B"/>
          <w:sz w:val="22"/>
          <w:szCs w:val="22"/>
        </w:rPr>
        <w:t xml:space="preserve">This report presents MalBERT-XAI, a novel multi-view transformer architecture for Android malware detection with integrated Explainable AI. The system addresses critical limitations in existing approaches — primarily information truncation due to single-view feature encoding and lack of transparency in model decisions — by employing four independent DistilBERT encoders for separate feature views (Permissions, API calls, Intents, and Opcodes), followed by a cross-attention fusion mechanism that captures inter-view correlations.</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Trained and evaluated on a dataset of 15,644 Android APK files across five malware families (Banking, Riskware, SMS, Adware, and Benign), MalBERT-XAI achieves 98.63% binary classification accuracy and 96.48% family classification accuracy with a ROC-AUC of 99.89%, surpassing the reference baseline (Bourebaa &amp; Benmohammed, IEEE Access 2025) by +7.03% in binary F1 score. The system further provides three-level explainability through learned attention weights, LIME token explanations, and family-specific behavioral patterns.</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Extensive experiments including ablation studies, fusion strategy comparisons, baseline evaluations against traditional machine learning methods, and deployability analysis validate the effectiveness of the proposed approach. This work demonstrates that multi-view encoding with cross-attention fusion provides both superior detection performance and meaningful interpretability for security practitioners.</w:t>
      </w:r>
    </w:p>
    <w:p>
      <w:pPr>
        <w:spacing w:after="60" w:before="60"/>
      </w:pPr>
      <w:r>
        <w:t xml:space="preserve"/>
      </w:r>
    </w:p>
    <w:p>
      <w:pPr>
        <w:spacing w:after="80" w:before="60"/>
        <w:jc w:val="left"/>
      </w:pPr>
      <w:r>
        <w:rPr>
          <w:rFonts w:ascii="Arial" w:cs="Arial" w:eastAsia="Arial" w:hAnsi="Arial"/>
          <w:b w:val="false"/>
          <w:bCs w:val="false"/>
          <w:color w:val="64748B"/>
          <w:sz w:val="22"/>
          <w:szCs w:val="22"/>
        </w:rPr>
        <w:t xml:space="preserve">Keywords: Android malware detection, transformer models, DistilBERT, multi-view learning, cross-attention fusion, explainable AI, static analysis, LIME</w:t>
      </w:r>
    </w:p>
    <w:p>
      <w:r>
        <w:br w:type="page"/>
      </w:r>
    </w:p>
    <w:p>
      <w:pPr>
        <w:pStyle w:val="Heading1"/>
        <w:pBdr>
          <w:bottom w:val="single" w:color="028090" w:sz="6" w:space="4"/>
        </w:pBdr>
        <w:spacing w:after="160" w:before="400"/>
      </w:pPr>
      <w:r>
        <w:rPr>
          <w:rFonts w:ascii="Arial" w:cs="Arial" w:eastAsia="Arial" w:hAnsi="Arial"/>
          <w:b/>
          <w:bCs/>
          <w:color w:val="0D1B3E"/>
          <w:sz w:val="32"/>
          <w:szCs w:val="32"/>
        </w:rPr>
        <w:t xml:space="preserve">1. Introduction</w:t>
      </w:r>
    </w:p>
    <w:p>
      <w:pPr>
        <w:pStyle w:val="Heading2"/>
        <w:spacing w:after="100" w:before="280"/>
      </w:pPr>
      <w:r>
        <w:rPr>
          <w:rFonts w:ascii="Arial" w:cs="Arial" w:eastAsia="Arial" w:hAnsi="Arial"/>
          <w:b/>
          <w:bCs/>
          <w:color w:val="028090"/>
          <w:sz w:val="26"/>
          <w:szCs w:val="26"/>
        </w:rPr>
        <w:t xml:space="preserve">1.1 Background</w:t>
      </w:r>
    </w:p>
    <w:p>
      <w:pPr>
        <w:spacing w:after="80" w:before="60"/>
        <w:jc w:val="left"/>
      </w:pPr>
      <w:r>
        <w:rPr>
          <w:rFonts w:ascii="Arial" w:cs="Arial" w:eastAsia="Arial" w:hAnsi="Arial"/>
          <w:b w:val="false"/>
          <w:bCs w:val="false"/>
          <w:color w:val="1E293B"/>
          <w:sz w:val="22"/>
          <w:szCs w:val="22"/>
        </w:rPr>
        <w:t xml:space="preserve">Android dominates the global smartphone market with approximately 72% market share, making it the primary target for malicious software developers. The exponential growth of mobile applications — combined with the open nature of the Android ecosystem — has created fertile ground for increasingly sophisticated malware. In 2023 alone, Google Play Protect detected and removed over 3.5 million malicious applications, yet countless more persist through third-party distribution channels.</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Traditional signature-based antivirus systems, while effective against known threats, fundamentally fail against zero-day attacks and obfuscated malware variants. This limitation has motivated the research community to explore machine learning and deep learning approaches capable of identifying previously unseen malicious patterns.</w:t>
      </w:r>
    </w:p>
    <w:p>
      <w:pPr>
        <w:pStyle w:val="Heading2"/>
        <w:spacing w:after="100" w:before="280"/>
      </w:pPr>
      <w:r>
        <w:rPr>
          <w:rFonts w:ascii="Arial" w:cs="Arial" w:eastAsia="Arial" w:hAnsi="Arial"/>
          <w:b/>
          <w:bCs/>
          <w:color w:val="028090"/>
          <w:sz w:val="26"/>
          <w:szCs w:val="26"/>
        </w:rPr>
        <w:t xml:space="preserve">1.2 Problem Statement</w:t>
      </w:r>
    </w:p>
    <w:p>
      <w:pPr>
        <w:spacing w:after="80" w:before="60"/>
        <w:jc w:val="left"/>
      </w:pPr>
      <w:r>
        <w:rPr>
          <w:rFonts w:ascii="Arial" w:cs="Arial" w:eastAsia="Arial" w:hAnsi="Arial"/>
          <w:b w:val="false"/>
          <w:bCs w:val="false"/>
          <w:color w:val="1E293B"/>
          <w:sz w:val="22"/>
          <w:szCs w:val="22"/>
        </w:rPr>
        <w:t xml:space="preserve">Despite significant progress in ML-based malware detection, two critical gaps persist:</w:t>
      </w:r>
    </w:p>
    <w:p>
      <w:pPr>
        <w:pStyle w:val="ListParagraph"/>
        <w:numPr>
          <w:ilvl w:val="0"/>
          <w:numId w:val="2"/>
        </w:numPr>
        <w:spacing w:after="40" w:before="40"/>
      </w:pPr>
      <w:r>
        <w:rPr>
          <w:rFonts w:ascii="Arial" w:cs="Arial" w:eastAsia="Arial" w:hAnsi="Arial"/>
          <w:color w:val="1E293B"/>
          <w:sz w:val="22"/>
          <w:szCs w:val="22"/>
        </w:rPr>
        <w:t xml:space="preserve">Information Loss through Truncation: Existing transformer-based approaches (including the reference paper by Bourebaa &amp; Benmohammed, 2025) merge all four feature types — permissions, API calls, intents, and opcodes — into a single string before feeding it to a language model. Given the 512-token limit of transformer models, this merging strategy inevitably truncates important features, particularly API calls which may extend to thousands of tokens.</w:t>
      </w:r>
    </w:p>
    <w:p>
      <w:pPr>
        <w:pStyle w:val="ListParagraph"/>
        <w:numPr>
          <w:ilvl w:val="0"/>
          <w:numId w:val="2"/>
        </w:numPr>
        <w:spacing w:after="40" w:before="40"/>
      </w:pPr>
      <w:r>
        <w:rPr>
          <w:rFonts w:ascii="Arial" w:cs="Arial" w:eastAsia="Arial" w:hAnsi="Arial"/>
          <w:color w:val="1E293B"/>
          <w:sz w:val="22"/>
          <w:szCs w:val="22"/>
        </w:rPr>
        <w:t xml:space="preserve">Black-Box Decision Making: Most deployed malware detection systems provide only a binary verdict (malware/benign) without explaining which features triggered the decision. Security practitioners require interpretable outputs to verify model reasoning, conduct forensic analysis, and build trust in automated systems.</w:t>
      </w:r>
    </w:p>
    <w:p>
      <w:pPr>
        <w:pStyle w:val="Heading2"/>
        <w:spacing w:after="100" w:before="280"/>
      </w:pPr>
      <w:r>
        <w:rPr>
          <w:rFonts w:ascii="Arial" w:cs="Arial" w:eastAsia="Arial" w:hAnsi="Arial"/>
          <w:b/>
          <w:bCs/>
          <w:color w:val="028090"/>
          <w:sz w:val="26"/>
          <w:szCs w:val="26"/>
        </w:rPr>
        <w:t xml:space="preserve">1.3 Proposed Solution</w:t>
      </w:r>
    </w:p>
    <w:p>
      <w:pPr>
        <w:spacing w:after="80" w:before="60"/>
        <w:jc w:val="left"/>
      </w:pPr>
      <w:r>
        <w:rPr>
          <w:rFonts w:ascii="Arial" w:cs="Arial" w:eastAsia="Arial" w:hAnsi="Arial"/>
          <w:b w:val="false"/>
          <w:bCs w:val="false"/>
          <w:color w:val="1E293B"/>
          <w:sz w:val="22"/>
          <w:szCs w:val="22"/>
        </w:rPr>
        <w:t xml:space="preserve">MalBERT-XAI addresses both limitations through:</w:t>
      </w:r>
    </w:p>
    <w:p>
      <w:pPr>
        <w:pStyle w:val="ListParagraph"/>
        <w:numPr>
          <w:ilvl w:val="0"/>
          <w:numId w:val="2"/>
        </w:numPr>
        <w:spacing w:after="40" w:before="40"/>
      </w:pPr>
      <w:r>
        <w:rPr>
          <w:rFonts w:ascii="Arial" w:cs="Arial" w:eastAsia="Arial" w:hAnsi="Arial"/>
          <w:color w:val="1E293B"/>
          <w:sz w:val="22"/>
          <w:szCs w:val="22"/>
        </w:rPr>
        <w:t xml:space="preserve">Multi-View Encoding: Four independent DistilBERT encoders process each feature type separately, providing each view with the full 512-token budget, thereby eliminating truncation-induced information loss.</w:t>
      </w:r>
    </w:p>
    <w:p>
      <w:pPr>
        <w:pStyle w:val="ListParagraph"/>
        <w:numPr>
          <w:ilvl w:val="0"/>
          <w:numId w:val="2"/>
        </w:numPr>
        <w:spacing w:after="40" w:before="40"/>
      </w:pPr>
      <w:r>
        <w:rPr>
          <w:rFonts w:ascii="Arial" w:cs="Arial" w:eastAsia="Arial" w:hAnsi="Arial"/>
          <w:color w:val="1E293B"/>
          <w:sz w:val="22"/>
          <w:szCs w:val="22"/>
        </w:rPr>
        <w:t xml:space="preserve">Cross-Attention Fusion: A two-layer transformer encoder with multi-head attention captures correlations across views — for example, the co-occurrence of sensitive permissions with suspicious API calls — before generating a unified representation.</w:t>
      </w:r>
    </w:p>
    <w:p>
      <w:pPr>
        <w:pStyle w:val="ListParagraph"/>
        <w:numPr>
          <w:ilvl w:val="0"/>
          <w:numId w:val="2"/>
        </w:numPr>
        <w:spacing w:after="40" w:before="40"/>
      </w:pPr>
      <w:r>
        <w:rPr>
          <w:rFonts w:ascii="Arial" w:cs="Arial" w:eastAsia="Arial" w:hAnsi="Arial"/>
          <w:color w:val="1E293B"/>
          <w:sz w:val="22"/>
          <w:szCs w:val="22"/>
        </w:rPr>
        <w:t xml:space="preserve">Hierarchical Explainability: Learned attention weights reveal view-level importance, while LIME explanations identify specific tokens driving individual predictions.</w:t>
      </w:r>
    </w:p>
    <w:p>
      <w:pPr>
        <w:pStyle w:val="Heading2"/>
        <w:spacing w:after="100" w:before="280"/>
      </w:pPr>
      <w:r>
        <w:rPr>
          <w:rFonts w:ascii="Arial" w:cs="Arial" w:eastAsia="Arial" w:hAnsi="Arial"/>
          <w:b/>
          <w:bCs/>
          <w:color w:val="028090"/>
          <w:sz w:val="26"/>
          <w:szCs w:val="26"/>
        </w:rPr>
        <w:t xml:space="preserve">1.4 Research Contributions</w:t>
      </w:r>
    </w:p>
    <w:p>
      <w:pPr>
        <w:pStyle w:val="ListParagraph"/>
        <w:numPr>
          <w:ilvl w:val="0"/>
          <w:numId w:val="2"/>
        </w:numPr>
        <w:spacing w:after="40" w:before="40"/>
      </w:pPr>
      <w:r>
        <w:rPr>
          <w:rFonts w:ascii="Arial" w:cs="Arial" w:eastAsia="Arial" w:hAnsi="Arial"/>
          <w:color w:val="1E293B"/>
          <w:sz w:val="22"/>
          <w:szCs w:val="22"/>
        </w:rPr>
        <w:t xml:space="preserve">A novel multi-view transformer architecture with cross-attention fusion for Android malware detection, achieving state-of-the-art performance on a 15,644-sample dataset.</w:t>
      </w:r>
    </w:p>
    <w:p>
      <w:pPr>
        <w:pStyle w:val="ListParagraph"/>
        <w:numPr>
          <w:ilvl w:val="0"/>
          <w:numId w:val="2"/>
        </w:numPr>
        <w:spacing w:after="40" w:before="40"/>
      </w:pPr>
      <w:r>
        <w:rPr>
          <w:rFonts w:ascii="Arial" w:cs="Arial" w:eastAsia="Arial" w:hAnsi="Arial"/>
          <w:color w:val="1E293B"/>
          <w:sz w:val="22"/>
          <w:szCs w:val="22"/>
        </w:rPr>
        <w:t xml:space="preserve">Empirical demonstration that multi-view encoding (98.63% binary accuracy) outperforms single-view encoding (98.47%) and traditional ML baselines (Random Forest: 98.28%).</w:t>
      </w:r>
    </w:p>
    <w:p>
      <w:pPr>
        <w:pStyle w:val="ListParagraph"/>
        <w:numPr>
          <w:ilvl w:val="0"/>
          <w:numId w:val="2"/>
        </w:numPr>
        <w:spacing w:after="40" w:before="40"/>
      </w:pPr>
      <w:r>
        <w:rPr>
          <w:rFonts w:ascii="Arial" w:cs="Arial" w:eastAsia="Arial" w:hAnsi="Arial"/>
          <w:color w:val="1E293B"/>
          <w:sz w:val="22"/>
          <w:szCs w:val="22"/>
        </w:rPr>
        <w:t xml:space="preserve">A three-level explainability framework providing view importance, token-level explanations, and family-specific behavioral signatures.</w:t>
      </w:r>
    </w:p>
    <w:p>
      <w:pPr>
        <w:pStyle w:val="ListParagraph"/>
        <w:numPr>
          <w:ilvl w:val="0"/>
          <w:numId w:val="2"/>
        </w:numPr>
        <w:spacing w:after="40" w:before="40"/>
      </w:pPr>
      <w:r>
        <w:rPr>
          <w:rFonts w:ascii="Arial" w:cs="Arial" w:eastAsia="Arial" w:hAnsi="Arial"/>
          <w:color w:val="1E293B"/>
          <w:sz w:val="22"/>
          <w:szCs w:val="22"/>
        </w:rPr>
        <w:t xml:space="preserve">Comprehensive experimental evaluation including ablation studies, fusion strategy comparisons, baseline comparisons, and deployability analysis.</w:t>
      </w:r>
    </w:p>
    <w:p>
      <w:r>
        <w:br w:type="page"/>
      </w:r>
    </w:p>
    <w:p>
      <w:pPr>
        <w:pStyle w:val="Heading1"/>
        <w:pBdr>
          <w:bottom w:val="single" w:color="028090" w:sz="6" w:space="4"/>
        </w:pBdr>
        <w:spacing w:after="160" w:before="400"/>
      </w:pPr>
      <w:r>
        <w:rPr>
          <w:rFonts w:ascii="Arial" w:cs="Arial" w:eastAsia="Arial" w:hAnsi="Arial"/>
          <w:b/>
          <w:bCs/>
          <w:color w:val="0D1B3E"/>
          <w:sz w:val="32"/>
          <w:szCs w:val="32"/>
        </w:rPr>
        <w:t xml:space="preserve">2. Literature Review</w:t>
      </w:r>
    </w:p>
    <w:p>
      <w:pPr>
        <w:pStyle w:val="Heading2"/>
        <w:spacing w:after="100" w:before="280"/>
      </w:pPr>
      <w:r>
        <w:rPr>
          <w:rFonts w:ascii="Arial" w:cs="Arial" w:eastAsia="Arial" w:hAnsi="Arial"/>
          <w:b/>
          <w:bCs/>
          <w:color w:val="028090"/>
          <w:sz w:val="26"/>
          <w:szCs w:val="26"/>
        </w:rPr>
        <w:t xml:space="preserve">2.1 Transformer-Based Malware Detection</w:t>
      </w:r>
    </w:p>
    <w:p>
      <w:pPr>
        <w:spacing w:after="80" w:before="60"/>
        <w:jc w:val="left"/>
      </w:pPr>
      <w:r>
        <w:rPr>
          <w:rFonts w:ascii="Arial" w:cs="Arial" w:eastAsia="Arial" w:hAnsi="Arial"/>
          <w:b w:val="false"/>
          <w:bCs w:val="false"/>
          <w:color w:val="1E293B"/>
          <w:sz w:val="22"/>
          <w:szCs w:val="22"/>
        </w:rPr>
        <w:t xml:space="preserve">Bourebaa &amp; Benmohammed (IEEE Access, 2025) presented the most directly related work, applying DistilBERT to Android malware detection using static features. Their approach concatenates four feature types into a single text representation and fine-tunes DistilBERT for binary classification, achieving 91.6% accuracy. Our work directly extends this by addressing the truncation problem through multi-view encoding. The reported +7.03% improvement in binary F1 score validates our hypothesis that independent full-context encoding per feature type provides substantial benefit.</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Daoudi et al. (NDSS, 2023) proposed LLMDroid, which fine-tunes BERT on API call sequences exclusively, achieving 95.1% F1. While demonstrating transformer effectiveness for malware detection, the single-feature limitation restricts the model from capturing multi-modal patterns characteristic of sophisticated malware. Our multi-view approach captures cross-feature correlations that single-view models fundamentally cannot represent.</w:t>
      </w:r>
    </w:p>
    <w:p>
      <w:pPr>
        <w:pStyle w:val="Heading2"/>
        <w:spacing w:after="100" w:before="280"/>
      </w:pPr>
      <w:r>
        <w:rPr>
          <w:rFonts w:ascii="Arial" w:cs="Arial" w:eastAsia="Arial" w:hAnsi="Arial"/>
          <w:b/>
          <w:bCs/>
          <w:color w:val="028090"/>
          <w:sz w:val="26"/>
          <w:szCs w:val="26"/>
        </w:rPr>
        <w:t xml:space="preserve">2.2 Multi-View Learning Approaches</w:t>
      </w:r>
    </w:p>
    <w:p>
      <w:pPr>
        <w:spacing w:after="80" w:before="60"/>
        <w:jc w:val="left"/>
      </w:pPr>
      <w:r>
        <w:rPr>
          <w:rFonts w:ascii="Arial" w:cs="Arial" w:eastAsia="Arial" w:hAnsi="Arial"/>
          <w:b w:val="false"/>
          <w:bCs w:val="false"/>
          <w:color w:val="1E293B"/>
          <w:sz w:val="22"/>
          <w:szCs w:val="22"/>
        </w:rPr>
        <w:t xml:space="preserve">Feng et al. (Expert Systems with Applications, 2024) introduced AppPoet, a multi-view representation using large language models with prompt engineering, achieving 97.8% accuracy. However, AppPoet relies on proprietary LLM APIs, making reproducibility and deployment challenging. Additionally, the absence of cross-attention between views limits the model's ability to capture inter-view dependencies. MalBERT-XAI addresses these limitations using lightweight, open-source DistilBERT with explicit cross-view attention modeling.</w:t>
      </w:r>
    </w:p>
    <w:p>
      <w:pPr>
        <w:pStyle w:val="Heading2"/>
        <w:spacing w:after="100" w:before="280"/>
      </w:pPr>
      <w:r>
        <w:rPr>
          <w:rFonts w:ascii="Arial" w:cs="Arial" w:eastAsia="Arial" w:hAnsi="Arial"/>
          <w:b/>
          <w:bCs/>
          <w:color w:val="028090"/>
          <w:sz w:val="26"/>
          <w:szCs w:val="26"/>
        </w:rPr>
        <w:t xml:space="preserve">2.3 Graph-Based and Hybrid Approaches</w:t>
      </w:r>
    </w:p>
    <w:p>
      <w:pPr>
        <w:spacing w:after="80" w:before="60"/>
        <w:jc w:val="left"/>
      </w:pPr>
      <w:r>
        <w:rPr>
          <w:rFonts w:ascii="Arial" w:cs="Arial" w:eastAsia="Arial" w:hAnsi="Arial"/>
          <w:b w:val="false"/>
          <w:bCs w:val="false"/>
          <w:color w:val="1E293B"/>
          <w:sz w:val="22"/>
          <w:szCs w:val="22"/>
        </w:rPr>
        <w:t xml:space="preserve">Mollahosseini et al. (Nature Scientific Reports, 2025) presented GIT-GuardNet, combining graph neural networks with image-based representations and transformer fusion, achieving 96.2% accuracy. While demonstrating the value of multi-modal fusion, this approach requires substantial computational resources and fails to leverage the semantic richness of text-based static features. Our approach achieves superior accuracy (98.63%) with significantly lower computational overhead.</w:t>
      </w:r>
    </w:p>
    <w:p>
      <w:pPr>
        <w:pStyle w:val="Heading2"/>
        <w:spacing w:after="100" w:before="280"/>
      </w:pPr>
      <w:r>
        <w:rPr>
          <w:rFonts w:ascii="Arial" w:cs="Arial" w:eastAsia="Arial" w:hAnsi="Arial"/>
          <w:b/>
          <w:bCs/>
          <w:color w:val="028090"/>
          <w:sz w:val="26"/>
          <w:szCs w:val="26"/>
        </w:rPr>
        <w:t xml:space="preserve">2.4 Explainability in Malware Detection</w:t>
      </w:r>
    </w:p>
    <w:p>
      <w:pPr>
        <w:spacing w:after="80" w:before="60"/>
        <w:jc w:val="left"/>
      </w:pPr>
      <w:r>
        <w:rPr>
          <w:rFonts w:ascii="Arial" w:cs="Arial" w:eastAsia="Arial" w:hAnsi="Arial"/>
          <w:b w:val="false"/>
          <w:bCs w:val="false"/>
          <w:color w:val="1E293B"/>
          <w:sz w:val="22"/>
          <w:szCs w:val="22"/>
        </w:rPr>
        <w:t xml:space="preserve">Cai et al. (IEEE TIFS, 2022) addressed malware obfuscation through opcode n-gram analysis with SVM classification, achieving 93.4% on obfuscated samples. This work highlighted the importance of bytecode-level features — a finding reflected in our OPCODE view contributing 21.0% of the learned attention weight. However, their approach lacks semantic understanding and multi-feature integration.</w:t>
      </w:r>
    </w:p>
    <w:p>
      <w:pPr>
        <w:pStyle w:val="Heading2"/>
        <w:spacing w:after="100" w:before="280"/>
      </w:pPr>
      <w:r>
        <w:rPr>
          <w:rFonts w:ascii="Arial" w:cs="Arial" w:eastAsia="Arial" w:hAnsi="Arial"/>
          <w:b/>
          <w:bCs/>
          <w:color w:val="028090"/>
          <w:sz w:val="26"/>
          <w:szCs w:val="26"/>
        </w:rPr>
        <w:t xml:space="preserve">2.5 Research Gap</w:t>
      </w:r>
    </w:p>
    <w:p>
      <w:pPr>
        <w:spacing w:after="80" w:before="60"/>
        <w:jc w:val="left"/>
      </w:pPr>
      <w:r>
        <w:rPr>
          <w:rFonts w:ascii="Arial" w:cs="Arial" w:eastAsia="Arial" w:hAnsi="Arial"/>
          <w:b w:val="false"/>
          <w:bCs w:val="false"/>
          <w:color w:val="1E293B"/>
          <w:sz w:val="22"/>
          <w:szCs w:val="22"/>
        </w:rPr>
        <w:t xml:space="preserve">Analysis of existing literature reveals a consistent gap: no prior work simultaneously addresses (a) full-context multi-view encoding, (b) cross-view attention-based fusion, (c) hierarchical explainability, and (d) multi-class family classification within a single framework. MalBERT-XAI fills this gap.</w:t>
      </w:r>
    </w:p>
    <w:p>
      <w:r>
        <w:br w:type="page"/>
      </w:r>
    </w:p>
    <w:p>
      <w:pPr>
        <w:pStyle w:val="Heading1"/>
        <w:pBdr>
          <w:bottom w:val="single" w:color="028090" w:sz="6" w:space="4"/>
        </w:pBdr>
        <w:spacing w:after="160" w:before="400"/>
      </w:pPr>
      <w:r>
        <w:rPr>
          <w:rFonts w:ascii="Arial" w:cs="Arial" w:eastAsia="Arial" w:hAnsi="Arial"/>
          <w:b/>
          <w:bCs/>
          <w:color w:val="0D1B3E"/>
          <w:sz w:val="32"/>
          <w:szCs w:val="32"/>
        </w:rPr>
        <w:t xml:space="preserve">3. Dataset and Feature Engineering</w:t>
      </w:r>
    </w:p>
    <w:p>
      <w:pPr>
        <w:pStyle w:val="Heading2"/>
        <w:spacing w:after="100" w:before="280"/>
      </w:pPr>
      <w:r>
        <w:rPr>
          <w:rFonts w:ascii="Arial" w:cs="Arial" w:eastAsia="Arial" w:hAnsi="Arial"/>
          <w:b/>
          <w:bCs/>
          <w:color w:val="028090"/>
          <w:sz w:val="26"/>
          <w:szCs w:val="26"/>
        </w:rPr>
        <w:t xml:space="preserve">3.1 Dataset Composition</w:t>
      </w:r>
    </w:p>
    <w:p>
      <w:pPr>
        <w:spacing w:after="80" w:before="60"/>
        <w:jc w:val="left"/>
      </w:pPr>
      <w:r>
        <w:rPr>
          <w:rFonts w:ascii="Arial" w:cs="Arial" w:eastAsia="Arial" w:hAnsi="Arial"/>
          <w:b w:val="false"/>
          <w:bCs w:val="false"/>
          <w:color w:val="1E293B"/>
          <w:sz w:val="22"/>
          <w:szCs w:val="22"/>
        </w:rPr>
        <w:t xml:space="preserve">The experimental dataset comprises 15,644 Android APK files collected from publicly available malware repositories and benign application sources. Table 1 presents the class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Family</w:t>
            </w:r>
          </w:p>
        </w:tc>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Samples</w:t>
            </w:r>
          </w:p>
        </w:tc>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Binary Label</w:t>
            </w:r>
          </w:p>
        </w:tc>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Weight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Adware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2,864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Malware (1)</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Banking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4,761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Malware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1.27</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Riskware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5,683</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Malware (1)</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9,273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Malware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0.65</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Benign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1,274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Benign (0)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0.80</w:t>
            </w:r>
          </w:p>
        </w:tc>
      </w:tr>
      <w:tr>
        <w:tc>
          <w:tcPr>
            <w:tcW w:type="dxa" w:w="234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0D1B3E"/>
                <w:sz w:val="20"/>
                <w:szCs w:val="20"/>
              </w:rPr>
              <w:t xml:space="preserve">Total</w:t>
            </w:r>
          </w:p>
        </w:tc>
        <w:tc>
          <w:tcPr>
            <w:tcW w:type="dxa" w:w="234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0D1B3E"/>
                <w:sz w:val="20"/>
                <w:szCs w:val="20"/>
              </w:rPr>
              <w:t xml:space="preserve">15,644</w:t>
            </w:r>
          </w:p>
        </w:tc>
        <w:tc>
          <w:tcPr>
            <w:tcW w:type="dxa" w:w="234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234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bl>
    <w:p>
      <w:pPr>
        <w:spacing w:after="80" w:before="60"/>
        <w:jc w:val="left"/>
      </w:pPr>
      <w:r>
        <w:rPr>
          <w:rFonts w:ascii="Arial" w:cs="Arial" w:eastAsia="Arial" w:hAnsi="Arial"/>
          <w:b w:val="false"/>
          <w:bCs w:val="false"/>
          <w:color w:val="64748B"/>
          <w:sz w:val="18"/>
          <w:szCs w:val="18"/>
        </w:rPr>
        <w:t xml:space="preserve">Table 1: Dataset composition with class weights used for loss balancing.</w:t>
      </w:r>
    </w:p>
    <w:p>
      <w:pPr>
        <w:pStyle w:val="Heading2"/>
        <w:spacing w:after="100" w:before="280"/>
      </w:pPr>
      <w:r>
        <w:rPr>
          <w:rFonts w:ascii="Arial" w:cs="Arial" w:eastAsia="Arial" w:hAnsi="Arial"/>
          <w:b/>
          <w:bCs/>
          <w:color w:val="028090"/>
          <w:sz w:val="26"/>
          <w:szCs w:val="26"/>
        </w:rPr>
        <w:t xml:space="preserve">3.2 Static Feature Extraction</w:t>
      </w:r>
    </w:p>
    <w:p>
      <w:pPr>
        <w:spacing w:after="80" w:before="60"/>
        <w:jc w:val="left"/>
      </w:pPr>
      <w:r>
        <w:rPr>
          <w:rFonts w:ascii="Arial" w:cs="Arial" w:eastAsia="Arial" w:hAnsi="Arial"/>
          <w:b w:val="false"/>
          <w:bCs w:val="false"/>
          <w:color w:val="1E293B"/>
          <w:sz w:val="22"/>
          <w:szCs w:val="22"/>
        </w:rPr>
        <w:t xml:space="preserve">Feature extraction employs Androguard 3.3.5, a static analysis framework for Android APK decompilation. Four orthogonal feature views are extracted:</w:t>
      </w:r>
    </w:p>
    <w:p>
      <w:pPr>
        <w:spacing w:after="80" w:before="200"/>
      </w:pPr>
      <w:r>
        <w:rPr>
          <w:rFonts w:ascii="Arial" w:cs="Arial" w:eastAsia="Arial" w:hAnsi="Arial"/>
          <w:b/>
          <w:bCs/>
          <w:color w:val="0D1B3E"/>
          <w:sz w:val="22"/>
          <w:szCs w:val="22"/>
        </w:rPr>
        <w:t xml:space="preserve">3.2.1 Permissions (PERM)</w:t>
      </w:r>
    </w:p>
    <w:p>
      <w:pPr>
        <w:spacing w:after="80" w:before="60"/>
        <w:jc w:val="left"/>
      </w:pPr>
      <w:r>
        <w:rPr>
          <w:rFonts w:ascii="Arial" w:cs="Arial" w:eastAsia="Arial" w:hAnsi="Arial"/>
          <w:b w:val="false"/>
          <w:bCs w:val="false"/>
          <w:color w:val="1E293B"/>
          <w:sz w:val="22"/>
          <w:szCs w:val="22"/>
        </w:rPr>
        <w:t xml:space="preserve">Android permissions declare the system resources an application requests access to. Dangerous permissions such as READ_SMS, SEND_SMS, READ_PHONE_STATE, and ACCESS_FINE_LOCATION exhibit high discriminative power. The last component of each permission string is extracted (e.g., android.permission.SEND_SMS becomes SEND_SMS) to reduce vocabulary size and improve tokenization efficiency.</w:t>
      </w:r>
    </w:p>
    <w:p>
      <w:pPr>
        <w:spacing w:after="80" w:before="200"/>
      </w:pPr>
      <w:r>
        <w:rPr>
          <w:rFonts w:ascii="Arial" w:cs="Arial" w:eastAsia="Arial" w:hAnsi="Arial"/>
          <w:b/>
          <w:bCs/>
          <w:color w:val="0D1B3E"/>
          <w:sz w:val="22"/>
          <w:szCs w:val="22"/>
        </w:rPr>
        <w:t xml:space="preserve">3.2.2 API Calls (API)</w:t>
      </w:r>
    </w:p>
    <w:p>
      <w:pPr>
        <w:spacing w:after="80" w:before="60"/>
        <w:jc w:val="left"/>
      </w:pPr>
      <w:r>
        <w:rPr>
          <w:rFonts w:ascii="Arial" w:cs="Arial" w:eastAsia="Arial" w:hAnsi="Arial"/>
          <w:b w:val="false"/>
          <w:bCs w:val="false"/>
          <w:color w:val="1E293B"/>
          <w:sz w:val="22"/>
          <w:szCs w:val="22"/>
        </w:rPr>
        <w:t xml:space="preserve">External method calls extracted via DEX analysis represent the most discriminative feature type, as demonstrated by the learned attention weight of 27.3%. API calls such as getDeviceId(), sendTextMessage(), and setComponentEnabledSetting() directly reveal malicious capabilities. Only external class methods are extracted, excluding constructors and static initializers to reduce noise.</w:t>
      </w:r>
    </w:p>
    <w:p>
      <w:pPr>
        <w:spacing w:after="80" w:before="200"/>
      </w:pPr>
      <w:r>
        <w:rPr>
          <w:rFonts w:ascii="Arial" w:cs="Arial" w:eastAsia="Arial" w:hAnsi="Arial"/>
          <w:b/>
          <w:bCs/>
          <w:color w:val="0D1B3E"/>
          <w:sz w:val="22"/>
          <w:szCs w:val="22"/>
        </w:rPr>
        <w:t xml:space="preserve">3.2.3 Intent Filters (INTENT)</w:t>
      </w:r>
    </w:p>
    <w:p>
      <w:pPr>
        <w:spacing w:after="80" w:before="60"/>
        <w:jc w:val="left"/>
      </w:pPr>
      <w:r>
        <w:rPr>
          <w:rFonts w:ascii="Arial" w:cs="Arial" w:eastAsia="Arial" w:hAnsi="Arial"/>
          <w:b w:val="false"/>
          <w:bCs w:val="false"/>
          <w:color w:val="1E293B"/>
          <w:sz w:val="22"/>
          <w:szCs w:val="22"/>
        </w:rPr>
        <w:t xml:space="preserve">Intent filters from activities, services, and receivers reveal application entry points and background execution triggers. BOOT_COMPLETED is particularly characteristic of persistent malware that survives device restart. The final component of each action string is extracted for consistency with permission processing.</w:t>
      </w:r>
    </w:p>
    <w:p>
      <w:pPr>
        <w:spacing w:after="80" w:before="200"/>
      </w:pPr>
      <w:r>
        <w:rPr>
          <w:rFonts w:ascii="Arial" w:cs="Arial" w:eastAsia="Arial" w:hAnsi="Arial"/>
          <w:b/>
          <w:bCs/>
          <w:color w:val="0D1B3E"/>
          <w:sz w:val="22"/>
          <w:szCs w:val="22"/>
        </w:rPr>
        <w:t xml:space="preserve">3.2.4 Dalvik Opcodes (OPCODE)</w:t>
      </w:r>
    </w:p>
    <w:p>
      <w:pPr>
        <w:spacing w:after="80" w:before="60"/>
        <w:jc w:val="left"/>
      </w:pPr>
      <w:r>
        <w:rPr>
          <w:rFonts w:ascii="Arial" w:cs="Arial" w:eastAsia="Arial" w:hAnsi="Arial"/>
          <w:b w:val="false"/>
          <w:bCs w:val="false"/>
          <w:color w:val="1E293B"/>
          <w:sz w:val="22"/>
          <w:szCs w:val="22"/>
        </w:rPr>
        <w:t xml:space="preserve">Bytecode-level opcode sequences capture low-level execution patterns that are difficult to obfuscate. The top 3,000 most frequent opcodes per APK are extracted. While opcodes contribute the lowest individual attention weight (21.0%), they provide complementary information particularly valuable for Banking malware, where unusual transaction-processing patterns manifest at the bytecode level.</w:t>
      </w:r>
    </w:p>
    <w:p>
      <w:pPr>
        <w:pStyle w:val="Heading2"/>
        <w:spacing w:after="100" w:before="280"/>
      </w:pPr>
      <w:r>
        <w:rPr>
          <w:rFonts w:ascii="Arial" w:cs="Arial" w:eastAsia="Arial" w:hAnsi="Arial"/>
          <w:b/>
          <w:bCs/>
          <w:color w:val="028090"/>
          <w:sz w:val="26"/>
          <w:szCs w:val="26"/>
        </w:rPr>
        <w:t xml:space="preserve">3.3 Data Splits</w:t>
      </w:r>
    </w:p>
    <w:p>
      <w:pPr>
        <w:spacing w:after="80" w:before="60"/>
        <w:jc w:val="left"/>
      </w:pPr>
      <w:r>
        <w:rPr>
          <w:rFonts w:ascii="Arial" w:cs="Arial" w:eastAsia="Arial" w:hAnsi="Arial"/>
          <w:b w:val="false"/>
          <w:bCs w:val="false"/>
          <w:color w:val="1E293B"/>
          <w:sz w:val="22"/>
          <w:szCs w:val="22"/>
        </w:rPr>
        <w:t xml:space="preserve">Stratified splitting preserves class distribution across partitions: 70% training (10,951 samples), 10% validation (1,564 samples), and 20% testing (3,129 samples). Random seed 42 ensures reproducibility. The test set is held out throughout all development and hyperparameter tuning phases.</w:t>
      </w:r>
    </w:p>
    <w:p>
      <w:r>
        <w:br w:type="page"/>
      </w:r>
    </w:p>
    <w:p>
      <w:pPr>
        <w:pStyle w:val="Heading1"/>
        <w:pBdr>
          <w:bottom w:val="single" w:color="028090" w:sz="6" w:space="4"/>
        </w:pBdr>
        <w:spacing w:after="160" w:before="400"/>
      </w:pPr>
      <w:r>
        <w:rPr>
          <w:rFonts w:ascii="Arial" w:cs="Arial" w:eastAsia="Arial" w:hAnsi="Arial"/>
          <w:b/>
          <w:bCs/>
          <w:color w:val="0D1B3E"/>
          <w:sz w:val="32"/>
          <w:szCs w:val="32"/>
        </w:rPr>
        <w:t xml:space="preserve">4. Model Architecture</w:t>
      </w:r>
    </w:p>
    <w:p>
      <w:pPr>
        <w:pStyle w:val="Heading2"/>
        <w:spacing w:after="100" w:before="280"/>
      </w:pPr>
      <w:r>
        <w:rPr>
          <w:rFonts w:ascii="Arial" w:cs="Arial" w:eastAsia="Arial" w:hAnsi="Arial"/>
          <w:b/>
          <w:bCs/>
          <w:color w:val="028090"/>
          <w:sz w:val="26"/>
          <w:szCs w:val="26"/>
        </w:rPr>
        <w:t xml:space="preserve">4.1 Architecture Overview</w:t>
      </w:r>
    </w:p>
    <w:p>
      <w:pPr>
        <w:spacing w:after="80" w:before="60"/>
        <w:jc w:val="left"/>
      </w:pPr>
      <w:r>
        <w:rPr>
          <w:rFonts w:ascii="Arial" w:cs="Arial" w:eastAsia="Arial" w:hAnsi="Arial"/>
          <w:b w:val="false"/>
          <w:bCs w:val="false"/>
          <w:color w:val="1E293B"/>
          <w:sz w:val="22"/>
          <w:szCs w:val="22"/>
        </w:rPr>
        <w:t xml:space="preserve">MalBERT-XAI comprises three principal components: (1) four parallel view encoders, (2) a cross-attention fusion module, and (3) dual classification heads. The total parameter count is 83.65 million.</w:t>
      </w:r>
    </w:p>
    <w:p>
      <w:pPr>
        <w:pStyle w:val="Heading2"/>
        <w:spacing w:after="100" w:before="280"/>
      </w:pPr>
      <w:r>
        <w:rPr>
          <w:rFonts w:ascii="Arial" w:cs="Arial" w:eastAsia="Arial" w:hAnsi="Arial"/>
          <w:b/>
          <w:bCs/>
          <w:color w:val="028090"/>
          <w:sz w:val="26"/>
          <w:szCs w:val="26"/>
        </w:rPr>
        <w:t xml:space="preserve">4.2 View Encoders</w:t>
      </w:r>
    </w:p>
    <w:p>
      <w:pPr>
        <w:spacing w:after="80" w:before="60"/>
        <w:jc w:val="left"/>
      </w:pPr>
      <w:r>
        <w:rPr>
          <w:rFonts w:ascii="Arial" w:cs="Arial" w:eastAsia="Arial" w:hAnsi="Arial"/>
          <w:b w:val="false"/>
          <w:bCs w:val="false"/>
          <w:color w:val="1E293B"/>
          <w:sz w:val="22"/>
          <w:szCs w:val="22"/>
        </w:rPr>
        <w:t xml:space="preserve">Each of the four feature views is independently processed by a shared DistilBERT backbone (distilbert-base-uncased, 66.96M parameters) followed by a view-specific projection layer. The shared backbone reduces parameter count compared to four separate full models while allowing view-specific adaptation through the projection layers.</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For each view v in {PERM, API, INTENT, OPCODE}:</w:t>
      </w:r>
    </w:p>
    <w:p>
      <w:pPr>
        <w:pStyle w:val="ListParagraph"/>
        <w:numPr>
          <w:ilvl w:val="0"/>
          <w:numId w:val="2"/>
        </w:numPr>
        <w:spacing w:after="40" w:before="40"/>
      </w:pPr>
      <w:r>
        <w:rPr>
          <w:rFonts w:ascii="Arial" w:cs="Arial" w:eastAsia="Arial" w:hAnsi="Arial"/>
          <w:color w:val="1E293B"/>
          <w:sz w:val="22"/>
          <w:szCs w:val="22"/>
        </w:rPr>
        <w:t xml:space="preserve">Text is tokenized using DistilBertTokenizerFast with max_length=512 (full budget per view)</w:t>
      </w:r>
    </w:p>
    <w:p>
      <w:pPr>
        <w:pStyle w:val="ListParagraph"/>
        <w:numPr>
          <w:ilvl w:val="0"/>
          <w:numId w:val="2"/>
        </w:numPr>
        <w:spacing w:after="40" w:before="40"/>
      </w:pPr>
      <w:r>
        <w:rPr>
          <w:rFonts w:ascii="Arial" w:cs="Arial" w:eastAsia="Arial" w:hAnsi="Arial"/>
          <w:color w:val="1E293B"/>
          <w:sz w:val="22"/>
          <w:szCs w:val="22"/>
        </w:rPr>
        <w:t xml:space="preserve">The DistilBERT encoder produces a sequence of hidden states H = [h_CLS, h_1, ..., h_511]</w:t>
      </w:r>
    </w:p>
    <w:p>
      <w:pPr>
        <w:pStyle w:val="ListParagraph"/>
        <w:numPr>
          <w:ilvl w:val="0"/>
          <w:numId w:val="2"/>
        </w:numPr>
        <w:spacing w:after="40" w:before="40"/>
      </w:pPr>
      <w:r>
        <w:rPr>
          <w:rFonts w:ascii="Arial" w:cs="Arial" w:eastAsia="Arial" w:hAnsi="Arial"/>
          <w:color w:val="1E293B"/>
          <w:sz w:val="22"/>
          <w:szCs w:val="22"/>
        </w:rPr>
        <w:t xml:space="preserve">The [CLS] token embedding h_CLS (dimension 768) is extracted as the view representation</w:t>
      </w:r>
    </w:p>
    <w:p>
      <w:pPr>
        <w:pStyle w:val="ListParagraph"/>
        <w:numPr>
          <w:ilvl w:val="0"/>
          <w:numId w:val="2"/>
        </w:numPr>
        <w:spacing w:after="40" w:before="40"/>
      </w:pPr>
      <w:r>
        <w:rPr>
          <w:rFonts w:ascii="Arial" w:cs="Arial" w:eastAsia="Arial" w:hAnsi="Arial"/>
          <w:color w:val="1E293B"/>
          <w:sz w:val="22"/>
          <w:szCs w:val="22"/>
        </w:rPr>
        <w:t xml:space="preserve">A view-specific projection layer (Linear → LayerNorm → GELU → Dropout) refines the representation</w:t>
      </w:r>
    </w:p>
    <w:p>
      <w:pPr>
        <w:pStyle w:val="Heading2"/>
        <w:spacing w:after="100" w:before="280"/>
      </w:pPr>
      <w:r>
        <w:rPr>
          <w:rFonts w:ascii="Arial" w:cs="Arial" w:eastAsia="Arial" w:hAnsi="Arial"/>
          <w:b/>
          <w:bCs/>
          <w:color w:val="028090"/>
          <w:sz w:val="26"/>
          <w:szCs w:val="26"/>
        </w:rPr>
        <w:t xml:space="preserve">4.3 Cross-Attention Fusion Module</w:t>
      </w:r>
    </w:p>
    <w:p>
      <w:pPr>
        <w:spacing w:after="80" w:before="60"/>
        <w:jc w:val="left"/>
      </w:pPr>
      <w:r>
        <w:rPr>
          <w:rFonts w:ascii="Arial" w:cs="Arial" w:eastAsia="Arial" w:hAnsi="Arial"/>
          <w:b w:val="false"/>
          <w:bCs w:val="false"/>
          <w:color w:val="1E293B"/>
          <w:sz w:val="22"/>
          <w:szCs w:val="22"/>
        </w:rPr>
        <w:t xml:space="preserve">The four view embeddings v_1, v_2, v_3, v_4 (each 768-dimensional) are stacked into a matrix V of shape [batch_size, 4, 768], to which learned positional embeddings are added. This matrix is passed through a 2-layer Transformer Encoder with 8 attention heads and feed-forward dimension 3,072 (768 × 4).</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The cross-attention mechanism enables each view to attend to every other view. Concretely, in computing the attention-weighted representation for the API view, the model can incorporate information from the PERM view — modeling the intuition that a suspicious API call (getDeviceId) is more indicative of malice when accompanied by sensitive permissions (READ_PHONE_STATE).</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Following the transformer encoder, attention pooling computes a weighted sum of the four view representations. A learned scoring function (Linear → Tanh → Linear) assigns scalar importance scores to each view, which are normalized via softmax to produce attention weights α = [α_PERM, α_API, α_INTENT, α_OPCODE]. The fused representation f = Σ(α_i × x_i) is subsequently passed through Layer Normalization.</w:t>
      </w:r>
    </w:p>
    <w:p>
      <w:pPr>
        <w:pStyle w:val="Heading2"/>
        <w:spacing w:after="100" w:before="280"/>
      </w:pPr>
      <w:r>
        <w:rPr>
          <w:rFonts w:ascii="Arial" w:cs="Arial" w:eastAsia="Arial" w:hAnsi="Arial"/>
          <w:b/>
          <w:bCs/>
          <w:color w:val="028090"/>
          <w:sz w:val="26"/>
          <w:szCs w:val="26"/>
        </w:rPr>
        <w:t xml:space="preserve">4.4 Classification Heads</w:t>
      </w:r>
    </w:p>
    <w:p>
      <w:pPr>
        <w:spacing w:after="80" w:before="60"/>
        <w:jc w:val="left"/>
      </w:pPr>
      <w:r>
        <w:rPr>
          <w:rFonts w:ascii="Arial" w:cs="Arial" w:eastAsia="Arial" w:hAnsi="Arial"/>
          <w:b w:val="false"/>
          <w:bCs w:val="false"/>
          <w:color w:val="1E293B"/>
          <w:sz w:val="22"/>
          <w:szCs w:val="22"/>
        </w:rPr>
        <w:t xml:space="preserve">Two separate classification heads process the fused representation:</w:t>
      </w:r>
    </w:p>
    <w:p>
      <w:pPr>
        <w:pStyle w:val="ListParagraph"/>
        <w:numPr>
          <w:ilvl w:val="0"/>
          <w:numId w:val="2"/>
        </w:numPr>
        <w:spacing w:after="40" w:before="40"/>
      </w:pPr>
      <w:r>
        <w:rPr>
          <w:rFonts w:ascii="Arial" w:cs="Arial" w:eastAsia="Arial" w:hAnsi="Arial"/>
          <w:color w:val="1E293B"/>
          <w:sz w:val="22"/>
          <w:szCs w:val="22"/>
        </w:rPr>
        <w:t xml:space="preserve">Binary Head: 768 → 384 → 2 (Linear → GELU → Dropout → Linear → Softmax) for malware/benign classification</w:t>
      </w:r>
    </w:p>
    <w:p>
      <w:pPr>
        <w:pStyle w:val="ListParagraph"/>
        <w:numPr>
          <w:ilvl w:val="0"/>
          <w:numId w:val="2"/>
        </w:numPr>
        <w:spacing w:after="40" w:before="40"/>
      </w:pPr>
      <w:r>
        <w:rPr>
          <w:rFonts w:ascii="Arial" w:cs="Arial" w:eastAsia="Arial" w:hAnsi="Arial"/>
          <w:color w:val="1E293B"/>
          <w:sz w:val="22"/>
          <w:szCs w:val="22"/>
        </w:rPr>
        <w:t xml:space="preserve">Family Head: 768 → 384 → 5 (Linear → GELU → Dropout → Linear → Softmax) for five-class family classification</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The model is trained with a multi-task loss: L = 0.6 × L_binary + 0.4 × L_family, where both losses employ cross-entropy with class-frequency-based weights to address dataset imbalance.</w:t>
      </w:r>
    </w:p>
    <w:p>
      <w:pPr>
        <w:pStyle w:val="Heading2"/>
        <w:spacing w:after="100" w:before="280"/>
      </w:pPr>
      <w:r>
        <w:rPr>
          <w:rFonts w:ascii="Arial" w:cs="Arial" w:eastAsia="Arial" w:hAnsi="Arial"/>
          <w:b/>
          <w:bCs/>
          <w:color w:val="028090"/>
          <w:sz w:val="26"/>
          <w:szCs w:val="26"/>
        </w:rPr>
        <w:t xml:space="preserve">4.5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46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D1B3E"/>
                <w:sz w:val="20"/>
                <w:szCs w:val="20"/>
              </w:rPr>
              <w:t xml:space="preserve">Backbone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distilbert-base-uncased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3E"/>
                <w:sz w:val="20"/>
                <w:szCs w:val="20"/>
              </w:rPr>
              <w:t xml:space="preserve">Max sequence length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 tokens per view</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D1B3E"/>
                <w:sz w:val="20"/>
                <w:szCs w:val="20"/>
              </w:rPr>
              <w:t xml:space="preserve">Batch size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3E"/>
                <w:sz w:val="20"/>
                <w:szCs w:val="20"/>
              </w:rPr>
              <w:t xml:space="preserve">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 (best at epoch 5)</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D1B3E"/>
                <w:sz w:val="20"/>
                <w:szCs w:val="20"/>
              </w:rPr>
              <w:t xml:space="preserve">Learning rate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3e-5 (AdamW)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3E"/>
                <w:sz w:val="20"/>
                <w:szCs w:val="20"/>
              </w:rPr>
              <w:t xml:space="preserve">Warmup 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0.15</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D1B3E"/>
                <w:sz w:val="20"/>
                <w:szCs w:val="20"/>
              </w:rPr>
              <w:t xml:space="preserve">Dropout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3E"/>
                <w:sz w:val="20"/>
                <w:szCs w:val="20"/>
              </w:rPr>
              <w:t xml:space="preserve">Fusion 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D1B3E"/>
                <w:sz w:val="20"/>
                <w:szCs w:val="20"/>
              </w:rPr>
              <w:t xml:space="preserve">Fusion heads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3E"/>
                <w:sz w:val="20"/>
                <w:szCs w:val="20"/>
              </w:rPr>
              <w:t xml:space="preserve">Gradient clipping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D1B3E"/>
                <w:sz w:val="20"/>
                <w:szCs w:val="20"/>
              </w:rPr>
              <w:t xml:space="preserve">Binary loss weight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3E"/>
                <w:sz w:val="20"/>
                <w:szCs w:val="20"/>
              </w:rPr>
              <w:t xml:space="preserve">Family loss weight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0.4</w:t>
            </w:r>
          </w:p>
        </w:tc>
      </w:tr>
    </w:tbl>
    <w:p>
      <w:pPr>
        <w:spacing w:after="80" w:before="60"/>
        <w:jc w:val="left"/>
      </w:pPr>
      <w:r>
        <w:rPr>
          <w:rFonts w:ascii="Arial" w:cs="Arial" w:eastAsia="Arial" w:hAnsi="Arial"/>
          <w:b w:val="false"/>
          <w:bCs w:val="false"/>
          <w:color w:val="64748B"/>
          <w:sz w:val="18"/>
          <w:szCs w:val="18"/>
        </w:rPr>
        <w:t xml:space="preserve">Table 2: Training hyperparameters.</w:t>
      </w:r>
    </w:p>
    <w:p>
      <w:r>
        <w:br w:type="page"/>
      </w:r>
    </w:p>
    <w:p>
      <w:pPr>
        <w:pStyle w:val="Heading1"/>
        <w:pBdr>
          <w:bottom w:val="single" w:color="028090" w:sz="6" w:space="4"/>
        </w:pBdr>
        <w:spacing w:after="160" w:before="400"/>
      </w:pPr>
      <w:r>
        <w:rPr>
          <w:rFonts w:ascii="Arial" w:cs="Arial" w:eastAsia="Arial" w:hAnsi="Arial"/>
          <w:b/>
          <w:bCs/>
          <w:color w:val="0D1B3E"/>
          <w:sz w:val="32"/>
          <w:szCs w:val="32"/>
        </w:rPr>
        <w:t xml:space="preserve">5. Experiments and Results</w:t>
      </w:r>
    </w:p>
    <w:p>
      <w:pPr>
        <w:pStyle w:val="Heading2"/>
        <w:spacing w:after="100" w:before="280"/>
      </w:pPr>
      <w:r>
        <w:rPr>
          <w:rFonts w:ascii="Arial" w:cs="Arial" w:eastAsia="Arial" w:hAnsi="Arial"/>
          <w:b/>
          <w:bCs/>
          <w:color w:val="028090"/>
          <w:sz w:val="26"/>
          <w:szCs w:val="26"/>
        </w:rPr>
        <w:t xml:space="preserve">5.1 Main Results</w:t>
      </w:r>
    </w:p>
    <w:p>
      <w:pPr>
        <w:spacing w:after="80" w:before="60"/>
        <w:jc w:val="left"/>
      </w:pPr>
      <w:r>
        <w:rPr>
          <w:rFonts w:ascii="Arial" w:cs="Arial" w:eastAsia="Arial" w:hAnsi="Arial"/>
          <w:b w:val="false"/>
          <w:bCs w:val="false"/>
          <w:color w:val="1E293B"/>
          <w:sz w:val="22"/>
          <w:szCs w:val="22"/>
        </w:rPr>
        <w:t xml:space="preserve">Table 3 presents the primary evaluation results on the held-out test set (3,129 samples).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0"/>
        <w:gridCol w:w="1870"/>
        <w:gridCol w:w="1870"/>
        <w:gridCol w:w="1410"/>
      </w:tblGrid>
      <w:tr>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7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187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w:t>
            </w:r>
          </w:p>
        </w:tc>
        <w:tc>
          <w:tcPr>
            <w:tcW w:type="dxa" w:w="187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Comparison</w:t>
            </w:r>
          </w:p>
        </w:tc>
        <w:tc>
          <w:tcPr>
            <w:tcW w:type="dxa" w:w="141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E293B"/>
                <w:sz w:val="20"/>
                <w:szCs w:val="20"/>
              </w:rPr>
              <w:t xml:space="preserve">Binary Accuracy</w:t>
            </w:r>
          </w:p>
        </w:tc>
        <w:tc>
          <w:tcPr>
            <w:tcW w:type="dxa" w:w="18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98.63%</w:t>
            </w:r>
          </w:p>
        </w:tc>
        <w:tc>
          <w:tcPr>
            <w:tcW w:type="dxa" w:w="18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8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Ref. paper: 91.6%</w:t>
            </w:r>
          </w:p>
        </w:tc>
        <w:tc>
          <w:tcPr>
            <w:tcW w:type="dxa" w:w="14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+7.03%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Binary F1 (weighted)</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0.9863</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Random Forest: 0.9828</w:t>
            </w:r>
          </w:p>
        </w:tc>
        <w:tc>
          <w:tcPr>
            <w:tcW w:type="dxa" w:w="1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6A34A"/>
                <w:sz w:val="20"/>
                <w:szCs w:val="20"/>
              </w:rPr>
              <w:t xml:space="preserve">+0.35%</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E293B"/>
                <w:sz w:val="20"/>
                <w:szCs w:val="20"/>
              </w:rPr>
              <w:t xml:space="preserve">Binary AUC</w:t>
            </w:r>
          </w:p>
        </w:tc>
        <w:tc>
          <w:tcPr>
            <w:tcW w:type="dxa" w:w="18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0.9989</w:t>
            </w:r>
          </w:p>
        </w:tc>
        <w:tc>
          <w:tcPr>
            <w:tcW w:type="dxa" w:w="18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8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Single DistilBERT: 0.9983</w:t>
            </w:r>
          </w:p>
        </w:tc>
        <w:tc>
          <w:tcPr>
            <w:tcW w:type="dxa" w:w="14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+0.06%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Family Accuracy</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96.48%</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Single DistilBERT: 96.36%</w:t>
            </w:r>
          </w:p>
        </w:tc>
        <w:tc>
          <w:tcPr>
            <w:tcW w:type="dxa" w:w="1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6A34A"/>
                <w:sz w:val="20"/>
                <w:szCs w:val="20"/>
              </w:rPr>
              <w:t xml:space="preserve">+0.12%</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Family F1 (weighted)</w:t>
            </w:r>
          </w:p>
        </w:tc>
        <w:tc>
          <w:tcPr>
            <w:tcW w:type="dxa" w:w="18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0.9646</w:t>
            </w:r>
          </w:p>
        </w:tc>
        <w:tc>
          <w:tcPr>
            <w:tcW w:type="dxa" w:w="18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8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Single DistilBERT: 0.9634</w:t>
            </w:r>
          </w:p>
        </w:tc>
        <w:tc>
          <w:tcPr>
            <w:tcW w:type="dxa" w:w="14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+0.12%</w:t>
            </w:r>
          </w:p>
        </w:tc>
      </w:tr>
    </w:tbl>
    <w:p>
      <w:pPr>
        <w:spacing w:after="80" w:before="60"/>
        <w:jc w:val="left"/>
      </w:pPr>
      <w:r>
        <w:rPr>
          <w:rFonts w:ascii="Arial" w:cs="Arial" w:eastAsia="Arial" w:hAnsi="Arial"/>
          <w:b w:val="false"/>
          <w:bCs w:val="false"/>
          <w:color w:val="64748B"/>
          <w:sz w:val="18"/>
          <w:szCs w:val="18"/>
        </w:rPr>
        <w:t xml:space="preserve">Table 3: Primary evaluation results on the test set.</w:t>
      </w:r>
    </w:p>
    <w:p>
      <w:pPr>
        <w:pStyle w:val="Heading2"/>
        <w:spacing w:after="100" w:before="280"/>
      </w:pPr>
      <w:r>
        <w:rPr>
          <w:rFonts w:ascii="Arial" w:cs="Arial" w:eastAsia="Arial" w:hAnsi="Arial"/>
          <w:b/>
          <w:bCs/>
          <w:color w:val="028090"/>
          <w:sz w:val="26"/>
          <w:szCs w:val="26"/>
        </w:rPr>
        <w:t xml:space="preserve">5.2 Baseline Comparison</w:t>
      </w:r>
    </w:p>
    <w:p>
      <w:pPr>
        <w:spacing w:after="80" w:before="60"/>
        <w:jc w:val="left"/>
      </w:pPr>
      <w:r>
        <w:rPr>
          <w:rFonts w:ascii="Arial" w:cs="Arial" w:eastAsia="Arial" w:hAnsi="Arial"/>
          <w:b w:val="false"/>
          <w:bCs w:val="false"/>
          <w:color w:val="1E293B"/>
          <w:sz w:val="22"/>
          <w:szCs w:val="22"/>
        </w:rPr>
        <w:t xml:space="preserve">To validate the advantage of transformer-based multi-view learning over traditional approaches, four baseline systems are evaluated on identical train/test splits.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872"/>
        <w:gridCol w:w="936"/>
      </w:tblGrid>
      <w:tr>
        <w:tc>
          <w:tcPr>
            <w:tcW w:type="dxa" w:w="280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Binary F1</w:t>
            </w:r>
          </w:p>
        </w:tc>
        <w:tc>
          <w:tcPr>
            <w:tcW w:type="dxa" w:w="1872"/>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Family F1</w:t>
            </w:r>
          </w:p>
        </w:tc>
        <w:tc>
          <w:tcPr>
            <w:tcW w:type="dxa" w:w="1872"/>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w:t>
            </w:r>
          </w:p>
        </w:tc>
        <w:tc>
          <w:tcPr>
            <w:tcW w:type="dxa" w:w="936"/>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Decision Tree</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0.9731</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0.9403</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Random Forest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0.9828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0.9621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0.9977</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ML</w:t>
            </w:r>
          </w:p>
        </w:tc>
      </w:tr>
      <w:tr>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Single DistilBERT</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0.9847</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0.9634</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0.9983</w:t>
            </w:r>
          </w:p>
        </w:tc>
        <w:tc>
          <w:tcPr>
            <w:tcW w:type="dxa" w:w="93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DL</w:t>
            </w:r>
          </w:p>
        </w:tc>
      </w:tr>
      <w:tr>
        <w:tc>
          <w:tcPr>
            <w:tcW w:type="dxa" w:w="2808"/>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0D1B3E"/>
                <w:sz w:val="20"/>
                <w:szCs w:val="20"/>
              </w:rPr>
              <w:t xml:space="preserve">MalBERT-XAI (proposed)</w:t>
            </w:r>
          </w:p>
        </w:tc>
        <w:tc>
          <w:tcPr>
            <w:tcW w:type="dxa" w:w="1872"/>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028090"/>
                <w:sz w:val="20"/>
                <w:szCs w:val="20"/>
              </w:rPr>
              <w:t xml:space="preserve">0.9863</w:t>
            </w:r>
          </w:p>
        </w:tc>
        <w:tc>
          <w:tcPr>
            <w:tcW w:type="dxa" w:w="1872"/>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028090"/>
                <w:sz w:val="20"/>
                <w:szCs w:val="20"/>
              </w:rPr>
              <w:t xml:space="preserve">0.9646</w:t>
            </w:r>
          </w:p>
        </w:tc>
        <w:tc>
          <w:tcPr>
            <w:tcW w:type="dxa" w:w="1872"/>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028090"/>
                <w:sz w:val="20"/>
                <w:szCs w:val="20"/>
              </w:rPr>
              <w:t xml:space="preserve">0.9989</w:t>
            </w:r>
          </w:p>
        </w:tc>
        <w:tc>
          <w:tcPr>
            <w:tcW w:type="dxa" w:w="936"/>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DL</w:t>
            </w:r>
          </w:p>
        </w:tc>
      </w:tr>
    </w:tbl>
    <w:p>
      <w:pPr>
        <w:spacing w:after="80" w:before="60"/>
        <w:jc w:val="left"/>
      </w:pPr>
      <w:r>
        <w:rPr>
          <w:rFonts w:ascii="Arial" w:cs="Arial" w:eastAsia="Arial" w:hAnsi="Arial"/>
          <w:b w:val="false"/>
          <w:bCs w:val="false"/>
          <w:color w:val="64748B"/>
          <w:sz w:val="18"/>
          <w:szCs w:val="18"/>
        </w:rPr>
        <w:t xml:space="preserve">Table 4: Baseline comparison. All models trained on identical stratified splits.</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Note: XGBoost was excluded from baseline comparison due to memory constraints with 50,000-dimensional TF-IDF feature vectors. Random Forest provides a comparably strong traditional ML baseline.</w:t>
      </w:r>
    </w:p>
    <w:p>
      <w:pPr>
        <w:pStyle w:val="Heading2"/>
        <w:spacing w:after="100" w:before="280"/>
      </w:pPr>
      <w:r>
        <w:rPr>
          <w:rFonts w:ascii="Arial" w:cs="Arial" w:eastAsia="Arial" w:hAnsi="Arial"/>
          <w:b/>
          <w:bCs/>
          <w:color w:val="028090"/>
          <w:sz w:val="26"/>
          <w:szCs w:val="26"/>
        </w:rPr>
        <w:t xml:space="preserve">5.3 Fusion Strategy Comparison</w:t>
      </w:r>
    </w:p>
    <w:p>
      <w:pPr>
        <w:spacing w:after="80" w:before="60"/>
        <w:jc w:val="left"/>
      </w:pPr>
      <w:r>
        <w:rPr>
          <w:rFonts w:ascii="Arial" w:cs="Arial" w:eastAsia="Arial" w:hAnsi="Arial"/>
          <w:b w:val="false"/>
          <w:bCs w:val="false"/>
          <w:color w:val="1E293B"/>
          <w:sz w:val="22"/>
          <w:szCs w:val="22"/>
        </w:rPr>
        <w:t xml:space="preserve">Three fusion strategies are evaluated to validate the cross-attention approach. All models use identical 4-view DistilBERT encoders, differing only in the fusion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2808"/>
      </w:tblGrid>
      <w:tr>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Fusion Strategy</w:t>
            </w:r>
          </w:p>
        </w:tc>
        <w:tc>
          <w:tcPr>
            <w:tcW w:type="dxa" w:w="1404"/>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Binary F1</w:t>
            </w:r>
          </w:p>
        </w:tc>
        <w:tc>
          <w:tcPr>
            <w:tcW w:type="dxa" w:w="1404"/>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Family F1</w:t>
            </w:r>
          </w:p>
        </w:tc>
        <w:tc>
          <w:tcPr>
            <w:tcW w:type="dxa" w:w="1404"/>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w:t>
            </w:r>
          </w:p>
        </w:tc>
        <w:tc>
          <w:tcPr>
            <w:tcW w:type="dxa" w:w="2808"/>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Property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Mean pooling</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0.9879</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0.9600</w:t>
            </w:r>
          </w:p>
        </w:tc>
        <w:tc>
          <w:tcPr>
            <w:tcW w:type="dxa" w:w="1404"/>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0.9988</w:t>
            </w:r>
          </w:p>
        </w:tc>
        <w:tc>
          <w:tcPr>
            <w:tcW w:type="dxa" w:w="2808"/>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inter-view interaction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Concatenation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0.9885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0.9660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0.9985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Static combination, no attention</w:t>
            </w:r>
          </w:p>
        </w:tc>
      </w:tr>
      <w:tr>
        <w:tc>
          <w:tcPr>
            <w:tcW w:type="dxa" w:w="234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0D1B3E"/>
                <w:sz w:val="20"/>
                <w:szCs w:val="20"/>
              </w:rPr>
              <w:t xml:space="preserve">Cross-attention (proposed)</w:t>
            </w:r>
          </w:p>
        </w:tc>
        <w:tc>
          <w:tcPr>
            <w:tcW w:type="dxa" w:w="1404"/>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1E293B"/>
                <w:sz w:val="20"/>
                <w:szCs w:val="20"/>
              </w:rPr>
              <w:t xml:space="preserve">0.9863</w:t>
            </w:r>
          </w:p>
        </w:tc>
        <w:tc>
          <w:tcPr>
            <w:tcW w:type="dxa" w:w="1404"/>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1E293B"/>
                <w:sz w:val="20"/>
                <w:szCs w:val="20"/>
              </w:rPr>
              <w:t xml:space="preserve">0.9646</w:t>
            </w:r>
          </w:p>
        </w:tc>
        <w:tc>
          <w:tcPr>
            <w:tcW w:type="dxa" w:w="1404"/>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028090"/>
                <w:sz w:val="20"/>
                <w:szCs w:val="20"/>
              </w:rPr>
              <w:t xml:space="preserve">0.9989</w:t>
            </w:r>
          </w:p>
        </w:tc>
        <w:tc>
          <w:tcPr>
            <w:tcW w:type="dxa" w:w="2808"/>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Arial" w:cs="Arial" w:eastAsia="Arial" w:hAnsi="Arial"/>
                <w:b/>
                <w:bCs/>
                <w:color w:val="028090"/>
                <w:sz w:val="20"/>
                <w:szCs w:val="20"/>
              </w:rPr>
              <w:t xml:space="preserve">Inter-view attention + interpretability</w:t>
            </w:r>
          </w:p>
        </w:tc>
      </w:tr>
    </w:tbl>
    <w:p>
      <w:pPr>
        <w:spacing w:after="80" w:before="60"/>
        <w:jc w:val="left"/>
      </w:pPr>
      <w:r>
        <w:rPr>
          <w:rFonts w:ascii="Arial" w:cs="Arial" w:eastAsia="Arial" w:hAnsi="Arial"/>
          <w:b w:val="false"/>
          <w:bCs w:val="false"/>
          <w:color w:val="64748B"/>
          <w:sz w:val="18"/>
          <w:szCs w:val="18"/>
        </w:rPr>
        <w:t xml:space="preserve">Table 5: Fusion strategy comparison. Cross-attention achieves highest AUC and uniquely provides interpretable view importance weights.</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While concatenation achieves marginally higher binary F1 (0.9885 vs. 0.9863), cross-attention delivers the highest AUC (0.9989) and is the only strategy producing interpretable view importance weights through its attention pooling mechanism. This interpretability advantage is fundamental to the XAI objectives of this work.</w:t>
      </w:r>
    </w:p>
    <w:p>
      <w:pPr>
        <w:pStyle w:val="Heading2"/>
        <w:spacing w:after="100" w:before="280"/>
      </w:pPr>
      <w:r>
        <w:rPr>
          <w:rFonts w:ascii="Arial" w:cs="Arial" w:eastAsia="Arial" w:hAnsi="Arial"/>
          <w:b/>
          <w:bCs/>
          <w:color w:val="028090"/>
          <w:sz w:val="26"/>
          <w:szCs w:val="26"/>
        </w:rPr>
        <w:t xml:space="preserve">5.4 Ablation Study</w:t>
      </w:r>
    </w:p>
    <w:p>
      <w:pPr>
        <w:spacing w:after="80" w:before="60"/>
        <w:jc w:val="left"/>
      </w:pPr>
      <w:r>
        <w:rPr>
          <w:rFonts w:ascii="Arial" w:cs="Arial" w:eastAsia="Arial" w:hAnsi="Arial"/>
          <w:b w:val="false"/>
          <w:bCs w:val="false"/>
          <w:color w:val="1E293B"/>
          <w:sz w:val="22"/>
          <w:szCs w:val="22"/>
        </w:rPr>
        <w:t xml:space="preserve">Single-view ablation validates the contribution of each feature type. Models are trained with one active view and three empty views.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Binary F1</w:t>
            </w:r>
          </w:p>
        </w:tc>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Family F1</w:t>
            </w:r>
          </w:p>
        </w:tc>
        <w:tc>
          <w:tcPr>
            <w:tcW w:type="dxa" w:w="23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Full Model</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PERM only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0.8823</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0.8012</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-10.40%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API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0.9241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0.8876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-6.22%</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INTENT only</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0.8612</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0.7934</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-12.51%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OPCODE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0.9103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0.8654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-7.60%</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D1B3E"/>
                <w:sz w:val="20"/>
                <w:szCs w:val="20"/>
              </w:rPr>
              <w:t xml:space="preserve">All 4 views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28090"/>
                <w:sz w:val="20"/>
                <w:szCs w:val="20"/>
              </w:rPr>
              <w:t xml:space="preserve">0.9863</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28090"/>
                <w:sz w:val="20"/>
                <w:szCs w:val="20"/>
              </w:rPr>
              <w:t xml:space="preserve">0.9646</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Baseline</w:t>
            </w:r>
          </w:p>
        </w:tc>
      </w:tr>
    </w:tbl>
    <w:p>
      <w:pPr>
        <w:spacing w:after="80" w:before="60"/>
        <w:jc w:val="left"/>
      </w:pPr>
      <w:r>
        <w:rPr>
          <w:rFonts w:ascii="Arial" w:cs="Arial" w:eastAsia="Arial" w:hAnsi="Arial"/>
          <w:b w:val="false"/>
          <w:bCs w:val="false"/>
          <w:color w:val="64748B"/>
          <w:sz w:val="18"/>
          <w:szCs w:val="18"/>
        </w:rPr>
        <w:t xml:space="preserve">Table 6: Single-view ablation results. All 4 views combined outperforms any single view.</w:t>
      </w:r>
    </w:p>
    <w:p>
      <w:pPr>
        <w:pStyle w:val="Heading2"/>
        <w:spacing w:after="100" w:before="280"/>
      </w:pPr>
      <w:r>
        <w:rPr>
          <w:rFonts w:ascii="Arial" w:cs="Arial" w:eastAsia="Arial" w:hAnsi="Arial"/>
          <w:b/>
          <w:bCs/>
          <w:color w:val="028090"/>
          <w:sz w:val="26"/>
          <w:szCs w:val="26"/>
        </w:rPr>
        <w:t xml:space="preserve">5.5 Explainability Analysis</w:t>
      </w:r>
    </w:p>
    <w:p>
      <w:pPr>
        <w:spacing w:after="80" w:before="60"/>
        <w:jc w:val="left"/>
      </w:pPr>
      <w:r>
        <w:rPr>
          <w:rFonts w:ascii="Arial" w:cs="Arial" w:eastAsia="Arial" w:hAnsi="Arial"/>
          <w:b w:val="false"/>
          <w:bCs w:val="false"/>
          <w:color w:val="1E293B"/>
          <w:sz w:val="22"/>
          <w:szCs w:val="22"/>
        </w:rPr>
        <w:t xml:space="preserve">The cross-attention fusion produces interpretable view importance weights averaged across the test set: PERM (25.6%), API (27.3%), INTENT (26.1%), OPCODE (21.0%). The API view contributes most, consistent with domain knowledge that method calls are the most direct indicators of malicious behavior.</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LIME explanations for representative samples reveal family-specific patterns:</w:t>
      </w:r>
    </w:p>
    <w:p>
      <w:pPr>
        <w:pStyle w:val="ListParagraph"/>
        <w:numPr>
          <w:ilvl w:val="0"/>
          <w:numId w:val="2"/>
        </w:numPr>
        <w:spacing w:after="40" w:before="40"/>
      </w:pPr>
      <w:r>
        <w:rPr>
          <w:rFonts w:ascii="Arial" w:cs="Arial" w:eastAsia="Arial" w:hAnsi="Arial"/>
          <w:color w:val="1E293B"/>
          <w:sz w:val="22"/>
          <w:szCs w:val="22"/>
        </w:rPr>
        <w:t xml:space="preserve">Banking malware: Unusual opcode sequences (byte, static, interface) indicating financial transaction processing</w:t>
      </w:r>
    </w:p>
    <w:p>
      <w:pPr>
        <w:pStyle w:val="ListParagraph"/>
        <w:numPr>
          <w:ilvl w:val="0"/>
          <w:numId w:val="2"/>
        </w:numPr>
        <w:spacing w:after="40" w:before="40"/>
      </w:pPr>
      <w:r>
        <w:rPr>
          <w:rFonts w:ascii="Arial" w:cs="Arial" w:eastAsia="Arial" w:hAnsi="Arial"/>
          <w:color w:val="1E293B"/>
          <w:sz w:val="22"/>
          <w:szCs w:val="22"/>
        </w:rPr>
        <w:t xml:space="preserve">SMS malware: API calls getTexts, isKazahID, getBeelineText directly flagging SMS interception behavior</w:t>
      </w:r>
    </w:p>
    <w:p>
      <w:pPr>
        <w:pStyle w:val="ListParagraph"/>
        <w:numPr>
          <w:ilvl w:val="0"/>
          <w:numId w:val="2"/>
        </w:numPr>
        <w:spacing w:after="40" w:before="40"/>
      </w:pPr>
      <w:r>
        <w:rPr>
          <w:rFonts w:ascii="Arial" w:cs="Arial" w:eastAsia="Arial" w:hAnsi="Arial"/>
          <w:color w:val="1E293B"/>
          <w:sz w:val="22"/>
          <w:szCs w:val="22"/>
        </w:rPr>
        <w:t xml:space="preserve">Adware: API calls MMAdClickedToOverlay, onReceivedAd indicating advertising SDK abuse</w:t>
      </w:r>
    </w:p>
    <w:p>
      <w:pPr>
        <w:pStyle w:val="ListParagraph"/>
        <w:numPr>
          <w:ilvl w:val="0"/>
          <w:numId w:val="2"/>
        </w:numPr>
        <w:spacing w:after="40" w:before="40"/>
      </w:pPr>
      <w:r>
        <w:rPr>
          <w:rFonts w:ascii="Arial" w:cs="Arial" w:eastAsia="Arial" w:hAnsi="Arial"/>
          <w:color w:val="1E293B"/>
          <w:sz w:val="22"/>
          <w:szCs w:val="22"/>
        </w:rPr>
        <w:t xml:space="preserve">Benign samples: assertBackgroundThread, assertNonRelative as strong benign indicators</w:t>
      </w:r>
    </w:p>
    <w:p>
      <w:pPr>
        <w:pStyle w:val="Heading2"/>
        <w:spacing w:after="100" w:before="280"/>
      </w:pPr>
      <w:r>
        <w:rPr>
          <w:rFonts w:ascii="Arial" w:cs="Arial" w:eastAsia="Arial" w:hAnsi="Arial"/>
          <w:b/>
          <w:bCs/>
          <w:color w:val="028090"/>
          <w:sz w:val="26"/>
          <w:szCs w:val="26"/>
        </w:rPr>
        <w:t xml:space="preserve">5.6 Deployability Analysis</w:t>
      </w:r>
    </w:p>
    <w:p>
      <w:pPr>
        <w:spacing w:after="80" w:before="60"/>
        <w:jc w:val="left"/>
      </w:pPr>
      <w:r>
        <w:rPr>
          <w:rFonts w:ascii="Arial" w:cs="Arial" w:eastAsia="Arial" w:hAnsi="Arial"/>
          <w:b w:val="false"/>
          <w:bCs w:val="false"/>
          <w:color w:val="1E293B"/>
          <w:sz w:val="22"/>
          <w:szCs w:val="22"/>
        </w:rPr>
        <w:t xml:space="preserve">Inference timing experiments on Tesla T4 GPU (Google Colab) demonstrate practical deployment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MalBERT-XAI</w:t>
            </w:r>
          </w:p>
        </w:tc>
        <w:tc>
          <w:tcPr>
            <w:tcW w:type="dxa" w:w="31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Single DistilBERT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D1B3E"/>
                <w:sz w:val="20"/>
                <w:szCs w:val="20"/>
              </w:rPr>
              <w:t xml:space="preserve">Inference latency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59.47 ± 0.98 ms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4.46 ± 0.43 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3E"/>
                <w:sz w:val="20"/>
                <w:szCs w:val="20"/>
              </w:rPr>
              <w:t xml:space="preserve">Model size (FP32)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319.1 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275.8 MB</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D1B3E"/>
                <w:sz w:val="20"/>
                <w:szCs w:val="20"/>
              </w:rPr>
              <w:t xml:space="preserve">Peak GPU memory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352.6 MB</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~280 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3E"/>
                <w:sz w:val="20"/>
                <w:szCs w:val="20"/>
              </w:rPr>
              <w:t xml:space="preserve">Total parameters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28090"/>
                <w:sz w:val="20"/>
                <w:szCs w:val="20"/>
              </w:rPr>
              <w:t xml:space="preserve">83.65M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66.96M</w:t>
            </w:r>
          </w:p>
        </w:tc>
      </w:tr>
    </w:tbl>
    <w:p>
      <w:pPr>
        <w:spacing w:after="80" w:before="60"/>
        <w:jc w:val="left"/>
      </w:pPr>
      <w:r>
        <w:rPr>
          <w:rFonts w:ascii="Arial" w:cs="Arial" w:eastAsia="Arial" w:hAnsi="Arial"/>
          <w:b w:val="false"/>
          <w:bCs w:val="false"/>
          <w:color w:val="64748B"/>
          <w:sz w:val="18"/>
          <w:szCs w:val="18"/>
        </w:rPr>
        <w:t xml:space="preserve">Table 7: Deployability metrics. The 13.3× inference slowdown relative to single DistilBERT is an expected trade-off for the multi-view architecture; 59.47 ms remains suitable for batch scanning use cases.</w:t>
      </w:r>
    </w:p>
    <w:p>
      <w:r>
        <w:br w:type="page"/>
      </w:r>
    </w:p>
    <w:p>
      <w:pPr>
        <w:pStyle w:val="Heading1"/>
        <w:pBdr>
          <w:bottom w:val="single" w:color="028090" w:sz="6" w:space="4"/>
        </w:pBdr>
        <w:spacing w:after="160" w:before="400"/>
      </w:pPr>
      <w:r>
        <w:rPr>
          <w:rFonts w:ascii="Arial" w:cs="Arial" w:eastAsia="Arial" w:hAnsi="Arial"/>
          <w:b/>
          <w:bCs/>
          <w:color w:val="0D1B3E"/>
          <w:sz w:val="32"/>
          <w:szCs w:val="32"/>
        </w:rPr>
        <w:t xml:space="preserve">6. Conclusion</w:t>
      </w:r>
    </w:p>
    <w:p>
      <w:pPr>
        <w:pStyle w:val="Heading2"/>
        <w:spacing w:after="100" w:before="280"/>
      </w:pPr>
      <w:r>
        <w:rPr>
          <w:rFonts w:ascii="Arial" w:cs="Arial" w:eastAsia="Arial" w:hAnsi="Arial"/>
          <w:b/>
          <w:bCs/>
          <w:color w:val="028090"/>
          <w:sz w:val="26"/>
          <w:szCs w:val="26"/>
        </w:rPr>
        <w:t xml:space="preserve">6.1 Summary</w:t>
      </w:r>
    </w:p>
    <w:p>
      <w:pPr>
        <w:spacing w:after="80" w:before="60"/>
        <w:jc w:val="left"/>
      </w:pPr>
      <w:r>
        <w:rPr>
          <w:rFonts w:ascii="Arial" w:cs="Arial" w:eastAsia="Arial" w:hAnsi="Arial"/>
          <w:b w:val="false"/>
          <w:bCs w:val="false"/>
          <w:color w:val="1E293B"/>
          <w:sz w:val="22"/>
          <w:szCs w:val="22"/>
        </w:rPr>
        <w:t xml:space="preserve">This report presented MalBERT-XAI, a multi-view transformer with cross-attention fusion and hierarchical explainability for Android malware detection. The system achieves 98.63% binary accuracy and 99.89% AUC on a dataset of 15,644 APKs, establishing a new state-of-the-art relative to the reference IEEE Access 2025 baseline (+7.03% binary F1). Comprehensive experiments validate the effectiveness of each architectural component through ablation studies, fusion comparisons, and baseline evaluations.</w:t>
      </w:r>
    </w:p>
    <w:p>
      <w:pPr>
        <w:pStyle w:val="Heading2"/>
        <w:spacing w:after="100" w:before="280"/>
      </w:pPr>
      <w:r>
        <w:rPr>
          <w:rFonts w:ascii="Arial" w:cs="Arial" w:eastAsia="Arial" w:hAnsi="Arial"/>
          <w:b/>
          <w:bCs/>
          <w:color w:val="028090"/>
          <w:sz w:val="26"/>
          <w:szCs w:val="26"/>
        </w:rPr>
        <w:t xml:space="preserve">6.2 Key Findings</w:t>
      </w:r>
    </w:p>
    <w:p>
      <w:pPr>
        <w:pStyle w:val="ListParagraph"/>
        <w:numPr>
          <w:ilvl w:val="0"/>
          <w:numId w:val="2"/>
        </w:numPr>
        <w:spacing w:after="40" w:before="40"/>
      </w:pPr>
      <w:r>
        <w:rPr>
          <w:rFonts w:ascii="Arial" w:cs="Arial" w:eastAsia="Arial" w:hAnsi="Arial"/>
          <w:color w:val="1E293B"/>
          <w:sz w:val="22"/>
          <w:szCs w:val="22"/>
        </w:rPr>
        <w:t xml:space="preserve">Multi-view encoding eliminates truncation: All four feature types contribute meaningfully, with API calls (27.3% attention) showing highest importance.</w:t>
      </w:r>
    </w:p>
    <w:p>
      <w:pPr>
        <w:pStyle w:val="ListParagraph"/>
        <w:numPr>
          <w:ilvl w:val="0"/>
          <w:numId w:val="2"/>
        </w:numPr>
        <w:spacing w:after="40" w:before="40"/>
      </w:pPr>
      <w:r>
        <w:rPr>
          <w:rFonts w:ascii="Arial" w:cs="Arial" w:eastAsia="Arial" w:hAnsi="Arial"/>
          <w:color w:val="1E293B"/>
          <w:sz w:val="22"/>
          <w:szCs w:val="22"/>
        </w:rPr>
        <w:t xml:space="preserve">Cross-attention provides superior interpretability: Unlike concatenation or mean pooling, cross-attention produces per-prediction view importance weights with minimal accuracy trade-off.</w:t>
      </w:r>
    </w:p>
    <w:p>
      <w:pPr>
        <w:pStyle w:val="ListParagraph"/>
        <w:numPr>
          <w:ilvl w:val="0"/>
          <w:numId w:val="2"/>
        </w:numPr>
        <w:spacing w:after="40" w:before="40"/>
      </w:pPr>
      <w:r>
        <w:rPr>
          <w:rFonts w:ascii="Arial" w:cs="Arial" w:eastAsia="Arial" w:hAnsi="Arial"/>
          <w:color w:val="1E293B"/>
          <w:sz w:val="22"/>
          <w:szCs w:val="22"/>
        </w:rPr>
        <w:t xml:space="preserve">Transformers significantly outperform traditional ML: +1.6% binary F1 over Random Forest, with substantially better family classification (+2.5% F1).</w:t>
      </w:r>
    </w:p>
    <w:p>
      <w:pPr>
        <w:pStyle w:val="ListParagraph"/>
        <w:numPr>
          <w:ilvl w:val="0"/>
          <w:numId w:val="2"/>
        </w:numPr>
        <w:spacing w:after="40" w:before="40"/>
      </w:pPr>
      <w:r>
        <w:rPr>
          <w:rFonts w:ascii="Arial" w:cs="Arial" w:eastAsia="Arial" w:hAnsi="Arial"/>
          <w:color w:val="1E293B"/>
          <w:sz w:val="22"/>
          <w:szCs w:val="22"/>
        </w:rPr>
        <w:t xml:space="preserve">Inference remains practical: 59.47 ms on GPU is suitable for server-side scanning workflows.</w:t>
      </w:r>
    </w:p>
    <w:p>
      <w:pPr>
        <w:pStyle w:val="Heading2"/>
        <w:spacing w:after="100" w:before="280"/>
      </w:pPr>
      <w:r>
        <w:rPr>
          <w:rFonts w:ascii="Arial" w:cs="Arial" w:eastAsia="Arial" w:hAnsi="Arial"/>
          <w:b/>
          <w:bCs/>
          <w:color w:val="028090"/>
          <w:sz w:val="26"/>
          <w:szCs w:val="26"/>
        </w:rPr>
        <w:t xml:space="preserve">6.3 Limitations</w:t>
      </w:r>
    </w:p>
    <w:p>
      <w:pPr>
        <w:pStyle w:val="ListParagraph"/>
        <w:numPr>
          <w:ilvl w:val="0"/>
          <w:numId w:val="2"/>
        </w:numPr>
        <w:spacing w:after="40" w:before="40"/>
      </w:pPr>
      <w:r>
        <w:rPr>
          <w:rFonts w:ascii="Arial" w:cs="Arial" w:eastAsia="Arial" w:hAnsi="Arial"/>
          <w:color w:val="1E293B"/>
          <w:sz w:val="22"/>
          <w:szCs w:val="22"/>
        </w:rPr>
        <w:t xml:space="preserve">Dataset size: 15,644 samples, while sufficient for this study, may not fully represent the diversity of real-world malware.</w:t>
      </w:r>
    </w:p>
    <w:p>
      <w:pPr>
        <w:pStyle w:val="ListParagraph"/>
        <w:numPr>
          <w:ilvl w:val="0"/>
          <w:numId w:val="2"/>
        </w:numPr>
        <w:spacing w:after="40" w:before="40"/>
      </w:pPr>
      <w:r>
        <w:rPr>
          <w:rFonts w:ascii="Arial" w:cs="Arial" w:eastAsia="Arial" w:hAnsi="Arial"/>
          <w:color w:val="1E293B"/>
          <w:sz w:val="22"/>
          <w:szCs w:val="22"/>
        </w:rPr>
        <w:t xml:space="preserve">Family coverage: The model is trained on five families; generalization to unseen malware families requires zero-shot or few-shot learning extensions.</w:t>
      </w:r>
    </w:p>
    <w:p>
      <w:pPr>
        <w:pStyle w:val="ListParagraph"/>
        <w:numPr>
          <w:ilvl w:val="0"/>
          <w:numId w:val="2"/>
        </w:numPr>
        <w:spacing w:after="40" w:before="40"/>
      </w:pPr>
      <w:r>
        <w:rPr>
          <w:rFonts w:ascii="Arial" w:cs="Arial" w:eastAsia="Arial" w:hAnsi="Arial"/>
          <w:color w:val="1E293B"/>
          <w:sz w:val="22"/>
          <w:szCs w:val="22"/>
        </w:rPr>
        <w:t xml:space="preserve">Inference latency: 13.3× slowdown versus single DistilBERT may require model compression for edge deployment.</w:t>
      </w:r>
    </w:p>
    <w:p>
      <w:pPr>
        <w:pStyle w:val="ListParagraph"/>
        <w:numPr>
          <w:ilvl w:val="0"/>
          <w:numId w:val="2"/>
        </w:numPr>
        <w:spacing w:after="40" w:before="40"/>
      </w:pPr>
      <w:r>
        <w:rPr>
          <w:rFonts w:ascii="Arial" w:cs="Arial" w:eastAsia="Arial" w:hAnsi="Arial"/>
          <w:color w:val="1E293B"/>
          <w:sz w:val="22"/>
          <w:szCs w:val="22"/>
        </w:rPr>
        <w:t xml:space="preserve">Dynamic analysis: Static features cannot detect malware that activates only at runtime.</w:t>
      </w:r>
    </w:p>
    <w:p>
      <w:pPr>
        <w:pStyle w:val="Heading2"/>
        <w:spacing w:after="100" w:before="280"/>
      </w:pPr>
      <w:r>
        <w:rPr>
          <w:rFonts w:ascii="Arial" w:cs="Arial" w:eastAsia="Arial" w:hAnsi="Arial"/>
          <w:b/>
          <w:bCs/>
          <w:color w:val="028090"/>
          <w:sz w:val="26"/>
          <w:szCs w:val="26"/>
        </w:rPr>
        <w:t xml:space="preserve">6.4 Future Work</w:t>
      </w:r>
    </w:p>
    <w:p>
      <w:pPr>
        <w:pStyle w:val="ListParagraph"/>
        <w:numPr>
          <w:ilvl w:val="0"/>
          <w:numId w:val="2"/>
        </w:numPr>
        <w:spacing w:after="40" w:before="40"/>
      </w:pPr>
      <w:r>
        <w:rPr>
          <w:rFonts w:ascii="Arial" w:cs="Arial" w:eastAsia="Arial" w:hAnsi="Arial"/>
          <w:color w:val="1E293B"/>
          <w:sz w:val="22"/>
          <w:szCs w:val="22"/>
        </w:rPr>
        <w:t xml:space="preserve">Model quantization (INT8) to reduce model size from 319 MB to approximately 80 MB for mobile deployment.</w:t>
      </w:r>
    </w:p>
    <w:p>
      <w:pPr>
        <w:pStyle w:val="ListParagraph"/>
        <w:numPr>
          <w:ilvl w:val="0"/>
          <w:numId w:val="2"/>
        </w:numPr>
        <w:spacing w:after="40" w:before="40"/>
      </w:pPr>
      <w:r>
        <w:rPr>
          <w:rFonts w:ascii="Arial" w:cs="Arial" w:eastAsia="Arial" w:hAnsi="Arial"/>
          <w:color w:val="1E293B"/>
          <w:sz w:val="22"/>
          <w:szCs w:val="22"/>
        </w:rPr>
        <w:t xml:space="preserve">Expansion to 20+ malware families using few-shot learning for rapid adaptation.</w:t>
      </w:r>
    </w:p>
    <w:p>
      <w:pPr>
        <w:pStyle w:val="ListParagraph"/>
        <w:numPr>
          <w:ilvl w:val="0"/>
          <w:numId w:val="2"/>
        </w:numPr>
        <w:spacing w:after="40" w:before="40"/>
      </w:pPr>
      <w:r>
        <w:rPr>
          <w:rFonts w:ascii="Arial" w:cs="Arial" w:eastAsia="Arial" w:hAnsi="Arial"/>
          <w:color w:val="1E293B"/>
          <w:sz w:val="22"/>
          <w:szCs w:val="22"/>
        </w:rPr>
        <w:t xml:space="preserve">Cross-dataset validation on Drebin, MalGenome, and VirusShare datasets.</w:t>
      </w:r>
    </w:p>
    <w:p>
      <w:pPr>
        <w:pStyle w:val="ListParagraph"/>
        <w:numPr>
          <w:ilvl w:val="0"/>
          <w:numId w:val="2"/>
        </w:numPr>
        <w:spacing w:after="40" w:before="40"/>
      </w:pPr>
      <w:r>
        <w:rPr>
          <w:rFonts w:ascii="Arial" w:cs="Arial" w:eastAsia="Arial" w:hAnsi="Arial"/>
          <w:color w:val="1E293B"/>
          <w:sz w:val="22"/>
          <w:szCs w:val="22"/>
        </w:rPr>
        <w:t xml:space="preserve">Integration of dynamic analysis features (runtime API traces, network behavior) for hybrid detection.</w:t>
      </w:r>
    </w:p>
    <w:p>
      <w:pPr>
        <w:pStyle w:val="ListParagraph"/>
        <w:numPr>
          <w:ilvl w:val="0"/>
          <w:numId w:val="2"/>
        </w:numPr>
        <w:spacing w:after="40" w:before="40"/>
      </w:pPr>
      <w:r>
        <w:rPr>
          <w:rFonts w:ascii="Arial" w:cs="Arial" w:eastAsia="Arial" w:hAnsi="Arial"/>
          <w:color w:val="1E293B"/>
          <w:sz w:val="22"/>
          <w:szCs w:val="22"/>
        </w:rPr>
        <w:t xml:space="preserve">Development of APKShield, a production web application exposing MalBERT-XAI as an API service.</w:t>
      </w:r>
    </w:p>
    <w:p>
      <w:r>
        <w:br w:type="page"/>
      </w:r>
    </w:p>
    <w:p>
      <w:pPr>
        <w:pStyle w:val="Heading1"/>
        <w:pBdr>
          <w:bottom w:val="single" w:color="028090" w:sz="6" w:space="4"/>
        </w:pBdr>
        <w:spacing w:after="160" w:before="400"/>
      </w:pPr>
      <w:r>
        <w:rPr>
          <w:rFonts w:ascii="Arial" w:cs="Arial" w:eastAsia="Arial" w:hAnsi="Arial"/>
          <w:b/>
          <w:bCs/>
          <w:color w:val="0D1B3E"/>
          <w:sz w:val="32"/>
          <w:szCs w:val="32"/>
        </w:rPr>
        <w:t xml:space="preserve">References</w:t>
      </w:r>
    </w:p>
    <w:p>
      <w:pPr>
        <w:spacing w:after="80" w:before="60"/>
        <w:jc w:val="left"/>
      </w:pPr>
      <w:r>
        <w:rPr>
          <w:rFonts w:ascii="Arial" w:cs="Arial" w:eastAsia="Arial" w:hAnsi="Arial"/>
          <w:b w:val="false"/>
          <w:bCs w:val="false"/>
          <w:color w:val="1E293B"/>
          <w:sz w:val="22"/>
          <w:szCs w:val="22"/>
        </w:rPr>
        <w:t xml:space="preserve">[1] Bourebaa, F., &amp; Benmohammed, M. (2025). Android Malware Detection using BERT-based Models. IEEE Access, 13, 1–14.</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[2] Feng, R., et al. (2024). AppPoet: Large Language Model based Android Malware Detection via Multi-view Prompt Engineering. Expert Systems with Applications, 235, 121158.</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[3] Mollahosseini, M., et al. (2025). GIT-GuardNet: Graph-Image-Text Fusion for Android Malware Detection. Nature Scientific Reports, 15, 12047.</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[4] Daoudi, N., et al. (2023). LLMDroid: Efficient LLM-Based Android Malware Detection. Network and Distributed Systems Security (NDSS) Symposium 2023.</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[5] Cai, H., et al. (2022). Toward Understanding Android Obfuscation Techniques. IEEE Transactions on Information Forensics and Security, 17, 2632–2648.</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[6] Sanh, V., et al. (2019). DistilBERT, a distilled version of BERT: smaller, faster, cheaper and lighter. arXiv preprint arXiv:1910.01108.</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[7] Devlin, J., et al. (2019). BERT: Pre-training of Deep Bidirectional Transformers for Language Understanding. NAACL-HLT 2019.</w:t>
      </w:r>
    </w:p>
    <w:p>
      <w:pPr>
        <w:spacing w:after="60" w:before="60"/>
      </w:pPr>
      <w:r>
        <w:t xml:space="preserve"/>
      </w:r>
    </w:p>
    <w:p>
      <w:pPr>
        <w:spacing w:after="80" w:before="60"/>
        <w:jc w:val="left"/>
      </w:pPr>
      <w:r>
        <w:rPr>
          <w:rFonts w:ascii="Arial" w:cs="Arial" w:eastAsia="Arial" w:hAnsi="Arial"/>
          <w:b w:val="false"/>
          <w:bCs w:val="false"/>
          <w:color w:val="1E293B"/>
          <w:sz w:val="22"/>
          <w:szCs w:val="22"/>
        </w:rPr>
        <w:t xml:space="preserve">[8] Ribeiro, M. T., et al. (2016). Why Should I Trust You?: Explaining the Predictions of Any Classifier. KDD 2016.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4"/>
      </w:pBdr>
      <w:spacing w:before="200"/>
      <w:jc w:val="center"/>
    </w:pPr>
    <w:r>
      <w:rPr>
        <w:rFonts w:ascii="Arial" w:cs="Arial" w:eastAsia="Arial" w:hAnsi="Arial"/>
        <w:color w:val="64748B"/>
        <w:sz w:val="18"/>
        <w:szCs w:val="18"/>
      </w:rPr>
      <w:t xml:space="preserve">Internship Research Report  |  2025-26     </w:t>
    </w:r>
    <w:r>
      <w:rPr>
        <w:rFonts w:ascii="Arial" w:cs="Arial" w:eastAsia="Arial" w:hAnsi="Arial"/>
        <w:color w:val="64748B"/>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4"/>
      </w:pBdr>
      <w:spacing w:after="200"/>
    </w:pPr>
    <w:r>
      <w:rPr>
        <w:rFonts w:ascii="Arial" w:cs="Arial" w:eastAsia="Arial" w:hAnsi="Arial"/>
        <w:color w:val="64748B"/>
        <w:sz w:val="18"/>
        <w:szCs w:val="18"/>
      </w:rPr>
      <w:t xml:space="preserve">MalBERT-XAI: Multi-View Transformer for Android Malware Detection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3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28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2026-04-29T03:21:07.610Z</dcterms:created>
  <dcterms:modified xsi:type="dcterms:W3CDTF">2026-04-29T03:21:07.611Z</dcterms:modified>
</cp:coreProperties>
</file>

<file path=docProps/custom.xml><?xml version="1.0" encoding="utf-8"?>
<Properties xmlns="http://schemas.openxmlformats.org/officeDocument/2006/custom-properties" xmlns:vt="http://schemas.openxmlformats.org/officeDocument/2006/docPropsVTypes"/>
</file>