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2"/>
          <w:szCs w:val="22"/>
          <w:u w:val="single"/>
        </w:rPr>
        <w:t xml:space="preserve">User Oriented Data Dictionary</w:t>
      </w:r>
      <w:r>
        <w:rPr>
          <w:rFonts w:ascii="Times New Roman" w:hAnsi="Times New Roman" w:cs="Times New Roman"/>
          <w:b/>
          <w:bCs/>
          <w:sz w:val="22"/>
          <w:szCs w:val="22"/>
          <w:u w:val="single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Address: Supplier's postal address.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Charge Nurse Signature: Signature of the Charge Nurse who initiated the order on the requisition form.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Cost per Unit: Cost of each unit of surgical, nonsurgical, or pharmaceutical supplies.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Description: Description of a surgical supply or pharmaceutical drug.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Dosage: Recommended dosage of a pharmaceutical drug.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Drug Name: Name of a pharmaceutical drug (e.g., antibiotics, painkillers).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Drug Number: Unique identifier for each pharmaceutical supply.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Email: Supplier's email address.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Fax Number: Supplier's fax number.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Finish Date: Date when the medication for a patient is finished.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Item Description: Description of a surgical or nonsurgical supply item.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Item Name: Name of a surgical or nonsurgical supply item.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Item Number: Unique identifier for each surgical or nonsurgical supply item.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Location: Physical location of a ward (e.g., E Block).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Method of Administration: How a pharmaceutical drug or patient medication is administered (e.g., oral, intravenous (IV)).</w:t>
      </w: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Patient Name: Name of a patient receiving medication.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Patient Number: Unique identifier for a patient.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Quantity in Stock: Current quantity of surgical, nonsurgical, or pharmaceutical supplies in stock.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Quantity Required: Quantity of a surgical, nonsurgical, or pharmaceutical supply requested in a ward requisition.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Reorder Level: Minimum quantity threshold to trigger a reorder of surgical, nonsurgical, or pharmaceutical supplies.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Start Date: Date when the medication for a patient is started.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Staff Name: Name of the staff member placing a requisition for supplies.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Supplier Name: Name of a supplier of surgical, nonsurgical, or pharmaceutical items.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Supplier Number: Unique identifier for each supplier.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Telephone Extension Number: Extension number to contact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ward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(e.g., Extn. 7711).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Telephone Number: Supplier's telephone number.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Total Beds: Total number of beds available in a ward.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Units per Day: Number of units of a pharmaceutical drug to be administered daily.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Ward Name: Name of a ward (e.g., Orthopedic).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Ward Number: Unique identifier for each ward (e.g., Ward 11).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Ward Requisitions: Process of placing and fulfilling requisitions for surgical, nonsurgical, or pharmaceutical supplies in a ward.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Wards: Hospital sections providing care for elderly patients, including 17 wards and an outpatient clinic.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2"/>
          <w:szCs w:val="22"/>
          <w:u w:val="single"/>
        </w:rPr>
      </w:r>
      <w:r>
        <w:rPr>
          <w:rFonts w:ascii="Times New Roman" w:hAnsi="Times New Roman" w:cs="Times New Roman"/>
          <w:b/>
          <w:bCs/>
          <w:sz w:val="22"/>
          <w:szCs w:val="22"/>
          <w:u w:val="single"/>
        </w:rPr>
      </w:r>
    </w:p>
    <w:p>
      <w:pPr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2"/>
          <w:szCs w:val="22"/>
          <w:u w:val="single"/>
        </w:rPr>
        <w:t xml:space="preserve">List of Assumptions:</w:t>
      </w:r>
      <w:r>
        <w:rPr>
          <w:rFonts w:ascii="Times New Roman" w:hAnsi="Times New Roman" w:cs="Times New Roman"/>
          <w:b/>
          <w:bCs/>
          <w:sz w:val="22"/>
          <w:szCs w:val="22"/>
          <w:u w:val="single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1. All data items (e.g., patient names, drug names, item names) are assumed to be unique.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2.Requisition forms are only used to request surgical, nonsurgical, and pharmaceutical supplies.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3.The ward requisition form is signed and dated by the Charge Nurse upon receiving the ordered supplies.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4.There is a process in place to handle changes in item/drug details, supplier details, and ward details as needed.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5.Patient medication details are regularly updated to reflect any changes in prescriptions or dosages.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6.The hospital maintains a proper record of staff members' qualifications and work experience to facilitate easy searching.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7.The stock quantity of surgical, nonsurgical, and pharmaceutical supplies is updated upon receiving new deliveries or dispensing items to wards.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8.The hospital follows proper security protocols to ensure data privacy and restrict access to sensitive information.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  <w:u w:val="single"/>
        </w:rPr>
      </w:r>
      <w: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  <w:u w:val="single"/>
        </w:rPr>
      </w:r>
    </w:p>
    <w:p>
      <w:pPr>
        <w:jc w:val="center"/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  <w:u w:val="single"/>
        </w:rPr>
      </w:r>
      <w: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  <w:u w:val="single"/>
        </w:rPr>
      </w:r>
    </w:p>
    <w:p>
      <w:pPr>
        <w:jc w:val="center"/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  <w:u w:val="single"/>
        </w:rPr>
      </w:r>
      <w: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  <w:u w:val="single"/>
        </w:rPr>
      </w:r>
    </w:p>
    <w:p>
      <w:pPr>
        <w:jc w:val="center"/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  <w:u w:val="single"/>
        </w:rPr>
      </w:r>
      <w: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  <w:u w:val="single"/>
        </w:rPr>
      </w:r>
    </w:p>
    <w:p>
      <w:pPr>
        <w:jc w:val="center"/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  <w:u w:val="single"/>
        </w:rPr>
      </w:r>
      <w: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  <w:u w:val="single"/>
        </w:rPr>
      </w:r>
    </w:p>
    <w:p>
      <w:pPr>
        <w:jc w:val="center"/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2"/>
          <w:szCs w:val="22"/>
          <w:u w:val="single"/>
        </w:rPr>
        <w:t xml:space="preserve">Cross Reference Table</w:t>
      </w:r>
      <w: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  <w:u w:val="single"/>
        </w:rPr>
      </w:r>
    </w:p>
    <w:tbl>
      <w:tblPr>
        <w:tblW w:w="10652" w:type="dxa"/>
        <w:tblCellSpacing w:w="1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tblBorders>
        <w:shd w:val="clear" w:color="auto" w:fill="f7f7f8"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2134"/>
        <w:gridCol w:w="1267"/>
        <w:gridCol w:w="1338"/>
        <w:gridCol w:w="1341"/>
        <w:gridCol w:w="1667"/>
        <w:gridCol w:w="1997"/>
        <w:gridCol w:w="908"/>
      </w:tblGrid>
      <w:tr>
        <w:trPr>
          <w:tblCellSpacing w:w="15" w:type="dxa"/>
          <w:trHeight w:val="1643"/>
        </w:trPr>
        <w:tc>
          <w:tcPr>
            <w:shd w:val="clear" w:color="auto" w:fill="f7f7f8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jc w:val="center"/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Data Item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jc w:val="center"/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Requisition Form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jc w:val="center"/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Medication Record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jc w:val="center"/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Surgical/Non-Surgical Supplies Record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jc w:val="center"/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Suppliers Record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jc w:val="center"/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Pharmaceutical Supplies Record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jc w:val="center"/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Ward Report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blCellSpacing w:w="15" w:type="dxa"/>
        </w:trPr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Address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/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blCellSpacing w:w="15" w:type="dxa"/>
        </w:trPr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Cost per Unit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blCellSpacing w:w="15" w:type="dxa"/>
        </w:trPr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Date Ordered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blCellSpacing w:w="15" w:type="dxa"/>
        </w:trPr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Description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/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blCellSpacing w:w="15" w:type="dxa"/>
        </w:trPr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Dosage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/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blCellSpacing w:w="15" w:type="dxa"/>
        </w:trPr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Drug Name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/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blCellSpacing w:w="15" w:type="dxa"/>
        </w:trPr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Drug Number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/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blCellSpacing w:w="15" w:type="dxa"/>
        </w:trPr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Email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/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blCellSpacing w:w="15" w:type="dxa"/>
        </w:trPr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Fax Number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/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blCellSpacing w:w="15" w:type="dxa"/>
        </w:trPr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Finish Date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blCellSpacing w:w="15" w:type="dxa"/>
        </w:trPr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Item Description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blCellSpacing w:w="15" w:type="dxa"/>
        </w:trPr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Item Name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blCellSpacing w:w="15" w:type="dxa"/>
        </w:trPr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Item Number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blCellSpacing w:w="15" w:type="dxa"/>
        </w:trPr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Location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/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blCellSpacing w:w="15" w:type="dxa"/>
        </w:trPr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Method of Administration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/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blCellSpacing w:w="15" w:type="dxa"/>
        </w:trPr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Name of Staff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blCellSpacing w:w="15" w:type="dxa"/>
        </w:trPr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Number of Beds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blCellSpacing w:w="15" w:type="dxa"/>
        </w:trPr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Number of Ward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blCellSpacing w:w="15" w:type="dxa"/>
        </w:trPr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Patient Name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blCellSpacing w:w="15" w:type="dxa"/>
        </w:trPr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Patient Number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blCellSpacing w:w="15" w:type="dxa"/>
        </w:trPr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Quantity in Stock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blCellSpacing w:w="15" w:type="dxa"/>
        </w:trPr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Quantity Required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blCellSpacing w:w="15" w:type="dxa"/>
        </w:trPr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Reorder Level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blCellSpacing w:w="15" w:type="dxa"/>
        </w:trPr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Requisition Number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blCellSpacing w:w="15" w:type="dxa"/>
        </w:trPr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Start Date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blCellSpacing w:w="15" w:type="dxa"/>
        </w:trPr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Supplier Name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blCellSpacing w:w="15" w:type="dxa"/>
        </w:trPr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Supplier Number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blCellSpacing w:w="15" w:type="dxa"/>
        </w:trPr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Telephone Extension Number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/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blCellSpacing w:w="15" w:type="dxa"/>
        </w:trPr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Telephone Number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/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blCellSpacing w:w="15" w:type="dxa"/>
        </w:trPr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Ward Name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/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blCellSpacing w:w="15" w:type="dxa"/>
        </w:trPr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Ward Number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tcW w:w="0" w:type="auto"/>
            <w:vAlign w:val="bottom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W w:w="0" w:type="auto"/>
            <w:vAlign w:val="center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W w:w="0" w:type="auto"/>
            <w:vAlign w:val="center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W w:w="0" w:type="auto"/>
            <w:vAlign w:val="center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shd w:val="clear" w:color="auto" w:fill="f7f7f8"/>
            <w:tcW w:w="0" w:type="auto"/>
            <w:vAlign w:val="center"/>
            <w:textDirection w:val="lrTb"/>
            <w:noWrap w:val="false"/>
          </w:tcPr>
          <w:p>
            <w:pPr>
              <w:spacing w:before="480" w:after="48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✔</w:t>
            </w:r>
            <w:r/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</w:tbl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53"/>
    <w:next w:val="653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54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53"/>
    <w:next w:val="653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54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53"/>
    <w:next w:val="653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54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53"/>
    <w:next w:val="653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54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53"/>
    <w:next w:val="653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54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53"/>
    <w:next w:val="653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54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53"/>
    <w:next w:val="65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54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53"/>
    <w:next w:val="65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54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53"/>
    <w:next w:val="65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54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53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53"/>
    <w:next w:val="653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54"/>
    <w:link w:val="34"/>
    <w:uiPriority w:val="10"/>
    <w:rPr>
      <w:sz w:val="48"/>
      <w:szCs w:val="48"/>
    </w:rPr>
  </w:style>
  <w:style w:type="paragraph" w:styleId="36">
    <w:name w:val="Subtitle"/>
    <w:basedOn w:val="653"/>
    <w:next w:val="653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54"/>
    <w:link w:val="36"/>
    <w:uiPriority w:val="11"/>
    <w:rPr>
      <w:sz w:val="24"/>
      <w:szCs w:val="24"/>
    </w:rPr>
  </w:style>
  <w:style w:type="paragraph" w:styleId="38">
    <w:name w:val="Quote"/>
    <w:basedOn w:val="653"/>
    <w:next w:val="65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53"/>
    <w:next w:val="65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653"/>
    <w:next w:val="65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59"/>
    <w:uiPriority w:val="99"/>
  </w:style>
  <w:style w:type="table" w:styleId="49">
    <w:name w:val="Table Grid Light"/>
    <w:basedOn w:val="65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5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5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5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54"/>
    <w:uiPriority w:val="99"/>
    <w:unhideWhenUsed/>
    <w:rPr>
      <w:vertAlign w:val="superscript"/>
    </w:rPr>
  </w:style>
  <w:style w:type="paragraph" w:styleId="178">
    <w:name w:val="endnote text"/>
    <w:basedOn w:val="65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54"/>
    <w:uiPriority w:val="99"/>
    <w:semiHidden/>
    <w:unhideWhenUsed/>
    <w:rPr>
      <w:vertAlign w:val="superscript"/>
    </w:rPr>
  </w:style>
  <w:style w:type="paragraph" w:styleId="181">
    <w:name w:val="toc 1"/>
    <w:basedOn w:val="653"/>
    <w:next w:val="653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53"/>
    <w:next w:val="653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53"/>
    <w:next w:val="65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53"/>
    <w:next w:val="65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53"/>
    <w:next w:val="65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53"/>
    <w:next w:val="65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53"/>
    <w:next w:val="65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53"/>
    <w:next w:val="65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53"/>
    <w:next w:val="653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53"/>
    <w:next w:val="653"/>
    <w:uiPriority w:val="99"/>
    <w:unhideWhenUsed/>
    <w:pPr>
      <w:spacing w:after="0" w:afterAutospacing="0"/>
    </w:pPr>
  </w:style>
  <w:style w:type="paragraph" w:styleId="653" w:default="1">
    <w:name w:val="Normal"/>
    <w:qFormat/>
  </w:style>
  <w:style w:type="character" w:styleId="654" w:default="1">
    <w:name w:val="Default Paragraph Font"/>
    <w:uiPriority w:val="1"/>
    <w:unhideWhenUsed/>
  </w:style>
  <w:style w:type="table" w:styleId="65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6" w:default="1">
    <w:name w:val="No List"/>
    <w:uiPriority w:val="99"/>
    <w:semiHidden/>
    <w:unhideWhenUsed/>
  </w:style>
  <w:style w:type="paragraph" w:styleId="657">
    <w:name w:val="Header"/>
    <w:basedOn w:val="653"/>
    <w:link w:val="658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658" w:customStyle="1">
    <w:name w:val="Header Char"/>
    <w:basedOn w:val="654"/>
    <w:link w:val="657"/>
    <w:uiPriority w:val="99"/>
  </w:style>
  <w:style w:type="paragraph" w:styleId="659">
    <w:name w:val="Footer"/>
    <w:basedOn w:val="653"/>
    <w:link w:val="660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660" w:customStyle="1">
    <w:name w:val="Footer Char"/>
    <w:basedOn w:val="654"/>
    <w:link w:val="659"/>
    <w:uiPriority w:val="99"/>
  </w:style>
  <w:style w:type="table" w:styleId="661">
    <w:name w:val="Table Grid"/>
    <w:basedOn w:val="655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stiverpc@gmail.com</dc:creator>
  <cp:keywords/>
  <dc:description/>
  <cp:revision>2</cp:revision>
  <dcterms:created xsi:type="dcterms:W3CDTF">2023-07-22T21:36:00Z</dcterms:created>
  <dcterms:modified xsi:type="dcterms:W3CDTF">2023-07-24T01:00:15Z</dcterms:modified>
</cp:coreProperties>
</file>