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Featurephone Keycode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Please be aware that the camera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19.5pt;width: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, going back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0.25pt;width: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and chatting buttons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26.25pt;width:3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are not indicated.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25.5pt;width: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,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22.5pt;width: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and the calling button point to the same keycode 0.</w:t>
      </w:r>
    </w:p>
    <w:p>
      <w:pPr>
        <w:rPr>
          <w:b/>
          <w:sz w:val="24"/>
        </w:rPr>
      </w:pPr>
    </w:p>
    <w:tbl>
      <w:tblPr>
        <w:tblStyle w:val="5"/>
        <w:tblpPr w:leftFromText="180" w:rightFromText="180" w:vertAnchor="page" w:horzAnchor="margin" w:tblpXSpec="right" w:tblpY="4172"/>
        <w:tblW w:w="4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69"/>
        <w:gridCol w:w="1275"/>
        <w:gridCol w:w="1276"/>
      </w:tblGrid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Button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Keycode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Button</w:t>
            </w:r>
          </w:p>
        </w:tc>
        <w:tc>
          <w:tcPr>
            <w:tcW w:w="127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Keycode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49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170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163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Calling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0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t>Ha</w:t>
            </w:r>
            <w:r>
              <w:rPr>
                <w:rFonts w:hint="eastAsia"/>
              </w:rPr>
              <w:t>nging up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95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53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38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54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39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55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Down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40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37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57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8</w:t>
            </w:r>
          </w:p>
        </w:tc>
      </w:tr>
      <w:tr>
        <w:tc>
          <w:tcPr>
            <w:tcW w:w="124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vAlign w:val="top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48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</w:pPr>
          </w:p>
        </w:tc>
      </w:tr>
    </w:tbl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1" type="#_x0000_t75" style="height:265.45pt;width:15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default"/>
        </w:rPr>
        <w:t>e.key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>AcaSoftLeft</w:t>
      </w:r>
      <w:r>
        <w:rPr>
          <w:rFonts w:hint="default"/>
        </w:rPr>
        <w:tab/>
        <w:t>UnKnown</w:t>
      </w:r>
      <w:r>
        <w:rPr>
          <w:rFonts w:hint="default"/>
        </w:rPr>
        <w:tab/>
        <w:t>AcaSoftRight</w:t>
      </w: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ArrowUp</w:t>
      </w:r>
    </w:p>
    <w:p>
      <w:pPr>
        <w:rPr>
          <w:rFonts w:hint="default"/>
        </w:rPr>
      </w:pPr>
      <w:r>
        <w:rPr>
          <w:rFonts w:hint="default"/>
        </w:rPr>
        <w:t>ArrowLeft</w:t>
      </w:r>
      <w:r>
        <w:rPr>
          <w:rFonts w:hint="default"/>
        </w:rPr>
        <w:tab/>
        <w:t>Enter</w:t>
      </w:r>
      <w:r>
        <w:rPr>
          <w:rFonts w:hint="default"/>
        </w:rPr>
        <w:tab/>
        <w:t/>
      </w:r>
      <w:r>
        <w:rPr>
          <w:rFonts w:hint="default"/>
        </w:rPr>
        <w:tab/>
        <w:t>ArrowRight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ArrowDown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AcaCall</w:t>
      </w:r>
      <w:r>
        <w:rPr>
          <w:rFonts w:hint="default"/>
        </w:rPr>
        <w:tab/>
        <w:t/>
      </w:r>
      <w:r>
        <w:rPr>
          <w:rFonts w:hint="default"/>
        </w:rPr>
        <w:tab/>
        <w:t>Backspace</w:t>
      </w:r>
      <w:r>
        <w:rPr>
          <w:rFonts w:hint="default"/>
        </w:rPr>
        <w:tab/>
        <w:t>AcaEndCall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7041402">
    <w:nsid w:val="1ED16CFA"/>
    <w:multiLevelType w:val="multilevel"/>
    <w:tmpl w:val="1ED16CF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7041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F4B40"/>
    <w:rsid w:val="00157F22"/>
    <w:rsid w:val="005F415F"/>
    <w:rsid w:val="00866E09"/>
    <w:rsid w:val="00BC00F8"/>
    <w:rsid w:val="00DF1802"/>
    <w:rsid w:val="00DF4B40"/>
    <w:rsid w:val="00E16C96"/>
    <w:rsid w:val="3E7B62D3"/>
    <w:rsid w:val="4FDEEBBB"/>
    <w:rsid w:val="5F5AE539"/>
    <w:rsid w:val="5FFF97BE"/>
    <w:rsid w:val="777FF80F"/>
    <w:rsid w:val="7BFF73C1"/>
    <w:rsid w:val="8CFDAE7F"/>
    <w:rsid w:val="97AF4CE4"/>
    <w:rsid w:val="C53F9C56"/>
    <w:rsid w:val="CCF4AD65"/>
    <w:rsid w:val="EF2F1307"/>
    <w:rsid w:val="EFFBB226"/>
    <w:rsid w:val="EFFE8852"/>
    <w:rsid w:val="EFFF7EBF"/>
    <w:rsid w:val="F5FB9811"/>
    <w:rsid w:val="FEDE0A3D"/>
    <w:rsid w:val="FF7BF28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285</Characters>
  <Lines>2</Lines>
  <Paragraphs>1</Paragraphs>
  <TotalTime>1431655765</TotalTime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3915-11-21T19:08:00Z</dcterms:created>
  <dc:creator>Heyi Wang</dc:creator>
  <cp:lastModifiedBy>cos</cp:lastModifiedBy>
  <cp:lastPrinted>3915-11-21T19:29:00Z</cp:lastPrinted>
  <dcterms:modified xsi:type="dcterms:W3CDTF">2015-11-05T13:38:33Z</dcterms:modified>
  <dc:title>Featurephone Keycode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