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08D4" w14:textId="77777777" w:rsidR="009B6C95" w:rsidRDefault="009B6C95">
      <w:r>
        <w:t>Teoria Unificada de Viabilidade de “Cromos” Corporais: Uma Arquitetura de Absorção Mútua de Restrições para Aprimoramento Humano Não Invasivo</w:t>
      </w:r>
    </w:p>
    <w:p w14:paraId="2C7980C9" w14:textId="77777777" w:rsidR="009B6C95" w:rsidRDefault="009B6C95"/>
    <w:p w14:paraId="4C4E7BB5" w14:textId="77777777" w:rsidR="009B6C95" w:rsidRDefault="009B6C95">
      <w:r>
        <w:t>Resumo</w:t>
      </w:r>
    </w:p>
    <w:p w14:paraId="79EC9CAD" w14:textId="77777777" w:rsidR="009B6C95" w:rsidRDefault="009B6C95"/>
    <w:p w14:paraId="05439575" w14:textId="3DA1DA29" w:rsidR="009B6C95" w:rsidRDefault="009B6C95">
      <w:r>
        <w:t xml:space="preserve">Este artigo apresenta uma teoria unificada de viabilidade para dispositivos de aprimoramento humano não invasivo — denominados “cromos” — fundamentada na premissa de que a viabilidade não emerge da otimização isolada de componentes, mas da absorção mútua de restrições acopladas entre energia, calor, latência, biocompatibilidade, fadiga mecânica, eletroquímica de contato e privacidade de dados. A teoria é construída em doze camadas interdependentes: (1) substratos de CNT/polímero com anisotropia projetada; (2) </w:t>
      </w:r>
      <w:proofErr w:type="spellStart"/>
      <w:r>
        <w:t>hidrogéis</w:t>
      </w:r>
      <w:proofErr w:type="spellEnd"/>
      <w:r>
        <w:t xml:space="preserve"> </w:t>
      </w:r>
      <w:proofErr w:type="spellStart"/>
      <w:r>
        <w:t>zwitteriônicos</w:t>
      </w:r>
      <w:proofErr w:type="spellEnd"/>
      <w:r>
        <w:t xml:space="preserve"> de dupla rede com retenção de umidade superior a 99,3% em 31 dias; (3) colheita </w:t>
      </w:r>
      <w:proofErr w:type="spellStart"/>
      <w:r>
        <w:t>piezoelétrica</w:t>
      </w:r>
      <w:proofErr w:type="spellEnd"/>
      <w:r>
        <w:t xml:space="preserve"> com </w:t>
      </w:r>
      <w:proofErr w:type="spellStart"/>
      <w:r>
        <w:t>frequency-upconversion</w:t>
      </w:r>
      <w:proofErr w:type="spellEnd"/>
      <w:r>
        <w:t xml:space="preserve"> biestável; (4) colheita termoelétrica com resfriamento radiativo passivo, mantendo a pele abaixo de 41 °C sob carga térmica de 17 kW/m²; (5) arquitetura de potência híbrida com micro-</w:t>
      </w:r>
      <w:proofErr w:type="spellStart"/>
      <w:r>
        <w:t>supercapacitores</w:t>
      </w:r>
      <w:proofErr w:type="spellEnd"/>
      <w:r>
        <w:t xml:space="preserve"> e microbaterias, com orçamento energético explícito; (6) barreira de passivação iônica seletiva contra corrosão por cloreto; (7) arquitetura mecânica de ilhas rígidas em malha </w:t>
      </w:r>
      <w:proofErr w:type="spellStart"/>
      <w:r>
        <w:t>auxética</w:t>
      </w:r>
      <w:proofErr w:type="spellEnd"/>
      <w:r>
        <w:t xml:space="preserve"> com interconexões serpentinas 3D; (8) sistema adaptativo de passivação que acopla seletividade química, acomodação mecânica e </w:t>
      </w:r>
      <w:proofErr w:type="spellStart"/>
      <w:r>
        <w:t>autorreparação</w:t>
      </w:r>
      <w:proofErr w:type="spellEnd"/>
      <w:r>
        <w:t xml:space="preserve"> localizada; (9) processamento neural por Redes Neurais de Picos (SNN) com filtro de </w:t>
      </w:r>
      <w:proofErr w:type="spellStart"/>
      <w:r>
        <w:t>Kalman</w:t>
      </w:r>
      <w:proofErr w:type="spellEnd"/>
      <w:r>
        <w:t xml:space="preserve"> e atuação híbrida; (10) estimulação neural vestível por estimulação elétrica funcional (FES) em ciclo fechado; (11) privacidade de dados neurais como requisito de arquitetura, alinhada à UNESCO 2025 e à LGPD/PL 6687/2025; e (12) falha segura e degradação graciosa. A camada 8 resolve o paradoxo entre a rigidez da </w:t>
      </w:r>
      <w:proofErr w:type="spellStart"/>
      <w:r>
        <w:t>Nafion</w:t>
      </w:r>
      <w:proofErr w:type="spellEnd"/>
      <w:r>
        <w:t xml:space="preserve"> (144 Mpa) e a complacência do PDMS (≈0,9 Mpa), utilizando um compósito </w:t>
      </w:r>
      <w:proofErr w:type="spellStart"/>
      <w:r>
        <w:t>interpenetrante</w:t>
      </w:r>
      <w:proofErr w:type="spellEnd"/>
      <w:r>
        <w:t xml:space="preserve"> de </w:t>
      </w:r>
      <w:proofErr w:type="spellStart"/>
      <w:r>
        <w:t>Nafion</w:t>
      </w:r>
      <w:proofErr w:type="spellEnd"/>
      <w:r>
        <w:t xml:space="preserve">-PFPE com limite de fadiga superior a 250 J/m² — um aumento de 175% em relação à </w:t>
      </w:r>
      <w:proofErr w:type="spellStart"/>
      <w:r>
        <w:t>Nafion</w:t>
      </w:r>
      <w:proofErr w:type="spellEnd"/>
      <w:r>
        <w:t xml:space="preserve"> pura. Os “cromos” são tratados como instanciações modulares da mesma arquitetura de camadas, não como um dispositivo monolítico. O artigo conclui que a viabilidade de um “cromo” não reside em um material milagroso, mas na engenharia das interfaces onde as restrições se encontram, e propõe um roteiro de validação em três fases como próximo passo experimental indispensável.</w:t>
      </w:r>
    </w:p>
    <w:p w14:paraId="0CC95FAE" w14:textId="77777777" w:rsidR="009B6C95" w:rsidRDefault="009B6C95"/>
    <w:p w14:paraId="24685634" w14:textId="77777777" w:rsidR="009B6C95" w:rsidRDefault="009B6C95">
      <w:r>
        <w:t xml:space="preserve">Palavras-chave: cromos corporais; absorção mútua de restrições; </w:t>
      </w:r>
      <w:proofErr w:type="spellStart"/>
      <w:r>
        <w:t>hidrogel</w:t>
      </w:r>
      <w:proofErr w:type="spellEnd"/>
      <w:r>
        <w:t xml:space="preserve"> </w:t>
      </w:r>
      <w:proofErr w:type="spellStart"/>
      <w:r>
        <w:t>zwitteriônico</w:t>
      </w:r>
      <w:proofErr w:type="spellEnd"/>
      <w:r>
        <w:t xml:space="preserve">; </w:t>
      </w:r>
      <w:proofErr w:type="spellStart"/>
      <w:r>
        <w:t>frequency-upconversion</w:t>
      </w:r>
      <w:proofErr w:type="spellEnd"/>
      <w:r>
        <w:t xml:space="preserve"> biestável; passivação adaptativa; fadiga acoplada; Redes Neurais de Picos; estimulação elétrica funcional; privacidade de dados neurais; falha segura.</w:t>
      </w:r>
    </w:p>
    <w:p w14:paraId="51BFC103" w14:textId="77777777" w:rsidR="009B6C95" w:rsidRDefault="009B6C95">
      <w:pPr>
        <w:pBdr>
          <w:bottom w:val="single" w:sz="6" w:space="1" w:color="auto"/>
        </w:pBdr>
      </w:pPr>
    </w:p>
    <w:p w14:paraId="28A07DE7" w14:textId="77777777" w:rsidR="009B6C95" w:rsidRDefault="009B6C95"/>
    <w:p w14:paraId="300AC602" w14:textId="06C362EC" w:rsidR="009B6C95" w:rsidRDefault="009B6C95" w:rsidP="009B6C95">
      <w:pPr>
        <w:pStyle w:val="PargrafodaLista"/>
        <w:numPr>
          <w:ilvl w:val="0"/>
          <w:numId w:val="1"/>
        </w:numPr>
      </w:pPr>
      <w:r>
        <w:t>Introdução</w:t>
      </w:r>
    </w:p>
    <w:p w14:paraId="285B1252" w14:textId="77777777" w:rsidR="009B6C95" w:rsidRDefault="009B6C95"/>
    <w:p w14:paraId="48DA943A" w14:textId="77777777" w:rsidR="009B6C95" w:rsidRDefault="009B6C95">
      <w:r>
        <w:t>A convergência entre ciência dos materiais, microeletrônica flexível, colheita de energia e interfaces neurais não invasivas tornou tecnicamente plausível a ideia de dispositivos corporais permanentes que ampliem capacidades sensoriais, motoras e cognitivas. A ficção científica denominou esses dispositivos “cromos”; a engenharia os denomina, com menos glamour, sistemas vestíveis de alto desempenho com integração biológica de longo prazo.</w:t>
      </w:r>
    </w:p>
    <w:p w14:paraId="04755701" w14:textId="77777777" w:rsidR="009B6C95" w:rsidRDefault="009B6C95"/>
    <w:p w14:paraId="2497845A" w14:textId="77777777" w:rsidR="009B6C95" w:rsidRDefault="009B6C95">
      <w:r>
        <w:t xml:space="preserve">O problema central não é a ausência de componentes funcionais. Cada um dos elementos necessários — sensores de </w:t>
      </w:r>
      <w:proofErr w:type="spellStart"/>
      <w:r>
        <w:t>sEMG</w:t>
      </w:r>
      <w:proofErr w:type="spellEnd"/>
      <w:r>
        <w:t xml:space="preserve">, </w:t>
      </w:r>
      <w:proofErr w:type="spellStart"/>
      <w:r>
        <w:t>hidrogéis</w:t>
      </w:r>
      <w:proofErr w:type="spellEnd"/>
      <w:r>
        <w:t xml:space="preserve"> condutivos, colhedores </w:t>
      </w:r>
      <w:proofErr w:type="spellStart"/>
      <w:r>
        <w:t>piezoelétricos</w:t>
      </w:r>
      <w:proofErr w:type="spellEnd"/>
      <w:r>
        <w:t xml:space="preserve">, resfriadores radiativos, processadores </w:t>
      </w:r>
      <w:proofErr w:type="spellStart"/>
      <w:r>
        <w:t>neuromórficos</w:t>
      </w:r>
      <w:proofErr w:type="spellEnd"/>
      <w:r>
        <w:t xml:space="preserve"> — existe em laboratório ou em protótipo avançado. O problema é que esses componentes impõem restrições conflitantes entre si quando integrados em um único dispositivo em contato contínuo com o corpo humano. A energia disponível é de microwatts, mas o processamento convencional consome watts. O </w:t>
      </w:r>
      <w:proofErr w:type="spellStart"/>
      <w:r>
        <w:t>hidrogel</w:t>
      </w:r>
      <w:proofErr w:type="spellEnd"/>
      <w:r>
        <w:t xml:space="preserve"> que conduz íons também oclui a pele. O movimento humano é lento, mas o </w:t>
      </w:r>
      <w:proofErr w:type="spellStart"/>
      <w:r>
        <w:t>piezoelétrico</w:t>
      </w:r>
      <w:proofErr w:type="spellEnd"/>
      <w:r>
        <w:t xml:space="preserve"> é eficiente em alta frequência. A barreira que bloqueia o suor é rígida, mas o elastômero que a circunda é complacente. Cada solução isolada cria um novo ponto de falha na interface com outra solução.</w:t>
      </w:r>
    </w:p>
    <w:p w14:paraId="63BD3301" w14:textId="77777777" w:rsidR="009B6C95" w:rsidRDefault="009B6C95"/>
    <w:p w14:paraId="6C5AA40C" w14:textId="77777777" w:rsidR="009B6C95" w:rsidRDefault="009B6C95">
      <w:r>
        <w:t xml:space="preserve">A tese deste artigo é que a viabilidade de um “cromo” não é a soma de componentes ótimos, mas um sistema em que cada componente é projetado para absorver a restrição que outro componente impõe. Essa é a Teoria Unificada de Absorção Mútua de Restrições, desenvolvida nas doze camadas a seguir. Os “cromos” não são um dispositivo único: são módulos funcionais distintos — lente de contato inteligente, bracelete de estimulação neural, manga biomecânica — que compartilham a mesma arquitetura de camadas 1–8 (materiais, </w:t>
      </w:r>
      <w:proofErr w:type="spellStart"/>
      <w:r>
        <w:t>biointegração</w:t>
      </w:r>
      <w:proofErr w:type="spellEnd"/>
      <w:r>
        <w:t>, energia, térmico, passivação, fadiga) e diferem nas camadas 9–12 conforme a função específica.</w:t>
      </w:r>
    </w:p>
    <w:p w14:paraId="6C5455C5" w14:textId="77777777" w:rsidR="009B6C95" w:rsidRDefault="009B6C95">
      <w:pPr>
        <w:pBdr>
          <w:bottom w:val="single" w:sz="6" w:space="1" w:color="auto"/>
        </w:pBdr>
      </w:pPr>
    </w:p>
    <w:p w14:paraId="0335FDA1" w14:textId="77777777" w:rsidR="009B6C95" w:rsidRDefault="009B6C95"/>
    <w:p w14:paraId="494FCB0D" w14:textId="49B7365A" w:rsidR="009B6C95" w:rsidRDefault="009B6C95" w:rsidP="009B6C95">
      <w:pPr>
        <w:pStyle w:val="PargrafodaLista"/>
        <w:numPr>
          <w:ilvl w:val="0"/>
          <w:numId w:val="1"/>
        </w:numPr>
      </w:pPr>
      <w:r>
        <w:t>Camada 1 — Substratos de CNT/polímero: a anisotropia como propriedade de projeto</w:t>
      </w:r>
    </w:p>
    <w:p w14:paraId="152D8918" w14:textId="77777777" w:rsidR="009B6C95" w:rsidRDefault="009B6C95"/>
    <w:p w14:paraId="0EF12042" w14:textId="5F8A3407" w:rsidR="009B6C95" w:rsidRDefault="009B6C95" w:rsidP="009B6C95">
      <w:pPr>
        <w:pStyle w:val="PargrafodaLista"/>
        <w:numPr>
          <w:ilvl w:val="1"/>
          <w:numId w:val="1"/>
        </w:numPr>
      </w:pPr>
      <w:r>
        <w:t>O problema</w:t>
      </w:r>
    </w:p>
    <w:p w14:paraId="536F42D7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6E641B27" w14:textId="77777777" w:rsidR="009B6C95" w:rsidRDefault="009B6C95">
      <w:r>
        <w:t xml:space="preserve">Compósitos de </w:t>
      </w:r>
      <w:proofErr w:type="spellStart"/>
      <w:r>
        <w:t>nanotubos</w:t>
      </w:r>
      <w:proofErr w:type="spellEnd"/>
      <w:r>
        <w:t xml:space="preserve"> de carbono (CNT) em matrizes elastoméricas são candidatos naturais para trilhas condutoras estiráveis. A extrusão contínua alinha os </w:t>
      </w:r>
      <w:proofErr w:type="spellStart"/>
      <w:r>
        <w:t>CNTs</w:t>
      </w:r>
      <w:proofErr w:type="spellEnd"/>
      <w:r>
        <w:t xml:space="preserve"> por cisalhamento, melhorando a condutividade na direção do alinhamento. No entanto, esse mesmo alinhamento introduz anisotropia: sob estiramento perpendicular à direção dos </w:t>
      </w:r>
      <w:proofErr w:type="spellStart"/>
      <w:r>
        <w:t>CNTs</w:t>
      </w:r>
      <w:proofErr w:type="spellEnd"/>
      <w:r>
        <w:t>, as partículas se separam e a resistência elétrica dispara. A meta de “alta condutividade e alta complacência simultâneas” é fisicamente conflitante em um material único.</w:t>
      </w:r>
    </w:p>
    <w:p w14:paraId="11729A56" w14:textId="77777777" w:rsidR="009B6C95" w:rsidRDefault="009B6C95"/>
    <w:p w14:paraId="74978FC2" w14:textId="092D3FB0" w:rsidR="009B6C95" w:rsidRDefault="009B6C95" w:rsidP="009B6C95">
      <w:pPr>
        <w:pStyle w:val="PargrafodaLista"/>
        <w:numPr>
          <w:ilvl w:val="1"/>
          <w:numId w:val="1"/>
        </w:numPr>
      </w:pPr>
      <w:r>
        <w:t>A solução</w:t>
      </w:r>
    </w:p>
    <w:p w14:paraId="7573005B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57E19F10" w14:textId="77777777" w:rsidR="009B6C95" w:rsidRDefault="009B6C95">
      <w:r>
        <w:t>A solução não é eliminar a anisotropia, mas projetar o circuito para usá-la a favor da complacência. O traço condutivo é estruturado como uma rede de ilhas de CNT alinhadas conectadas por segmentos complacentes orientados perpendicularmente à direção do movimento. O alinhamento é usado onde a condutividade é crítica (interconexões curtas); é evitado onde a complacência é crítica (áreas de flexão ampla). Compósitos de CNT/CB impressos por extrusão demonstram resposta elétrica rápida e consistente sob ciclos de estiramento, com o pico de ΔR/R₀ crescendo de forma previsível com a deformação.</w:t>
      </w:r>
    </w:p>
    <w:p w14:paraId="05A01A55" w14:textId="77777777" w:rsidR="009B6C95" w:rsidRDefault="009B6C95"/>
    <w:p w14:paraId="6A1EE978" w14:textId="77777777" w:rsidR="009B6C95" w:rsidRDefault="009B6C95">
      <w:r>
        <w:t>2.3 Status científico</w:t>
      </w:r>
    </w:p>
    <w:p w14:paraId="3EEFA272" w14:textId="77777777" w:rsidR="009B6C95" w:rsidRDefault="009B6C95"/>
    <w:p w14:paraId="0A37C0F1" w14:textId="77777777" w:rsidR="009B6C95" w:rsidRDefault="009B6C95">
      <w:r>
        <w:t>Real em laboratório; escalável em princípio. A meta de “alta condutividade e alta complacência simultâneas” em um material único é ficção; a solução por arquitetura de circuito é engenharia real.</w:t>
      </w:r>
    </w:p>
    <w:p w14:paraId="17F182A5" w14:textId="77777777" w:rsidR="009B6C95" w:rsidRDefault="009B6C95">
      <w:pPr>
        <w:pBdr>
          <w:bottom w:val="single" w:sz="6" w:space="1" w:color="auto"/>
        </w:pBdr>
      </w:pPr>
    </w:p>
    <w:p w14:paraId="1CFB2B5D" w14:textId="77777777" w:rsidR="009B6C95" w:rsidRDefault="009B6C95"/>
    <w:p w14:paraId="6ABB61CE" w14:textId="19073CE5" w:rsidR="009B6C95" w:rsidRDefault="009B6C95" w:rsidP="009B6C95">
      <w:pPr>
        <w:pStyle w:val="PargrafodaLista"/>
        <w:numPr>
          <w:ilvl w:val="0"/>
          <w:numId w:val="1"/>
        </w:numPr>
      </w:pPr>
      <w:r>
        <w:t xml:space="preserve">Camada 2 — </w:t>
      </w:r>
      <w:proofErr w:type="spellStart"/>
      <w:r>
        <w:t>Hidrogel</w:t>
      </w:r>
      <w:proofErr w:type="spellEnd"/>
      <w:r>
        <w:t xml:space="preserve"> </w:t>
      </w:r>
      <w:proofErr w:type="spellStart"/>
      <w:r>
        <w:t>zwitteriônico</w:t>
      </w:r>
      <w:proofErr w:type="spellEnd"/>
      <w:r>
        <w:t>: um sistema osmótico ativo</w:t>
      </w:r>
    </w:p>
    <w:p w14:paraId="31A3FF91" w14:textId="77777777" w:rsidR="009B6C95" w:rsidRDefault="009B6C95"/>
    <w:p w14:paraId="7B902E72" w14:textId="5BCD0E6A" w:rsidR="009B6C95" w:rsidRDefault="009B6C95" w:rsidP="009B6C95">
      <w:pPr>
        <w:pStyle w:val="PargrafodaLista"/>
        <w:numPr>
          <w:ilvl w:val="1"/>
          <w:numId w:val="1"/>
        </w:numPr>
      </w:pPr>
      <w:r>
        <w:t>O problema</w:t>
      </w:r>
    </w:p>
    <w:p w14:paraId="6552C445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33408AD2" w14:textId="77777777" w:rsidR="009B6C95" w:rsidRDefault="009B6C95">
      <w:proofErr w:type="spellStart"/>
      <w:r>
        <w:t>Hidrogéis</w:t>
      </w:r>
      <w:proofErr w:type="spellEnd"/>
      <w:r>
        <w:t xml:space="preserve"> convencionais falham por dois mecanismos simultâneos: perda de água por evaporação (aumento da impedância interfacial) e oclusão das glândulas sudoríparas (dermatite, acúmulo de suor). A durabilidade de longo prazo é limitada pela desidratação e pela ausência de troca gasosa.</w:t>
      </w:r>
    </w:p>
    <w:p w14:paraId="4E1A6883" w14:textId="77777777" w:rsidR="009B6C95" w:rsidRDefault="009B6C95"/>
    <w:p w14:paraId="66285BB4" w14:textId="30CD8FCC" w:rsidR="009B6C95" w:rsidRDefault="009B6C95" w:rsidP="009B6C95">
      <w:pPr>
        <w:pStyle w:val="PargrafodaLista"/>
        <w:numPr>
          <w:ilvl w:val="1"/>
          <w:numId w:val="1"/>
        </w:numPr>
      </w:pPr>
      <w:r>
        <w:t>A solução</w:t>
      </w:r>
    </w:p>
    <w:p w14:paraId="3552FABB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4B69B8D1" w14:textId="77777777" w:rsidR="009B6C95" w:rsidRDefault="009B6C95">
      <w:r>
        <w:t xml:space="preserve">A substituição por </w:t>
      </w:r>
      <w:proofErr w:type="spellStart"/>
      <w:r>
        <w:t>hidrogéis</w:t>
      </w:r>
      <w:proofErr w:type="spellEnd"/>
      <w:r>
        <w:t xml:space="preserve"> </w:t>
      </w:r>
      <w:proofErr w:type="spellStart"/>
      <w:r>
        <w:t>zwitteriônicos</w:t>
      </w:r>
      <w:proofErr w:type="spellEnd"/>
      <w:r>
        <w:t xml:space="preserve"> de dupla rede plastificados com líquidos iônicos higroscópicos (ou </w:t>
      </w:r>
      <w:proofErr w:type="spellStart"/>
      <w:r>
        <w:t>osmólitos</w:t>
      </w:r>
      <w:proofErr w:type="spellEnd"/>
      <w:r>
        <w:t xml:space="preserve"> </w:t>
      </w:r>
      <w:proofErr w:type="spellStart"/>
      <w:r>
        <w:t>zwitteriônicos</w:t>
      </w:r>
      <w:proofErr w:type="spellEnd"/>
      <w:r>
        <w:t xml:space="preserve">) produz um sistema que absorve umidade do ar ambiente e impede a desidratação osmótica. </w:t>
      </w:r>
      <w:proofErr w:type="spellStart"/>
      <w:r>
        <w:t>Organohidrogéis</w:t>
      </w:r>
      <w:proofErr w:type="spellEnd"/>
      <w:r>
        <w:t xml:space="preserve"> com líquidos iônicos e </w:t>
      </w:r>
      <w:proofErr w:type="spellStart"/>
      <w:r>
        <w:t>osmólitos</w:t>
      </w:r>
      <w:proofErr w:type="spellEnd"/>
      <w:r>
        <w:t xml:space="preserve"> </w:t>
      </w:r>
      <w:proofErr w:type="spellStart"/>
      <w:r>
        <w:t>zwitteriônicos</w:t>
      </w:r>
      <w:proofErr w:type="spellEnd"/>
      <w:r>
        <w:t xml:space="preserve"> retêm mais de 99,3% do peso inicial após 31 dias em temperatura ambiente, mantendo condutividade de 0,44 S/m. A </w:t>
      </w:r>
      <w:proofErr w:type="spellStart"/>
      <w:r>
        <w:t>microporosidade</w:t>
      </w:r>
      <w:proofErr w:type="spellEnd"/>
      <w:r>
        <w:t xml:space="preserve"> de gradiente capilar (poros na ordem de 20–40 </w:t>
      </w:r>
      <w:proofErr w:type="spellStart"/>
      <w:r>
        <w:t>μm</w:t>
      </w:r>
      <w:proofErr w:type="spellEnd"/>
      <w:r>
        <w:t xml:space="preserve">, com diâmetro decrescente na direção da evaporação) permite a evaporação do suor e impede a oclusão das glândulas sudoríparas. Interfaces de </w:t>
      </w:r>
      <w:proofErr w:type="spellStart"/>
      <w:r>
        <w:t>hidrogel</w:t>
      </w:r>
      <w:proofErr w:type="spellEnd"/>
      <w:r>
        <w:t xml:space="preserve"> “simbióticas” com rede condutiva respirável mantêm alta fidelidade de sinal por mais de 30 dias, equilibrando dinamicamente captura, permeação e evaporação de suor.</w:t>
      </w:r>
    </w:p>
    <w:p w14:paraId="31E3FE72" w14:textId="77777777" w:rsidR="009B6C95" w:rsidRDefault="009B6C95"/>
    <w:p w14:paraId="12A5310F" w14:textId="77777777" w:rsidR="009B6C95" w:rsidRDefault="009B6C95">
      <w:r>
        <w:t>3.3 Status científico</w:t>
      </w:r>
    </w:p>
    <w:p w14:paraId="6657D786" w14:textId="77777777" w:rsidR="009B6C95" w:rsidRDefault="009B6C95"/>
    <w:p w14:paraId="52F43008" w14:textId="77777777" w:rsidR="009B6C95" w:rsidRDefault="009B6C95">
      <w:r>
        <w:t>Resolvido em princípio para retenção de umidade e permeabilidade. A biocompatibilidade cumulativa de longo prazo do líquido iônico em contato cutâneo por meses permanece lacuna de caracterização; a lixiviação para a pele precisa ser quantificada. A meta de “uso contínuo &gt;72 h sem alterar a homeostase de forma mensurável” é requisito de projeto, não resultado demonstrado.</w:t>
      </w:r>
    </w:p>
    <w:p w14:paraId="7CE38283" w14:textId="77777777" w:rsidR="009B6C95" w:rsidRDefault="009B6C95">
      <w:pPr>
        <w:pBdr>
          <w:bottom w:val="single" w:sz="6" w:space="1" w:color="auto"/>
        </w:pBdr>
      </w:pPr>
    </w:p>
    <w:p w14:paraId="50395B7E" w14:textId="77777777" w:rsidR="009B6C95" w:rsidRDefault="009B6C95"/>
    <w:p w14:paraId="4377E2D0" w14:textId="3AC75815" w:rsidR="009B6C95" w:rsidRDefault="009B6C95" w:rsidP="009B6C95">
      <w:pPr>
        <w:pStyle w:val="PargrafodaLista"/>
        <w:numPr>
          <w:ilvl w:val="0"/>
          <w:numId w:val="1"/>
        </w:numPr>
      </w:pPr>
      <w:r>
        <w:t xml:space="preserve">Camada 3 — Colheita </w:t>
      </w:r>
      <w:proofErr w:type="spellStart"/>
      <w:r>
        <w:t>piezoelétrica</w:t>
      </w:r>
      <w:proofErr w:type="spellEnd"/>
      <w:r>
        <w:t xml:space="preserve">: </w:t>
      </w:r>
      <w:proofErr w:type="spellStart"/>
      <w:r>
        <w:t>frequency-upconversion</w:t>
      </w:r>
      <w:proofErr w:type="spellEnd"/>
      <w:r>
        <w:t xml:space="preserve"> biestável como retificador mecânico</w:t>
      </w:r>
    </w:p>
    <w:p w14:paraId="694530EF" w14:textId="77777777" w:rsidR="009B6C95" w:rsidRDefault="009B6C95"/>
    <w:p w14:paraId="1E7325D4" w14:textId="69BDC865" w:rsidR="009B6C95" w:rsidRDefault="009B6C95" w:rsidP="009B6C95">
      <w:pPr>
        <w:pStyle w:val="PargrafodaLista"/>
        <w:numPr>
          <w:ilvl w:val="1"/>
          <w:numId w:val="1"/>
        </w:numPr>
      </w:pPr>
      <w:r>
        <w:t>O problema</w:t>
      </w:r>
    </w:p>
    <w:p w14:paraId="427F0A29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1EB5A010" w14:textId="77777777" w:rsidR="009B6C95" w:rsidRDefault="009B6C95">
      <w:r>
        <w:t xml:space="preserve">O movimento humano está concentrado em 0,5–5 Hz, faixa em que </w:t>
      </w:r>
      <w:proofErr w:type="spellStart"/>
      <w:r>
        <w:t>piezoelétricos</w:t>
      </w:r>
      <w:proofErr w:type="spellEnd"/>
      <w:r>
        <w:t xml:space="preserve"> convencionais têm baixa eficiência. A potência disponível é de microwatts a </w:t>
      </w:r>
      <w:proofErr w:type="spellStart"/>
      <w:r>
        <w:t>submiliwatts</w:t>
      </w:r>
      <w:proofErr w:type="spellEnd"/>
      <w:r>
        <w:t xml:space="preserve"> por centímetro quadrado — insuficiente para atuação intensa ou processamento contínuo convencional.</w:t>
      </w:r>
    </w:p>
    <w:p w14:paraId="38CA3F22" w14:textId="77777777" w:rsidR="009B6C95" w:rsidRDefault="009B6C95"/>
    <w:p w14:paraId="41E4D378" w14:textId="2A57DFCD" w:rsidR="009B6C95" w:rsidRDefault="009B6C95" w:rsidP="009B6C95">
      <w:pPr>
        <w:pStyle w:val="PargrafodaLista"/>
        <w:numPr>
          <w:ilvl w:val="1"/>
          <w:numId w:val="1"/>
        </w:numPr>
      </w:pPr>
      <w:r>
        <w:t>A solução</w:t>
      </w:r>
    </w:p>
    <w:p w14:paraId="02916D74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202099DD" w14:textId="77777777" w:rsidR="009B6C95" w:rsidRDefault="009B6C95">
      <w:r>
        <w:t xml:space="preserve">Mecanismos de </w:t>
      </w:r>
      <w:proofErr w:type="spellStart"/>
      <w:r>
        <w:t>frequency-upconversion</w:t>
      </w:r>
      <w:proofErr w:type="spellEnd"/>
      <w:r>
        <w:t xml:space="preserve"> baseados em vigas biestáveis com efeito de salto (snap-</w:t>
      </w:r>
      <w:proofErr w:type="spellStart"/>
      <w:r>
        <w:t>through</w:t>
      </w:r>
      <w:proofErr w:type="spellEnd"/>
      <w:r>
        <w:t xml:space="preserve">) acumulam energia elástica lentamente sob excitação de baixa frequência e a liberam como vibração mecânica de alta frequência (&gt;100 Hz) sobre o elemento </w:t>
      </w:r>
      <w:proofErr w:type="spellStart"/>
      <w:r>
        <w:t>piezoelétrico</w:t>
      </w:r>
      <w:proofErr w:type="spellEnd"/>
      <w:r>
        <w:t xml:space="preserve">. Isso é, essencialmente, um retificador mecânico de frequência. Colhedores </w:t>
      </w:r>
      <w:proofErr w:type="spellStart"/>
      <w:r>
        <w:t>piezoelétricos</w:t>
      </w:r>
      <w:proofErr w:type="spellEnd"/>
      <w:r>
        <w:t xml:space="preserve"> com dinâmica de </w:t>
      </w:r>
      <w:proofErr w:type="spellStart"/>
      <w:r>
        <w:t>bursting</w:t>
      </w:r>
      <w:proofErr w:type="spellEnd"/>
      <w:r>
        <w:t xml:space="preserve"> em vigas biestáveis atingem valores representativos de 3,5 mW em carga de 50 </w:t>
      </w:r>
      <w:proofErr w:type="spellStart"/>
      <w:r>
        <w:t>kΩ</w:t>
      </w:r>
      <w:proofErr w:type="spellEnd"/>
      <w:r>
        <w:t xml:space="preserve"> sob excitações abaixo de 10 Hz. A meta realista não é “10 mW/cm² de uma única fonte”, mas potência de pico para transmissão e atuação intermitente, integrada a uma arquitetura híbrida de colheita.</w:t>
      </w:r>
    </w:p>
    <w:p w14:paraId="1DBB78E6" w14:textId="77777777" w:rsidR="009B6C95" w:rsidRDefault="009B6C95"/>
    <w:p w14:paraId="3C19D038" w14:textId="77777777" w:rsidR="009B6C95" w:rsidRDefault="009B6C95">
      <w:r>
        <w:t>4.3 Status científico</w:t>
      </w:r>
    </w:p>
    <w:p w14:paraId="4555C4D1" w14:textId="77777777" w:rsidR="009B6C95" w:rsidRDefault="009B6C95"/>
    <w:p w14:paraId="066C62EA" w14:textId="77777777" w:rsidR="009B6C95" w:rsidRDefault="009B6C95">
      <w:r>
        <w:t xml:space="preserve">Resolvido como fonte de pico. A meta de &gt;10 mW/cm² de colheita </w:t>
      </w:r>
      <w:proofErr w:type="spellStart"/>
      <w:r>
        <w:t>piezoelétrica</w:t>
      </w:r>
      <w:proofErr w:type="spellEnd"/>
      <w:r>
        <w:t xml:space="preserve"> vestível em baixa frequência é ficção no estado atual: os dados disponíveis sustentam microwatts a </w:t>
      </w:r>
      <w:proofErr w:type="spellStart"/>
      <w:r>
        <w:t>submiliwatts</w:t>
      </w:r>
      <w:proofErr w:type="spellEnd"/>
      <w:r>
        <w:t>; um salto de três a quatro ordens de grandeza não tem base experimental. A fadiga das vigas biestáveis sob milhões de ciclos em uso diário é lacuna de caracterização.</w:t>
      </w:r>
    </w:p>
    <w:p w14:paraId="071B6E72" w14:textId="77777777" w:rsidR="009B6C95" w:rsidRDefault="009B6C95">
      <w:pPr>
        <w:pBdr>
          <w:bottom w:val="single" w:sz="6" w:space="1" w:color="auto"/>
        </w:pBdr>
      </w:pPr>
    </w:p>
    <w:p w14:paraId="4A2D62F2" w14:textId="77777777" w:rsidR="009B6C95" w:rsidRDefault="009B6C95"/>
    <w:p w14:paraId="4A39AF36" w14:textId="6FAD6107" w:rsidR="009B6C95" w:rsidRDefault="009B6C95" w:rsidP="009B6C95">
      <w:pPr>
        <w:pStyle w:val="PargrafodaLista"/>
        <w:numPr>
          <w:ilvl w:val="0"/>
          <w:numId w:val="1"/>
        </w:numPr>
      </w:pPr>
      <w:r>
        <w:t>Camada 4 — Colheita termoelétrica e gerenciamento térmico: o resfriamento radiativo como condição de viabilidade</w:t>
      </w:r>
    </w:p>
    <w:p w14:paraId="22038788" w14:textId="77777777" w:rsidR="009B6C95" w:rsidRDefault="009B6C95"/>
    <w:p w14:paraId="7C7328DF" w14:textId="00064F36" w:rsidR="009B6C95" w:rsidRDefault="009B6C95" w:rsidP="009B6C95">
      <w:pPr>
        <w:pStyle w:val="PargrafodaLista"/>
        <w:numPr>
          <w:ilvl w:val="1"/>
          <w:numId w:val="1"/>
        </w:numPr>
      </w:pPr>
      <w:r>
        <w:t>O problema</w:t>
      </w:r>
    </w:p>
    <w:p w14:paraId="68F3E341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6F621232" w14:textId="77777777" w:rsidR="009B6C95" w:rsidRDefault="009B6C95">
      <w:r>
        <w:t>O gradiente térmico corporal versus ambiente é pequeno e variável. Em ambientes quentes, o gradiente pode se inverter; a eletrônica densa gera calor adicional. A pele humana tolera contato prolongado abaixo de 43 °C; acima disso há risco de lesão por calor de baixa intensidade.</w:t>
      </w:r>
    </w:p>
    <w:p w14:paraId="20610359" w14:textId="77777777" w:rsidR="009B6C95" w:rsidRDefault="009B6C95"/>
    <w:p w14:paraId="44CA387C" w14:textId="3D1D5D79" w:rsidR="009B6C95" w:rsidRDefault="009B6C95" w:rsidP="009B6C95">
      <w:pPr>
        <w:pStyle w:val="PargrafodaLista"/>
        <w:numPr>
          <w:ilvl w:val="1"/>
          <w:numId w:val="1"/>
        </w:numPr>
      </w:pPr>
      <w:r>
        <w:t>A solução</w:t>
      </w:r>
    </w:p>
    <w:p w14:paraId="1CE5CE02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371CD7DA" w14:textId="77777777" w:rsidR="009B6C95" w:rsidRDefault="009B6C95">
      <w:r>
        <w:t xml:space="preserve">A integração de resfriamento radiativo passivo no lado frio do gerador termoelétrico (ou na face externa do dispositivo) amplifica artificialmente o gradiente e desacopla termicamente a eletrônica da pele. Tecidos de resfriamento radiativo mantêm a temperatura da pele simulada em 40,9 °C mesmo sob carga térmica local de ~17 kW/m² e irradiação solar de 500 W/m², contra 55,8 °C com tecido convencional. Geradores termoelétricos vestíveis com resfriamento radiativo alcançam 6,61 </w:t>
      </w:r>
      <w:proofErr w:type="spellStart"/>
      <w:r>
        <w:t>μW</w:t>
      </w:r>
      <w:proofErr w:type="spellEnd"/>
      <w:r>
        <w:t xml:space="preserve">/cm² em ambientes internos e 63 </w:t>
      </w:r>
      <w:proofErr w:type="spellStart"/>
      <w:r>
        <w:t>μW</w:t>
      </w:r>
      <w:proofErr w:type="spellEnd"/>
      <w:r>
        <w:t>/cm² em ambientes externos, mesmo sem vento. A camada de resfriamento radiativo deixa de ser um acessório e passa a ser condição de viabilidade de todo o sistema.</w:t>
      </w:r>
    </w:p>
    <w:p w14:paraId="689197B7" w14:textId="77777777" w:rsidR="009B6C95" w:rsidRDefault="009B6C95"/>
    <w:p w14:paraId="3476394C" w14:textId="77777777" w:rsidR="009B6C95" w:rsidRDefault="009B6C95">
      <w:r>
        <w:t>5.3 Status científico</w:t>
      </w:r>
    </w:p>
    <w:p w14:paraId="3680EF14" w14:textId="77777777" w:rsidR="009B6C95" w:rsidRDefault="009B6C95"/>
    <w:p w14:paraId="0B609D46" w14:textId="77777777" w:rsidR="009B6C95" w:rsidRDefault="009B6C95">
      <w:r>
        <w:t>Validado experimentalmente. A operação estável em todas as condições ambientais sem armazenamento é ficção: a potência termoelétrica é de microwatts e depende de gradiente; sem o buffer da Camada 5, o sistema não funciona em repouso ou em ambiente termicamente neutro.</w:t>
      </w:r>
    </w:p>
    <w:p w14:paraId="147E3317" w14:textId="77777777" w:rsidR="009B6C95" w:rsidRDefault="009B6C95">
      <w:pPr>
        <w:pBdr>
          <w:bottom w:val="single" w:sz="6" w:space="1" w:color="auto"/>
        </w:pBdr>
      </w:pPr>
    </w:p>
    <w:p w14:paraId="26C0A7FB" w14:textId="77777777" w:rsidR="009B6C95" w:rsidRDefault="009B6C95"/>
    <w:p w14:paraId="47F91AAE" w14:textId="1E6AFF29" w:rsidR="009B6C95" w:rsidRDefault="009B6C95" w:rsidP="009B6C95">
      <w:pPr>
        <w:pStyle w:val="PargrafodaLista"/>
        <w:numPr>
          <w:ilvl w:val="0"/>
          <w:numId w:val="1"/>
        </w:numPr>
      </w:pPr>
      <w:r>
        <w:t>Camada 5 — Arquitetura de potência, armazenamento híbrido e orçamento energético</w:t>
      </w:r>
    </w:p>
    <w:p w14:paraId="3A815E87" w14:textId="77777777" w:rsidR="009B6C95" w:rsidRDefault="009B6C95"/>
    <w:p w14:paraId="1014284E" w14:textId="28D6451D" w:rsidR="009B6C95" w:rsidRDefault="009B6C95" w:rsidP="009B6C95">
      <w:pPr>
        <w:pStyle w:val="PargrafodaLista"/>
        <w:numPr>
          <w:ilvl w:val="1"/>
          <w:numId w:val="1"/>
        </w:numPr>
      </w:pPr>
      <w:r>
        <w:t>O problema</w:t>
      </w:r>
    </w:p>
    <w:p w14:paraId="705AE1D8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69970D6F" w14:textId="77777777" w:rsidR="009B6C95" w:rsidRDefault="009B6C95">
      <w:r>
        <w:t>A colheita é intermitente. Sem armazenamento local, o sistema não funciona quando o usuário está parado ou em ambiente termicamente neutro. Micro-</w:t>
      </w:r>
      <w:proofErr w:type="spellStart"/>
      <w:r>
        <w:t>supercapacitores</w:t>
      </w:r>
      <w:proofErr w:type="spellEnd"/>
      <w:r>
        <w:t xml:space="preserve"> têm potência excelente, mas densidade energética tipicamente de 3–10 Wh/kg; microbaterias têm energia, mas potência limitada.</w:t>
      </w:r>
    </w:p>
    <w:p w14:paraId="62EB3FCD" w14:textId="77777777" w:rsidR="009B6C95" w:rsidRDefault="009B6C95"/>
    <w:p w14:paraId="75FB8B90" w14:textId="0D0DB901" w:rsidR="009B6C95" w:rsidRDefault="009B6C95" w:rsidP="009B6C95">
      <w:pPr>
        <w:pStyle w:val="PargrafodaLista"/>
        <w:numPr>
          <w:ilvl w:val="1"/>
          <w:numId w:val="1"/>
        </w:numPr>
      </w:pPr>
      <w:r>
        <w:t>A solução</w:t>
      </w:r>
    </w:p>
    <w:p w14:paraId="4E260953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2440924A" w14:textId="77777777" w:rsidR="009B6C95" w:rsidRDefault="009B6C95">
      <w:r>
        <w:t>A arquitetura correta é híbrida em dois estágios: um micro-</w:t>
      </w:r>
      <w:proofErr w:type="spellStart"/>
      <w:r>
        <w:t>supercapacitor</w:t>
      </w:r>
      <w:proofErr w:type="spellEnd"/>
      <w:r>
        <w:t xml:space="preserve"> (MSC) fornece picos de potência para transmissão e atuação; uma microbateria flexível de estado sólido fornece energia de base para operação contínua de sensores. Um PMIC (Power Management IC) com alocação dinâmica gerencia a priorização de funções quando a energia está baixa. Micro-</w:t>
      </w:r>
      <w:proofErr w:type="spellStart"/>
      <w:r>
        <w:t>supercapacitores</w:t>
      </w:r>
      <w:proofErr w:type="spellEnd"/>
      <w:r>
        <w:t xml:space="preserve"> flexíveis de estado sólido já atingem densidades energéticas na faixa de 63,96 </w:t>
      </w:r>
      <w:proofErr w:type="spellStart"/>
      <w:r>
        <w:t>μWh</w:t>
      </w:r>
      <w:proofErr w:type="spellEnd"/>
      <w:r>
        <w:t>/cm², e a integração TENG → MSC → microbateria fina já foi demonstrada para alimentar sensoriamento intermitente.</w:t>
      </w:r>
    </w:p>
    <w:p w14:paraId="5C38F241" w14:textId="77777777" w:rsidR="009B6C95" w:rsidRDefault="009B6C95"/>
    <w:p w14:paraId="0FB28B7F" w14:textId="77777777" w:rsidR="009B6C95" w:rsidRDefault="009B6C95">
      <w:r>
        <w:t>6.3 Orçamento energético explícito como ferramenta de projeto</w:t>
      </w:r>
    </w:p>
    <w:p w14:paraId="4F9E3F7B" w14:textId="77777777" w:rsidR="009B6C95" w:rsidRDefault="009B6C95"/>
    <w:p w14:paraId="04F6424E" w14:textId="77777777" w:rsidR="009B6C95" w:rsidRDefault="009B6C95">
      <w:r>
        <w:t xml:space="preserve">O projeto não pode ser feito sem um orçamento energético por função. O cálculo é o seguinte: se a colheita fornece 50 </w:t>
      </w:r>
      <w:proofErr w:type="spellStart"/>
      <w:r>
        <w:t>μW</w:t>
      </w:r>
      <w:proofErr w:type="spellEnd"/>
      <w:r>
        <w:t xml:space="preserve">/cm² e a área ativa é 50 cm², o orçamento médio é de 2,5 mW. Tudo — sensores, processamento, comunicação e atuação — precisa caber nesse teto. A atuação intensa (exoesqueleto) é tratada como função de pico, acionada apenas quando o buffer estiver carregado. A comunicação com a IA central (Seção 16) também consome energia e precisa ser contabilizada: um link BLE de baixo consumo pode consumir dezenas de microwatts a poucos </w:t>
      </w:r>
      <w:proofErr w:type="spellStart"/>
      <w:r>
        <w:t>miliwatts</w:t>
      </w:r>
      <w:proofErr w:type="spellEnd"/>
      <w:r>
        <w:t xml:space="preserve"> dependendo do ciclo de trabalho, o que é uma fração significativa do orçamento total.</w:t>
      </w:r>
    </w:p>
    <w:p w14:paraId="765A5E09" w14:textId="77777777" w:rsidR="009B6C95" w:rsidRDefault="009B6C95"/>
    <w:p w14:paraId="03D665DA" w14:textId="7C295653" w:rsidR="009B6C95" w:rsidRDefault="009B6C95" w:rsidP="009B6C95">
      <w:pPr>
        <w:pStyle w:val="PargrafodaLista"/>
        <w:numPr>
          <w:ilvl w:val="1"/>
          <w:numId w:val="1"/>
        </w:numPr>
      </w:pPr>
      <w:r>
        <w:t>Status científico</w:t>
      </w:r>
    </w:p>
    <w:p w14:paraId="530E02EF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5B936124" w14:textId="77777777" w:rsidR="009B6C95" w:rsidRDefault="009B6C95">
      <w:r>
        <w:t>Real, mas limitado. A densidade energética &gt;20 Wh/kg em formato compatível com lente/bracelete é lacuna de engenharia; a autonomia energética total sem armazenamento é ficção.</w:t>
      </w:r>
    </w:p>
    <w:p w14:paraId="40028582" w14:textId="77777777" w:rsidR="009B6C95" w:rsidRDefault="009B6C95">
      <w:pPr>
        <w:pBdr>
          <w:bottom w:val="single" w:sz="6" w:space="1" w:color="auto"/>
        </w:pBdr>
      </w:pPr>
    </w:p>
    <w:p w14:paraId="1BCE4965" w14:textId="77777777" w:rsidR="009B6C95" w:rsidRDefault="009B6C95"/>
    <w:p w14:paraId="53E25925" w14:textId="5EE4BB52" w:rsidR="009B6C95" w:rsidRDefault="009B6C95" w:rsidP="009B6C95">
      <w:pPr>
        <w:pStyle w:val="PargrafodaLista"/>
        <w:numPr>
          <w:ilvl w:val="0"/>
          <w:numId w:val="1"/>
        </w:numPr>
      </w:pPr>
      <w:r>
        <w:t>Camada 6 — Eletroquímica de contato: a barreira de passivação seletiva</w:t>
      </w:r>
    </w:p>
    <w:p w14:paraId="2D82B5C9" w14:textId="77777777" w:rsidR="009B6C95" w:rsidRDefault="009B6C95"/>
    <w:p w14:paraId="0A84B597" w14:textId="0939726E" w:rsidR="009B6C95" w:rsidRDefault="009B6C95" w:rsidP="009B6C95">
      <w:pPr>
        <w:pStyle w:val="PargrafodaLista"/>
        <w:numPr>
          <w:ilvl w:val="1"/>
          <w:numId w:val="1"/>
        </w:numPr>
      </w:pPr>
      <w:r>
        <w:t>O problema</w:t>
      </w:r>
    </w:p>
    <w:p w14:paraId="203725F8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7EB852D6" w14:textId="77777777" w:rsidR="009B6C95" w:rsidRDefault="009B6C95">
      <w:r>
        <w:t xml:space="preserve">O suor humano é rico em íons eletrolíticos agressivos (Na⁺, Cl⁻, ácido lático, ureia). Quando microcircuitos condutores baseados em CNT ou trilhas metálicas flexíveis entram em contato contínuo com esse meio iônico sob diferença de potencial, ocorre corrosão galvânica e </w:t>
      </w:r>
      <w:proofErr w:type="spellStart"/>
      <w:r>
        <w:t>eletromigração</w:t>
      </w:r>
      <w:proofErr w:type="spellEnd"/>
      <w:r>
        <w:t>. A corrosão de condutores à base de prata por cloreto é identificada como uma das vias de falha dominantes em sensores flexíveis sob suor. Os produtos de corrosão são citotóxicos e rompem as trilhas em questão de dias.</w:t>
      </w:r>
    </w:p>
    <w:p w14:paraId="004EE158" w14:textId="77777777" w:rsidR="009B6C95" w:rsidRDefault="009B6C95"/>
    <w:p w14:paraId="6D279B59" w14:textId="12A5CC88" w:rsidR="009B6C95" w:rsidRDefault="009B6C95" w:rsidP="009B6C95">
      <w:pPr>
        <w:pStyle w:val="PargrafodaLista"/>
        <w:numPr>
          <w:ilvl w:val="1"/>
          <w:numId w:val="1"/>
        </w:numPr>
      </w:pPr>
      <w:r>
        <w:t>A solução</w:t>
      </w:r>
    </w:p>
    <w:p w14:paraId="237F8FE2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6FBF9E33" w14:textId="3172CA97" w:rsidR="009B6C95" w:rsidRDefault="009B6C95">
      <w:r>
        <w:t xml:space="preserve">A interface não pode ser apenas um condutor osmótico; exige uma camada de passivação iônica reticulada de mão única. Uma membrana de troca iônica baseada em </w:t>
      </w:r>
      <w:proofErr w:type="spellStart"/>
      <w:r>
        <w:t>Nafion</w:t>
      </w:r>
      <w:proofErr w:type="spellEnd"/>
      <w:r>
        <w:t xml:space="preserve"> funcionalizado ou polieletrólitos fluorados é inserida entre a trilha condutora e o </w:t>
      </w:r>
      <w:proofErr w:type="spellStart"/>
      <w:r>
        <w:t>hidrogel</w:t>
      </w:r>
      <w:proofErr w:type="spellEnd"/>
      <w:r>
        <w:t xml:space="preserve"> </w:t>
      </w:r>
      <w:proofErr w:type="spellStart"/>
      <w:r>
        <w:t>zwitteriônico</w:t>
      </w:r>
      <w:proofErr w:type="spellEnd"/>
      <w:r>
        <w:t xml:space="preserve">. Essa membrana atua como filtro seletivo: permite a passagem de sinais elétricos (íons específicos ou acoplamento capacitivo puro) enquanto bloqueia a difusão de íons cloreto e ácido lático para dentro do circuito. A </w:t>
      </w:r>
      <w:proofErr w:type="spellStart"/>
      <w:r>
        <w:t>Nafion</w:t>
      </w:r>
      <w:proofErr w:type="spellEnd"/>
      <w:r>
        <w:t xml:space="preserve"> é um polímero com seletividade iônica bem estabelecida, mas sua rigidez (módulo de Young ≈ 144 Mpa) cria um problema mecânico que a Camada 7 deve resolver.</w:t>
      </w:r>
    </w:p>
    <w:p w14:paraId="25250736" w14:textId="77777777" w:rsidR="009B6C95" w:rsidRDefault="009B6C95"/>
    <w:p w14:paraId="18925FB0" w14:textId="77777777" w:rsidR="009B6C95" w:rsidRDefault="009B6C95">
      <w:r>
        <w:t>7.3 Status científico</w:t>
      </w:r>
    </w:p>
    <w:p w14:paraId="426D97D6" w14:textId="77777777" w:rsidR="009B6C95" w:rsidRDefault="009B6C95"/>
    <w:p w14:paraId="0166CFBA" w14:textId="77777777" w:rsidR="009B6C95" w:rsidRDefault="009B6C95">
      <w:r>
        <w:t xml:space="preserve">Resolvido em princípio. A </w:t>
      </w:r>
      <w:proofErr w:type="spellStart"/>
      <w:r>
        <w:t>Nafion</w:t>
      </w:r>
      <w:proofErr w:type="spellEnd"/>
      <w:r>
        <w:t xml:space="preserve"> pura tem limite de fadiga abaixo de 100 J/m² — ela não foi projetada para suportar deformação cíclica; foi projetada para conduzir prótons em células a combustível. Esse é o ponto de falha acoplado que a Camada 8 resolve.</w:t>
      </w:r>
    </w:p>
    <w:p w14:paraId="603BC405" w14:textId="77777777" w:rsidR="009B6C95" w:rsidRDefault="009B6C95">
      <w:pPr>
        <w:pBdr>
          <w:bottom w:val="single" w:sz="6" w:space="1" w:color="auto"/>
        </w:pBdr>
      </w:pPr>
    </w:p>
    <w:p w14:paraId="6380C8B6" w14:textId="77777777" w:rsidR="009B6C95" w:rsidRDefault="009B6C95"/>
    <w:p w14:paraId="5EA0D0A5" w14:textId="33E9927F" w:rsidR="009B6C95" w:rsidRDefault="009B6C95" w:rsidP="009B6C95">
      <w:pPr>
        <w:pStyle w:val="PargrafodaLista"/>
        <w:numPr>
          <w:ilvl w:val="0"/>
          <w:numId w:val="1"/>
        </w:numPr>
      </w:pPr>
      <w:r>
        <w:t xml:space="preserve">Camada 7 — Fadiga </w:t>
      </w:r>
      <w:proofErr w:type="spellStart"/>
      <w:r>
        <w:t>hiperelástica</w:t>
      </w:r>
      <w:proofErr w:type="spellEnd"/>
      <w:r>
        <w:t xml:space="preserve">: ilhas rígidas em malha </w:t>
      </w:r>
      <w:proofErr w:type="spellStart"/>
      <w:r>
        <w:t>auxética</w:t>
      </w:r>
      <w:proofErr w:type="spellEnd"/>
    </w:p>
    <w:p w14:paraId="5A7144AC" w14:textId="77777777" w:rsidR="009B6C95" w:rsidRDefault="009B6C95"/>
    <w:p w14:paraId="4664688E" w14:textId="42F8EB17" w:rsidR="009B6C95" w:rsidRDefault="009B6C95" w:rsidP="009B6C95">
      <w:pPr>
        <w:pStyle w:val="PargrafodaLista"/>
        <w:numPr>
          <w:ilvl w:val="1"/>
          <w:numId w:val="1"/>
        </w:numPr>
      </w:pPr>
      <w:r>
        <w:t>O problema</w:t>
      </w:r>
    </w:p>
    <w:p w14:paraId="150BE2E9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040CB786" w14:textId="49D5F125" w:rsidR="009B6C95" w:rsidRDefault="009B6C95">
      <w:r>
        <w:t xml:space="preserve">Os componentes rígidos embutidos — microcontroladores, </w:t>
      </w:r>
      <w:proofErr w:type="spellStart"/>
      <w:r>
        <w:t>FPGAs</w:t>
      </w:r>
      <w:proofErr w:type="spellEnd"/>
      <w:r>
        <w:t xml:space="preserve"> para a SNN, </w:t>
      </w:r>
      <w:proofErr w:type="spellStart"/>
      <w:r>
        <w:t>supercapacitores</w:t>
      </w:r>
      <w:proofErr w:type="spellEnd"/>
      <w:r>
        <w:t xml:space="preserve">, vigas biestáveis — possuem módulos de Young na faixa de </w:t>
      </w:r>
      <w:proofErr w:type="spellStart"/>
      <w:r>
        <w:t>Gigapascals</w:t>
      </w:r>
      <w:proofErr w:type="spellEnd"/>
      <w:r>
        <w:t xml:space="preserve"> (silício ≈ 130 </w:t>
      </w:r>
      <w:proofErr w:type="spellStart"/>
      <w:r>
        <w:t>GPa</w:t>
      </w:r>
      <w:proofErr w:type="spellEnd"/>
      <w:r>
        <w:t xml:space="preserve">), enquanto a pele e os elastômeros circundantes estão na faixa de </w:t>
      </w:r>
      <w:proofErr w:type="spellStart"/>
      <w:r>
        <w:t>quilopascals</w:t>
      </w:r>
      <w:proofErr w:type="spellEnd"/>
      <w:r>
        <w:t xml:space="preserve"> a alguns </w:t>
      </w:r>
      <w:proofErr w:type="spellStart"/>
      <w:r>
        <w:t>megapascals</w:t>
      </w:r>
      <w:proofErr w:type="spellEnd"/>
      <w:r>
        <w:t xml:space="preserve"> (PDMS ≈ 0,9 Mpa; pele ≈ 10–20 kPa em pequenas deformações). Essa discrepância de ordens de magnitude cria concentradores de tensão catastróficos nas bordas de solda e nas interconexões, levando à </w:t>
      </w:r>
      <w:proofErr w:type="spellStart"/>
      <w:r>
        <w:t>delaminação</w:t>
      </w:r>
      <w:proofErr w:type="spellEnd"/>
      <w:r>
        <w:t xml:space="preserve"> após poucos milhares de flexões. A literatura reconhece que o </w:t>
      </w:r>
      <w:proofErr w:type="spellStart"/>
      <w:r>
        <w:t>mismatch</w:t>
      </w:r>
      <w:proofErr w:type="spellEnd"/>
      <w:r>
        <w:t xml:space="preserve"> mecânico entre regiões rígidas e macias é a principal causa de falha interfacial em estruturas ilha-ponte.</w:t>
      </w:r>
    </w:p>
    <w:p w14:paraId="76E94FF7" w14:textId="77777777" w:rsidR="009B6C95" w:rsidRDefault="009B6C95"/>
    <w:p w14:paraId="6FADB116" w14:textId="2F90E984" w:rsidR="009B6C95" w:rsidRDefault="009B6C95" w:rsidP="009B6C95">
      <w:pPr>
        <w:pStyle w:val="PargrafodaLista"/>
        <w:numPr>
          <w:ilvl w:val="1"/>
          <w:numId w:val="1"/>
        </w:numPr>
      </w:pPr>
      <w:r>
        <w:t>A solução</w:t>
      </w:r>
    </w:p>
    <w:p w14:paraId="756F8AA8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53273E00" w14:textId="77777777" w:rsidR="009B6C95" w:rsidRDefault="009B6C95">
      <w:r>
        <w:t xml:space="preserve">Os componentes rígidos são subdivididos em micro-ilhas geométricas distribuídas em uma geometria </w:t>
      </w:r>
      <w:proofErr w:type="spellStart"/>
      <w:r>
        <w:t>auxética</w:t>
      </w:r>
      <w:proofErr w:type="spellEnd"/>
      <w:r>
        <w:t xml:space="preserve"> (estruturas com coeficiente de Poisson negativo que se expandem lateralmente quando esticadas, mimetizando a pele). As interconexões elétricas entre as ilhas adotam geometrias serpentinas em zigue-zague tridimensional (fora do plano), que absorvem o estresse mecânico por torção elástica e dobramento, distribuindo a deformação de forma homogênea. Eletrônica estirável com arquitetura de ilha-ponte mantém desempenho elétrico estável sob 30% de deformação por 1.000 ciclos, e interconexões serpentinas com metal líquido demonstram mudanças negligenciáveis sob estiramento biaxial de 24% por 100.000 ciclos. A meta de vida útil à fadiga é elevada para além de 10⁶ ciclos.</w:t>
      </w:r>
    </w:p>
    <w:p w14:paraId="2382604A" w14:textId="77777777" w:rsidR="009B6C95" w:rsidRDefault="009B6C95"/>
    <w:p w14:paraId="5BB4CC00" w14:textId="77777777" w:rsidR="009B6C95" w:rsidRDefault="009B6C95">
      <w:r>
        <w:t>8.3 Status científico</w:t>
      </w:r>
    </w:p>
    <w:p w14:paraId="42030307" w14:textId="77777777" w:rsidR="009B6C95" w:rsidRDefault="009B6C95"/>
    <w:p w14:paraId="0897F405" w14:textId="77777777" w:rsidR="009B6C95" w:rsidRDefault="009B6C95">
      <w:r>
        <w:t>Validado em eletrônica estirável. A meta de 10⁶ ciclos é extrapolação a partir de dados de 10³–10⁵ ciclos; a validação em escala real é lacuna de caracterização.</w:t>
      </w:r>
    </w:p>
    <w:p w14:paraId="48791A70" w14:textId="77777777" w:rsidR="009B6C95" w:rsidRDefault="009B6C95">
      <w:pPr>
        <w:pBdr>
          <w:bottom w:val="single" w:sz="6" w:space="1" w:color="auto"/>
        </w:pBdr>
      </w:pPr>
    </w:p>
    <w:p w14:paraId="129C952C" w14:textId="77777777" w:rsidR="009B6C95" w:rsidRDefault="009B6C95"/>
    <w:p w14:paraId="1C137095" w14:textId="5FCC4A39" w:rsidR="009B6C95" w:rsidRDefault="009B6C95" w:rsidP="009B6C95">
      <w:pPr>
        <w:pStyle w:val="PargrafodaLista"/>
        <w:numPr>
          <w:ilvl w:val="0"/>
          <w:numId w:val="1"/>
        </w:numPr>
      </w:pPr>
      <w:r>
        <w:t>Camada 8 — O acoplamento definitivo: sistema adaptativo de passivação sob fadiga mecânica</w:t>
      </w:r>
    </w:p>
    <w:p w14:paraId="30D2D56D" w14:textId="77777777" w:rsidR="009B6C95" w:rsidRDefault="009B6C95"/>
    <w:p w14:paraId="23529383" w14:textId="44E8A140" w:rsidR="009B6C95" w:rsidRDefault="009B6C95" w:rsidP="009B6C95">
      <w:pPr>
        <w:pStyle w:val="PargrafodaLista"/>
        <w:numPr>
          <w:ilvl w:val="1"/>
          <w:numId w:val="1"/>
        </w:numPr>
      </w:pPr>
      <w:r>
        <w:t>O problema que emerge do acoplamento entre as Camadas 6 e 7</w:t>
      </w:r>
    </w:p>
    <w:p w14:paraId="31F1C50F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23219A55" w14:textId="558D6F24" w:rsidR="009B6C95" w:rsidRDefault="009B6C95">
      <w:r>
        <w:t xml:space="preserve">A Camada 6 introduziu a </w:t>
      </w:r>
      <w:proofErr w:type="spellStart"/>
      <w:r>
        <w:t>Nafion</w:t>
      </w:r>
      <w:proofErr w:type="spellEnd"/>
      <w:r>
        <w:t xml:space="preserve"> como filtro iônico; a Camada 7 redistribuiu a tensão mecânica por ilhas rígidas e serpentinas. Mas a </w:t>
      </w:r>
      <w:proofErr w:type="spellStart"/>
      <w:r>
        <w:t>Nafion</w:t>
      </w:r>
      <w:proofErr w:type="spellEnd"/>
      <w:r>
        <w:t xml:space="preserve"> não é mecanicamente compatível com o elastômero que a circunda. Seu módulo de Young é de aproximadamente 144 Mpa, ordens de grandeza acima do PDMS (≈0,9 Mpa) e da pele. Isso cria uma interface rígida-flexível exatamente no local onde a barreira química precisa permanecer intacta. O resultado é um modo de falha acoplado:</w:t>
      </w:r>
    </w:p>
    <w:p w14:paraId="5B2A661A" w14:textId="77777777" w:rsidR="009B6C95" w:rsidRDefault="009B6C95"/>
    <w:p w14:paraId="049BC845" w14:textId="77777777" w:rsidR="009B6C95" w:rsidRDefault="009B6C95">
      <w:r>
        <w:t xml:space="preserve">1. O estiramento cíclico trinca a </w:t>
      </w:r>
      <w:proofErr w:type="spellStart"/>
      <w:r>
        <w:t>Nafion</w:t>
      </w:r>
      <w:proofErr w:type="spellEnd"/>
      <w:r>
        <w:t xml:space="preserve"> nas bordas das ilhas rígidas, onde a concentração de tensão é máxima.</w:t>
      </w:r>
    </w:p>
    <w:p w14:paraId="675EA3DB" w14:textId="77777777" w:rsidR="009B6C95" w:rsidRDefault="009B6C95">
      <w:r>
        <w:t>2. A trinca permite ingresso localizado de suor (Cl⁻, lactato, ureia) na trilha condutora.</w:t>
      </w:r>
    </w:p>
    <w:p w14:paraId="34C0E984" w14:textId="77777777" w:rsidR="009B6C95" w:rsidRDefault="009B6C95">
      <w:r>
        <w:t>3. O cloreto acelera a corrosão sob tensão da trilha, que já está mecanicamente tensionada.</w:t>
      </w:r>
    </w:p>
    <w:p w14:paraId="67CB4870" w14:textId="77777777" w:rsidR="009B6C95" w:rsidRDefault="009B6C95">
      <w:r>
        <w:t xml:space="preserve">4. A falha se propaga de forma </w:t>
      </w:r>
      <w:proofErr w:type="spellStart"/>
      <w:r>
        <w:t>autocatalítica</w:t>
      </w:r>
      <w:proofErr w:type="spellEnd"/>
      <w:r>
        <w:t>: a corrosão enfraquece a trilha, que deforma mais, que abre mais a trinca na barreira.</w:t>
      </w:r>
    </w:p>
    <w:p w14:paraId="7CA6E892" w14:textId="77777777" w:rsidR="009B6C95" w:rsidRDefault="009B6C95"/>
    <w:p w14:paraId="2A351ADB" w14:textId="77777777" w:rsidR="009B6C95" w:rsidRDefault="009B6C95">
      <w:r>
        <w:t xml:space="preserve">A </w:t>
      </w:r>
      <w:proofErr w:type="spellStart"/>
      <w:r>
        <w:t>Nafion</w:t>
      </w:r>
      <w:proofErr w:type="spellEnd"/>
      <w:r>
        <w:t xml:space="preserve"> pura tem um limite de fadiga abaixo de 100 J/m². Ela não foi projetada para suportar deformação cíclica; foi projetada para conduzir prótons em células a combustível, onde a deformação é um efeito colateral indesejado.</w:t>
      </w:r>
    </w:p>
    <w:p w14:paraId="52541A1A" w14:textId="77777777" w:rsidR="009B6C95" w:rsidRDefault="009B6C95"/>
    <w:p w14:paraId="7F7A296A" w14:textId="2DEDAADF" w:rsidR="009B6C95" w:rsidRDefault="009B6C95" w:rsidP="009B6C95">
      <w:pPr>
        <w:pStyle w:val="PargrafodaLista"/>
        <w:numPr>
          <w:ilvl w:val="1"/>
          <w:numId w:val="1"/>
        </w:numPr>
      </w:pPr>
      <w:r>
        <w:t>A solução: barreira de passivação compósita, mecanicamente adaptativa e com resposta local à falha</w:t>
      </w:r>
    </w:p>
    <w:p w14:paraId="0C93BCC6" w14:textId="77777777" w:rsidR="009B6C95" w:rsidRDefault="009B6C95" w:rsidP="009B6C95">
      <w:pPr>
        <w:pStyle w:val="PargrafodaLista"/>
        <w:numPr>
          <w:ilvl w:val="1"/>
          <w:numId w:val="1"/>
        </w:numPr>
      </w:pPr>
    </w:p>
    <w:p w14:paraId="1ABDB5C0" w14:textId="77777777" w:rsidR="009B6C95" w:rsidRDefault="009B6C95">
      <w:r>
        <w:t>A solução tem três componentes que operam em conjunto.</w:t>
      </w:r>
    </w:p>
    <w:p w14:paraId="7AF2349A" w14:textId="77777777" w:rsidR="009B6C95" w:rsidRDefault="009B6C95"/>
    <w:p w14:paraId="38D8FE71" w14:textId="77777777" w:rsidR="009B6C95" w:rsidRDefault="009B6C95">
      <w:r>
        <w:t xml:space="preserve">9.2.1 — </w:t>
      </w:r>
      <w:proofErr w:type="spellStart"/>
      <w:r>
        <w:t>Nafion</w:t>
      </w:r>
      <w:proofErr w:type="spellEnd"/>
      <w:r>
        <w:t xml:space="preserve"> </w:t>
      </w:r>
      <w:proofErr w:type="spellStart"/>
      <w:r>
        <w:t>nanocompósito</w:t>
      </w:r>
      <w:proofErr w:type="spellEnd"/>
      <w:r>
        <w:t xml:space="preserve"> com fase elastomérica </w:t>
      </w:r>
      <w:proofErr w:type="spellStart"/>
      <w:r>
        <w:t>interpenetrante</w:t>
      </w:r>
      <w:proofErr w:type="spellEnd"/>
      <w:r>
        <w:t xml:space="preserve"> (a barreira deixa de ser rígida).</w:t>
      </w:r>
    </w:p>
    <w:p w14:paraId="77A610AF" w14:textId="77777777" w:rsidR="009B6C95" w:rsidRDefault="009B6C95"/>
    <w:p w14:paraId="38DB0F66" w14:textId="77777777" w:rsidR="009B6C95" w:rsidRDefault="009B6C95">
      <w:r>
        <w:t xml:space="preserve">Em vez de uma membrana de </w:t>
      </w:r>
      <w:proofErr w:type="spellStart"/>
      <w:r>
        <w:t>Nafion</w:t>
      </w:r>
      <w:proofErr w:type="spellEnd"/>
      <w:r>
        <w:t xml:space="preserve"> pura, a barreira é um compósito de rede </w:t>
      </w:r>
      <w:proofErr w:type="spellStart"/>
      <w:r>
        <w:t>interpenetrante</w:t>
      </w:r>
      <w:proofErr w:type="spellEnd"/>
      <w:r>
        <w:t xml:space="preserve"> de </w:t>
      </w:r>
      <w:proofErr w:type="spellStart"/>
      <w:r>
        <w:t>Nafion</w:t>
      </w:r>
      <w:proofErr w:type="spellEnd"/>
      <w:r>
        <w:t xml:space="preserve"> e </w:t>
      </w:r>
      <w:proofErr w:type="spellStart"/>
      <w:r>
        <w:t>perfluoropoliéter</w:t>
      </w:r>
      <w:proofErr w:type="spellEnd"/>
      <w:r>
        <w:t xml:space="preserve"> (PFPE). O PFPE forma uma rede polimérica emborrachada que absorve a deformação que a </w:t>
      </w:r>
      <w:proofErr w:type="spellStart"/>
      <w:r>
        <w:t>Nafion</w:t>
      </w:r>
      <w:proofErr w:type="spellEnd"/>
      <w:r>
        <w:t xml:space="preserve"> sozinha não suporta, enquanto a fase de </w:t>
      </w:r>
      <w:proofErr w:type="spellStart"/>
      <w:r>
        <w:t>Nafion</w:t>
      </w:r>
      <w:proofErr w:type="spellEnd"/>
      <w:r>
        <w:t xml:space="preserve"> mantém a seletividade iônica. O compósito </w:t>
      </w:r>
      <w:proofErr w:type="spellStart"/>
      <w:r>
        <w:t>Nafion</w:t>
      </w:r>
      <w:proofErr w:type="spellEnd"/>
      <w:r>
        <w:t>-PFPE reduz a densidade máxima de potência em 20%, mas aumenta o limite de fadiga em 175% — de abaixo de 100 J/m² para acima de 250 J/m² — e estende a vida útil em 1,7 vezes sob teste de estresse acelerado. A fase elastomérica não elimina a função iônica; ela a protege da fadiga mecânica.</w:t>
      </w:r>
    </w:p>
    <w:p w14:paraId="46EA7F44" w14:textId="77777777" w:rsidR="009B6C95" w:rsidRDefault="009B6C95"/>
    <w:p w14:paraId="2D212AEC" w14:textId="77777777" w:rsidR="009B6C95" w:rsidRDefault="009B6C95">
      <w:r>
        <w:t>9.2.2 — Gradiente de rigidez na interface barreira-ilha (a tensão deixa de se concentrar na borda).</w:t>
      </w:r>
    </w:p>
    <w:p w14:paraId="6C7863B1" w14:textId="77777777" w:rsidR="009B6C95" w:rsidRDefault="009B6C95"/>
    <w:p w14:paraId="619573D6" w14:textId="77777777" w:rsidR="009B6C95" w:rsidRDefault="009B6C95">
      <w:r>
        <w:t xml:space="preserve">A barreira não deve terminar abruptamente na borda da ilha rígida. Ela é depositada com um gradiente de composição: mais rica em </w:t>
      </w:r>
      <w:proofErr w:type="spellStart"/>
      <w:r>
        <w:t>Nafion</w:t>
      </w:r>
      <w:proofErr w:type="spellEnd"/>
      <w:r>
        <w:t xml:space="preserve"> (rígida, seletiva) sobre a trilha condutora, e progressivamente mais rica em elastômero em direção à periferia, até se tornar mecanicamente indistinguível do PDMS circundante. Isso elimina a descontinuidade de módulo que concentra tensão. A literatura de encapsulamento híbrido orgânico-inorgânico demonstra que arquiteturas em bicamada mantêm desempenho de barreira até ≈2% de deformação, enquanto uma camada inorgânica única falha em 0,84%. O gradiente faz o mesmo princípio operar em escala local: a barreira “entrega” a tensão ao elastômero de forma gradual, em vez de romper na interface.</w:t>
      </w:r>
    </w:p>
    <w:p w14:paraId="3D89C038" w14:textId="77777777" w:rsidR="009B6C95" w:rsidRDefault="009B6C95"/>
    <w:p w14:paraId="689FF843" w14:textId="77777777" w:rsidR="009B6C95" w:rsidRDefault="009B6C95">
      <w:r>
        <w:t xml:space="preserve">9.2.3 — Micro-reservatórios de agente </w:t>
      </w:r>
      <w:proofErr w:type="spellStart"/>
      <w:r>
        <w:t>passivante</w:t>
      </w:r>
      <w:proofErr w:type="spellEnd"/>
      <w:r>
        <w:t xml:space="preserve"> de liberação sob demanda (a barreira responde à falha).</w:t>
      </w:r>
    </w:p>
    <w:p w14:paraId="5C040CF6" w14:textId="77777777" w:rsidR="009B6C95" w:rsidRDefault="009B6C95"/>
    <w:p w14:paraId="2272256A" w14:textId="77777777" w:rsidR="009B6C95" w:rsidRDefault="009B6C95">
      <w:r>
        <w:t xml:space="preserve">A trinca mecânica é inevitável em algum nível após milhões de ciclos. A solução não é impedir toda trinca, mas impedir que a trinca se torne corrosão ativa. Microcápsulas ou domínios de </w:t>
      </w:r>
      <w:proofErr w:type="spellStart"/>
      <w:r>
        <w:t>hidrogel</w:t>
      </w:r>
      <w:proofErr w:type="spellEnd"/>
      <w:r>
        <w:t xml:space="preserve"> embebidos na barreira contêm um agente </w:t>
      </w:r>
      <w:proofErr w:type="spellStart"/>
      <w:r>
        <w:t>passivante</w:t>
      </w:r>
      <w:proofErr w:type="spellEnd"/>
      <w:r>
        <w:t xml:space="preserve"> ou quelante (por exemplo, um inibidor de corrosão para prata, ou um polímero que </w:t>
      </w:r>
      <w:proofErr w:type="spellStart"/>
      <w:r>
        <w:t>re-sela</w:t>
      </w:r>
      <w:proofErr w:type="spellEnd"/>
      <w:r>
        <w:t xml:space="preserve"> a interface). Quando a trinca expõe o conteúdo ao suor, o agente é liberado localmente e apenas no ponto de falha, passivando a superfície metálica exposta antes que a corrosão galvânica se estabeleça.</w:t>
      </w:r>
    </w:p>
    <w:p w14:paraId="10122A81" w14:textId="77777777" w:rsidR="009B6C95" w:rsidRDefault="009B6C95"/>
    <w:p w14:paraId="6C175C54" w14:textId="77777777" w:rsidR="00092385" w:rsidRDefault="00092385">
      <w:r>
        <w:t>9.3 O que a Camada 8 muda na teoria</w:t>
      </w:r>
    </w:p>
    <w:p w14:paraId="573DEBCA" w14:textId="77777777" w:rsidR="00092385" w:rsidRDefault="00092385"/>
    <w:p w14:paraId="7D8B8629" w14:textId="77777777" w:rsidR="00092385" w:rsidRDefault="00092385">
      <w:r>
        <w:t>A Camada 6 tratava a passivação como uma propriedade química (seletividade iônica). A Camada 7 tratava a fadiga como uma propriedade mecânica (distribuição de tensão). A Camada 8 reconhece que, na interface real, as duas propriedades são acopladas: a barreira química só funciona se permanecer mecanicamente íntegra, e a integridade mecânica só é relevante se a barreira química continuar bloqueando o suor. A passivação deixa de ser um filme e passa a ser um sistema adaptativo, com três funções simultâneas: seletividade iônica, acomodação de deformação e resposta local à falha.</w:t>
      </w:r>
    </w:p>
    <w:p w14:paraId="6CA6D4AB" w14:textId="77777777" w:rsidR="00092385" w:rsidRDefault="00092385"/>
    <w:p w14:paraId="57399509" w14:textId="77777777" w:rsidR="00092385" w:rsidRDefault="00092385">
      <w:r>
        <w:t>Dimensão Camada 6 (original) Camada 7 (original) Camada 8 (complemento)</w:t>
      </w:r>
    </w:p>
    <w:p w14:paraId="57177048" w14:textId="77777777" w:rsidR="00092385" w:rsidRDefault="00092385">
      <w:r>
        <w:t>Função da barreira Filtro iônico passivo Não endereçada Sistema adaptativo (seletividade + acomodação mecânica + resposta à falha)</w:t>
      </w:r>
    </w:p>
    <w:p w14:paraId="393B5738" w14:textId="77777777" w:rsidR="00092385" w:rsidRDefault="00092385">
      <w:r>
        <w:t xml:space="preserve">Mecanismo de falha previsto Corrosão galvânica por íons do suor </w:t>
      </w:r>
      <w:proofErr w:type="spellStart"/>
      <w:r>
        <w:t>Delaminação</w:t>
      </w:r>
      <w:proofErr w:type="spellEnd"/>
      <w:r>
        <w:t xml:space="preserve"> por </w:t>
      </w:r>
      <w:proofErr w:type="spellStart"/>
      <w:r>
        <w:t>mismatch</w:t>
      </w:r>
      <w:proofErr w:type="spellEnd"/>
      <w:r>
        <w:t xml:space="preserve"> de módulo Corrosão sob tensão acoplada à trinca da barreira</w:t>
      </w:r>
    </w:p>
    <w:p w14:paraId="348DC9C0" w14:textId="77777777" w:rsidR="00092385" w:rsidRDefault="00092385">
      <w:r>
        <w:t xml:space="preserve">Solução </w:t>
      </w:r>
      <w:proofErr w:type="spellStart"/>
      <w:r>
        <w:t>Nafion</w:t>
      </w:r>
      <w:proofErr w:type="spellEnd"/>
      <w:r>
        <w:t xml:space="preserve">/polieletrólito puro Ilhas </w:t>
      </w:r>
      <w:proofErr w:type="spellStart"/>
      <w:r>
        <w:t>auxéticas</w:t>
      </w:r>
      <w:proofErr w:type="spellEnd"/>
      <w:r>
        <w:t xml:space="preserve"> + serpentinas </w:t>
      </w:r>
      <w:proofErr w:type="spellStart"/>
      <w:r>
        <w:t>Nafion</w:t>
      </w:r>
      <w:proofErr w:type="spellEnd"/>
      <w:r>
        <w:t xml:space="preserve">-PFPE + gradiente de rigidez + micro-reservatório </w:t>
      </w:r>
      <w:proofErr w:type="spellStart"/>
      <w:r>
        <w:t>passivante</w:t>
      </w:r>
      <w:proofErr w:type="spellEnd"/>
    </w:p>
    <w:p w14:paraId="3E818C63" w14:textId="77777777" w:rsidR="00092385" w:rsidRDefault="00092385">
      <w:r>
        <w:t>Status científico Resolvido em arquitetura teórica Validado em eletrônica estirável Resolvido em arquitetura sistêmica; requer validação de fadiga acoplada</w:t>
      </w:r>
    </w:p>
    <w:p w14:paraId="0AF3904E" w14:textId="77777777" w:rsidR="00092385" w:rsidRDefault="00092385">
      <w:pPr>
        <w:pBdr>
          <w:bottom w:val="single" w:sz="6" w:space="1" w:color="auto"/>
        </w:pBdr>
      </w:pPr>
    </w:p>
    <w:p w14:paraId="6A77390E" w14:textId="77777777" w:rsidR="00092385" w:rsidRDefault="00092385"/>
    <w:p w14:paraId="7AD4B2C9" w14:textId="74205ACD" w:rsidR="00092385" w:rsidRDefault="00092385" w:rsidP="00092385">
      <w:pPr>
        <w:pStyle w:val="PargrafodaLista"/>
        <w:numPr>
          <w:ilvl w:val="0"/>
          <w:numId w:val="1"/>
        </w:numPr>
      </w:pPr>
      <w:r>
        <w:t>Camada 9 — Processamento neural: SNN preditiva e latência compensada</w:t>
      </w:r>
    </w:p>
    <w:p w14:paraId="4CDBCE04" w14:textId="77777777" w:rsidR="00092385" w:rsidRDefault="00092385"/>
    <w:p w14:paraId="277B592E" w14:textId="62D4CEAD" w:rsidR="00092385" w:rsidRDefault="00092385" w:rsidP="00092385">
      <w:pPr>
        <w:pStyle w:val="PargrafodaLista"/>
        <w:numPr>
          <w:ilvl w:val="1"/>
          <w:numId w:val="1"/>
        </w:numPr>
      </w:pPr>
      <w:r>
        <w:t>O problema</w:t>
      </w:r>
    </w:p>
    <w:p w14:paraId="4218F880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53022895" w14:textId="77777777" w:rsidR="00092385" w:rsidRDefault="00092385">
      <w:r>
        <w:t>A eletromiografia de superfície (</w:t>
      </w:r>
      <w:proofErr w:type="spellStart"/>
      <w:r>
        <w:t>sEMG</w:t>
      </w:r>
      <w:proofErr w:type="spellEnd"/>
      <w:r>
        <w:t xml:space="preserve">) sofre de atraso eletromecânico inerente de 30–100 </w:t>
      </w:r>
      <w:proofErr w:type="spellStart"/>
      <w:r>
        <w:t>ms</w:t>
      </w:r>
      <w:proofErr w:type="spellEnd"/>
      <w:r>
        <w:t xml:space="preserve"> e alto índice de ruído (</w:t>
      </w:r>
      <w:proofErr w:type="spellStart"/>
      <w:r>
        <w:t>crosstalk</w:t>
      </w:r>
      <w:proofErr w:type="spellEnd"/>
      <w:r>
        <w:t>). O atraso é um limite físico do acoplamento excitação-contração muscular; nenhum algoritmo o elimina no sinal bruto.</w:t>
      </w:r>
    </w:p>
    <w:p w14:paraId="14DBAD0E" w14:textId="77777777" w:rsidR="00092385" w:rsidRDefault="00092385"/>
    <w:p w14:paraId="4A8AAC28" w14:textId="5AC7B1E9" w:rsidR="00092385" w:rsidRDefault="00092385" w:rsidP="00092385">
      <w:pPr>
        <w:pStyle w:val="PargrafodaLista"/>
        <w:numPr>
          <w:ilvl w:val="1"/>
          <w:numId w:val="1"/>
        </w:numPr>
      </w:pPr>
      <w:r>
        <w:t>A solução</w:t>
      </w:r>
    </w:p>
    <w:p w14:paraId="44FB4B9B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77904150" w14:textId="77777777" w:rsidR="00092385" w:rsidRDefault="00092385">
      <w:r>
        <w:t xml:space="preserve">A arquitetura de **Redes Neurais de Picos (SNN — </w:t>
      </w:r>
      <w:proofErr w:type="spellStart"/>
      <w:r>
        <w:t>Spiking</w:t>
      </w:r>
      <w:proofErr w:type="spellEnd"/>
      <w:r>
        <w:t xml:space="preserve"> Neural Networks, não “redes neurais esparsas”, termo que designa outra classe de modelos) implementada em FPGA de baixo consumo processa </w:t>
      </w:r>
      <w:proofErr w:type="spellStart"/>
      <w:r>
        <w:t>sEMG</w:t>
      </w:r>
      <w:proofErr w:type="spellEnd"/>
      <w:r>
        <w:t xml:space="preserve"> em tempo real com consumo duas a três ordens de grandeza menor que redes convencionais. Em FPGA </w:t>
      </w:r>
      <w:proofErr w:type="spellStart"/>
      <w:r>
        <w:t>Lattice</w:t>
      </w:r>
      <w:proofErr w:type="spellEnd"/>
      <w:r>
        <w:t xml:space="preserve"> iCE40-UltraPlus, uma SNN atinge 83,17% de acurácia na classificação de 12 gestos e correlação de 0,875 no modelamento contínuo de força, com consumo ativo de 11,31 mW e consumo médio de 1,84–3,69 mW. Um filtro de </w:t>
      </w:r>
      <w:proofErr w:type="spellStart"/>
      <w:r>
        <w:t>Kalman</w:t>
      </w:r>
      <w:proofErr w:type="spellEnd"/>
      <w:r>
        <w:t xml:space="preserve"> adaptativo, executado no mesmo microprocessador local, estima o estado cinemático futuro e antecipa a intenção do usuário, reduzindo a latência efetiva de controle para menos de 15 ms. O SNN não elimina o atraso eletromecânico; ele o compensa por predição.</w:t>
      </w:r>
    </w:p>
    <w:p w14:paraId="74268941" w14:textId="77777777" w:rsidR="00092385" w:rsidRDefault="00092385"/>
    <w:p w14:paraId="056C71BC" w14:textId="77777777" w:rsidR="00092385" w:rsidRDefault="00092385">
      <w:r>
        <w:t>10.3 O limite da atuação e a arquitetura híbrida</w:t>
      </w:r>
    </w:p>
    <w:p w14:paraId="2C53FB29" w14:textId="77777777" w:rsidR="00092385" w:rsidRDefault="00092385"/>
    <w:p w14:paraId="2CD720C6" w14:textId="77777777" w:rsidR="00092385" w:rsidRDefault="00092385">
      <w:r>
        <w:t xml:space="preserve">A latência de &lt;15 </w:t>
      </w:r>
      <w:proofErr w:type="spellStart"/>
      <w:r>
        <w:t>ms</w:t>
      </w:r>
      <w:proofErr w:type="spellEnd"/>
      <w:r>
        <w:t xml:space="preserve"> é atingível no domínio do controle, mas não necessariamente no domínio da atuação. O </w:t>
      </w:r>
      <w:proofErr w:type="spellStart"/>
      <w:r>
        <w:t>Nitinol</w:t>
      </w:r>
      <w:proofErr w:type="spellEnd"/>
      <w:r>
        <w:t xml:space="preserve"> tem tempo de resposta que varia de 0,2 a 0,3 segundos em configurações otimizadas, e o relaxamento por resfriamento pode levar dezenas de segundos. A meta de “resposta 1:1” com </w:t>
      </w:r>
      <w:proofErr w:type="spellStart"/>
      <w:r>
        <w:t>Nitinol</w:t>
      </w:r>
      <w:proofErr w:type="spellEnd"/>
      <w:r>
        <w:t xml:space="preserve"> é fisicamente inconsistente se “1:1” significar espelhamento temporal exato. A solução é uma arquitetura de atuação híbrida: um atuador rápido (eletromagnético, pneumático de baixa inércia ou material </w:t>
      </w:r>
      <w:proofErr w:type="spellStart"/>
      <w:r>
        <w:t>piezoelétrico</w:t>
      </w:r>
      <w:proofErr w:type="spellEnd"/>
      <w:r>
        <w:t xml:space="preserve"> de flexão) para os primeiros 100–200 </w:t>
      </w:r>
      <w:proofErr w:type="spellStart"/>
      <w:r>
        <w:t>ms</w:t>
      </w:r>
      <w:proofErr w:type="spellEnd"/>
      <w:r>
        <w:t xml:space="preserve">, e o </w:t>
      </w:r>
      <w:proofErr w:type="spellStart"/>
      <w:r>
        <w:t>Nitinol</w:t>
      </w:r>
      <w:proofErr w:type="spellEnd"/>
      <w:r>
        <w:t xml:space="preserve"> para sustentação de força prolongada. O SNN preditivo comanda os dois em sequência, e o filtro de </w:t>
      </w:r>
      <w:proofErr w:type="spellStart"/>
      <w:r>
        <w:t>Kalman</w:t>
      </w:r>
      <w:proofErr w:type="spellEnd"/>
      <w:r>
        <w:t xml:space="preserve"> estima o estado do atuador lento para que o atuador rápido compense a diferença.</w:t>
      </w:r>
    </w:p>
    <w:p w14:paraId="54110D57" w14:textId="77777777" w:rsidR="00092385" w:rsidRDefault="00092385"/>
    <w:p w14:paraId="2D39B266" w14:textId="1E1C0533" w:rsidR="00092385" w:rsidRDefault="00092385" w:rsidP="00092385">
      <w:pPr>
        <w:pStyle w:val="PargrafodaLista"/>
        <w:numPr>
          <w:ilvl w:val="1"/>
          <w:numId w:val="1"/>
        </w:numPr>
      </w:pPr>
      <w:r>
        <w:t>Status científico</w:t>
      </w:r>
    </w:p>
    <w:p w14:paraId="197DCD32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0A35BE59" w14:textId="77777777" w:rsidR="00092385" w:rsidRDefault="00092385">
      <w:r>
        <w:t xml:space="preserve">Real em laboratório. A latência de controle &lt;15 </w:t>
      </w:r>
      <w:proofErr w:type="spellStart"/>
      <w:r>
        <w:t>ms</w:t>
      </w:r>
      <w:proofErr w:type="spellEnd"/>
      <w:r>
        <w:t xml:space="preserve"> é plausível; a resposta 1:1 com </w:t>
      </w:r>
      <w:proofErr w:type="spellStart"/>
      <w:r>
        <w:t>Nitinol</w:t>
      </w:r>
      <w:proofErr w:type="spellEnd"/>
      <w:r>
        <w:t xml:space="preserve"> em todos os regimes de movimento é ficção. A calibração individual da SNN + </w:t>
      </w:r>
      <w:proofErr w:type="spellStart"/>
      <w:r>
        <w:t>Kalman</w:t>
      </w:r>
      <w:proofErr w:type="spellEnd"/>
      <w:r>
        <w:t xml:space="preserve"> e a robustez a mudanças de fadiga, postura e colocação do eletrodo fora do laboratório são lacunas de caracterização.</w:t>
      </w:r>
    </w:p>
    <w:p w14:paraId="4AD4253D" w14:textId="77777777" w:rsidR="00092385" w:rsidRDefault="00092385">
      <w:pPr>
        <w:pBdr>
          <w:bottom w:val="single" w:sz="6" w:space="1" w:color="auto"/>
        </w:pBdr>
      </w:pPr>
    </w:p>
    <w:p w14:paraId="2F1C1622" w14:textId="77777777" w:rsidR="00092385" w:rsidRDefault="00092385"/>
    <w:p w14:paraId="6389DCA2" w14:textId="1783F455" w:rsidR="00092385" w:rsidRDefault="00092385" w:rsidP="00092385">
      <w:pPr>
        <w:pStyle w:val="PargrafodaLista"/>
        <w:numPr>
          <w:ilvl w:val="0"/>
          <w:numId w:val="1"/>
        </w:numPr>
      </w:pPr>
      <w:r>
        <w:t>Camada 10 — Estimulação neural vestível: FES em ciclo fechado</w:t>
      </w:r>
    </w:p>
    <w:p w14:paraId="3AE21B3A" w14:textId="77777777" w:rsidR="00092385" w:rsidRDefault="00092385"/>
    <w:p w14:paraId="0F3B5AE3" w14:textId="4DA5C870" w:rsidR="00092385" w:rsidRDefault="00092385" w:rsidP="00092385">
      <w:pPr>
        <w:pStyle w:val="PargrafodaLista"/>
        <w:numPr>
          <w:ilvl w:val="1"/>
          <w:numId w:val="1"/>
        </w:numPr>
      </w:pPr>
      <w:r>
        <w:t>O problema</w:t>
      </w:r>
    </w:p>
    <w:p w14:paraId="731A6FA2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58398A65" w14:textId="77777777" w:rsidR="00092385" w:rsidRDefault="00092385">
      <w:r>
        <w:t xml:space="preserve">A Camada 9 resolve o controle motor por leitura de </w:t>
      </w:r>
      <w:proofErr w:type="spellStart"/>
      <w:r>
        <w:t>sEMG</w:t>
      </w:r>
      <w:proofErr w:type="spellEnd"/>
      <w:r>
        <w:t xml:space="preserve"> e comando de atuador. Mas o “cromo” também pode precisar de estimulação neural ativa — não apenas ler a intenção, mas induzir contração muscular ou modular atividade neural para reabilitação, assistência ou supressão de tremor. A estimulação neural não invasiva de alta fidelidade para controle motor já existe em nichos regulatórios, mas a integração em um dispositivo de uso diário exige um sistema de ciclo fechado que detecte o movimento pretendido e estimule apenas quando necessário, com segurança </w:t>
      </w:r>
      <w:proofErr w:type="spellStart"/>
      <w:r>
        <w:t>auditável</w:t>
      </w:r>
      <w:proofErr w:type="spellEnd"/>
      <w:r>
        <w:t>.</w:t>
      </w:r>
    </w:p>
    <w:p w14:paraId="327F17CA" w14:textId="77777777" w:rsidR="00092385" w:rsidRDefault="00092385"/>
    <w:p w14:paraId="50C064B7" w14:textId="4C3C68E6" w:rsidR="00092385" w:rsidRDefault="00092385" w:rsidP="00092385">
      <w:pPr>
        <w:pStyle w:val="PargrafodaLista"/>
        <w:numPr>
          <w:ilvl w:val="1"/>
          <w:numId w:val="1"/>
        </w:numPr>
      </w:pPr>
      <w:r>
        <w:t xml:space="preserve">A solução: </w:t>
      </w:r>
      <w:proofErr w:type="spellStart"/>
      <w:r>
        <w:t>neuromodulação</w:t>
      </w:r>
      <w:proofErr w:type="spellEnd"/>
      <w:r>
        <w:t xml:space="preserve"> de ciclo fechado acionada por movimento</w:t>
      </w:r>
    </w:p>
    <w:p w14:paraId="7FE4B37E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03C6E203" w14:textId="77777777" w:rsidR="00092385" w:rsidRDefault="00092385">
      <w:r>
        <w:t>A arquitetura correta é a estimulação elétrica funcional (FES) em ciclo fechado, na qual um sensor inercial ou de EMG detecta a intenção/fase do movimento e dispara a estimulação automaticamente, sem controle manual do terapeuta.</w:t>
      </w:r>
    </w:p>
    <w:p w14:paraId="7FD93C84" w14:textId="77777777" w:rsidR="00092385" w:rsidRDefault="00092385"/>
    <w:p w14:paraId="4BF39355" w14:textId="77777777" w:rsidR="00092385" w:rsidRDefault="00092385">
      <w:r>
        <w:t>Fatos que sustentam a solução:</w:t>
      </w:r>
    </w:p>
    <w:p w14:paraId="5A67F5A0" w14:textId="77777777" w:rsidR="00092385" w:rsidRDefault="00092385"/>
    <w:p w14:paraId="6146DB7B" w14:textId="77777777" w:rsidR="00092385" w:rsidRDefault="00092385">
      <w:r>
        <w:t xml:space="preserve">· O </w:t>
      </w:r>
      <w:proofErr w:type="spellStart"/>
      <w:r>
        <w:t>SmartVNS</w:t>
      </w:r>
      <w:proofErr w:type="spellEnd"/>
      <w:r>
        <w:t xml:space="preserve"> é um sistema totalmente vestível que combina sensor inercial de pulso para detecção em tempo real de movimentos funcionais e estimulador auricular personalizado para estimulação transcutânea do nervo vago, com estimulação automática acionada pelo movimento. Em estudo clínico de 4 semanas (20 sessões, 9 participantes) com AVC ou lesão medular, demonstrou precisão comparável à estimulação manual do terapeuta, com quase o dobro da sensibilidade, e usabilidade de ~85% (UMUX) pelos pacientes e terapeutas.</w:t>
      </w:r>
    </w:p>
    <w:p w14:paraId="765EEE26" w14:textId="77777777" w:rsidR="00092385" w:rsidRDefault="00092385">
      <w:r>
        <w:t xml:space="preserve">· O </w:t>
      </w:r>
      <w:proofErr w:type="spellStart"/>
      <w:r>
        <w:t>NeuStim</w:t>
      </w:r>
      <w:proofErr w:type="spellEnd"/>
      <w:r>
        <w:t xml:space="preserve"> recebeu clareamento 510(k) da FDA como dispositivo vestível não invasivo que estimula músculos dinamicamente com alta precisão para mão após AVC ou lesão medular.</w:t>
      </w:r>
    </w:p>
    <w:p w14:paraId="32E31A4C" w14:textId="77777777" w:rsidR="00092385" w:rsidRDefault="00092385">
      <w:r>
        <w:t>· Sistemas de estimulação elétrica transcutânea de ciclo fechado baseados em IA já foram demonstrados para supressão de tremor essencial em dispositivo de pulso.</w:t>
      </w:r>
    </w:p>
    <w:p w14:paraId="4D749E11" w14:textId="77777777" w:rsidR="00092385" w:rsidRDefault="00092385"/>
    <w:p w14:paraId="0DE0BE75" w14:textId="77777777" w:rsidR="00092385" w:rsidRDefault="00092385">
      <w:r>
        <w:t>11.3 Status científico</w:t>
      </w:r>
    </w:p>
    <w:p w14:paraId="01F73E89" w14:textId="77777777" w:rsidR="00092385" w:rsidRDefault="00092385"/>
    <w:p w14:paraId="0526D1CF" w14:textId="77777777" w:rsidR="00092385" w:rsidRDefault="00092385">
      <w:r>
        <w:t xml:space="preserve">Real em nichos regulatórios. O “cromo” não precisa de uma interface cérebro-máquina invasiva para controle motor de mão. A combinação de </w:t>
      </w:r>
      <w:proofErr w:type="spellStart"/>
      <w:r>
        <w:t>sEMG</w:t>
      </w:r>
      <w:proofErr w:type="spellEnd"/>
      <w:r>
        <w:t xml:space="preserve"> + sensor inercial + FES já é suficiente para assistência de preensão e reabilitação. A integração ao bracelete/manga exige limites de corrente e carga por pulso programados e monitoramento de impedância do eletrodo para detectar falhas de contato — um requisito de falha segura (Camada 12).</w:t>
      </w:r>
    </w:p>
    <w:p w14:paraId="3D4BA2FB" w14:textId="77777777" w:rsidR="00092385" w:rsidRDefault="00092385">
      <w:pPr>
        <w:pBdr>
          <w:bottom w:val="single" w:sz="6" w:space="1" w:color="auto"/>
        </w:pBdr>
      </w:pPr>
    </w:p>
    <w:p w14:paraId="4E28C0EF" w14:textId="77777777" w:rsidR="00092385" w:rsidRDefault="00092385"/>
    <w:p w14:paraId="0C7E6486" w14:textId="2643F1E4" w:rsidR="00092385" w:rsidRDefault="00092385" w:rsidP="00092385">
      <w:pPr>
        <w:pStyle w:val="PargrafodaLista"/>
        <w:numPr>
          <w:ilvl w:val="0"/>
          <w:numId w:val="1"/>
        </w:numPr>
      </w:pPr>
      <w:r>
        <w:t>Camada 11 — Privacidade de dados neurais como requisito de arquitetura</w:t>
      </w:r>
    </w:p>
    <w:p w14:paraId="67E31808" w14:textId="77777777" w:rsidR="00092385" w:rsidRDefault="00092385"/>
    <w:p w14:paraId="0E1DE352" w14:textId="082DC7BF" w:rsidR="00092385" w:rsidRDefault="00092385" w:rsidP="00092385">
      <w:pPr>
        <w:pStyle w:val="PargrafodaLista"/>
        <w:numPr>
          <w:ilvl w:val="1"/>
          <w:numId w:val="1"/>
        </w:numPr>
      </w:pPr>
      <w:r>
        <w:t>O problema</w:t>
      </w:r>
    </w:p>
    <w:p w14:paraId="2BA6704C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2B2ECD3B" w14:textId="77777777" w:rsidR="00092385" w:rsidRDefault="00092385">
      <w:r>
        <w:t>Dados neurais e biomarcadores permitem inferências sobre estados mentais, intenções e processos cognitivos que vão muito além do que o usuário conscientemente “compartilha”. O quadro regulatório tradicional (HIPAA, GDPR) é insuficiente para dados neurais de alta resolução.</w:t>
      </w:r>
    </w:p>
    <w:p w14:paraId="3D841E0F" w14:textId="77777777" w:rsidR="00092385" w:rsidRDefault="00092385"/>
    <w:p w14:paraId="1082062F" w14:textId="157643C9" w:rsidR="00092385" w:rsidRDefault="00092385" w:rsidP="00092385">
      <w:pPr>
        <w:pStyle w:val="PargrafodaLista"/>
        <w:numPr>
          <w:ilvl w:val="1"/>
          <w:numId w:val="1"/>
        </w:numPr>
      </w:pPr>
      <w:r>
        <w:t>A solução</w:t>
      </w:r>
    </w:p>
    <w:p w14:paraId="6733FFA8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50E3ADEA" w14:textId="77777777" w:rsidR="00092385" w:rsidRDefault="00092385">
      <w:r>
        <w:t xml:space="preserve">A UNESCO adotou, em novembro de 2025, a primeira Recomendação global sobre a Ética da </w:t>
      </w:r>
      <w:proofErr w:type="spellStart"/>
      <w:r>
        <w:t>Neurotecnologia</w:t>
      </w:r>
      <w:proofErr w:type="spellEnd"/>
      <w:r>
        <w:t xml:space="preserve">, estabelecendo princípios para a proteção de dados neurais e da privacidade mental, com salvaguardas contra inferências sobre estados mentais. No Brasil, o PL 6687/2025 altera a LGPD (Lei 13.709/2018) para incluir dados neurais no rol de dados pessoais sensíveis, com regras especiais para coleta, uso, armazenamento e descarte. A OECD publicou uma Recomendação sobre Inovação Responsável em </w:t>
      </w:r>
      <w:proofErr w:type="spellStart"/>
      <w:r>
        <w:t>Neurotecnologia</w:t>
      </w:r>
      <w:proofErr w:type="spellEnd"/>
      <w:r>
        <w:t xml:space="preserve"> que exige proteção de dados cerebrais pessoais, consentimento informado, opções de acesso e exclusão, e salvaguardas </w:t>
      </w:r>
      <w:proofErr w:type="spellStart"/>
      <w:r>
        <w:t>antidiscriminação</w:t>
      </w:r>
      <w:proofErr w:type="spellEnd"/>
      <w:r>
        <w:t xml:space="preserve">, com um </w:t>
      </w:r>
      <w:proofErr w:type="spellStart"/>
      <w:r>
        <w:t>Neurotechnology</w:t>
      </w:r>
      <w:proofErr w:type="spellEnd"/>
      <w:r>
        <w:t xml:space="preserve"> Toolkit de julho de 2025 para implementação.</w:t>
      </w:r>
    </w:p>
    <w:p w14:paraId="4993DAB3" w14:textId="77777777" w:rsidR="00092385" w:rsidRDefault="00092385"/>
    <w:p w14:paraId="4839E60F" w14:textId="77777777" w:rsidR="00092385" w:rsidRDefault="00092385">
      <w:r>
        <w:t xml:space="preserve">A arquitetura do “cromo” deve ser incapaz de transmitir dados brutos por design. O modelo de decodificação é executado inteiramente no </w:t>
      </w:r>
      <w:proofErr w:type="spellStart"/>
      <w:r>
        <w:t>edge</w:t>
      </w:r>
      <w:proofErr w:type="spellEnd"/>
      <w:r>
        <w:t>; a transmissão é unidirecional e agregada: o dispositivo envia apenas comandos de função (“preensão detectada”, “artefato removido”), não séries temporais de EEG/EMG. O usuário tem controle granular por função e direito de auditoria do modelo. A SNN local não é apenas uma escolha de eficiência energética; é uma escolha de arquitetura de privacidade.</w:t>
      </w:r>
    </w:p>
    <w:p w14:paraId="703BAFE7" w14:textId="77777777" w:rsidR="00092385" w:rsidRDefault="00092385"/>
    <w:p w14:paraId="3CD824AF" w14:textId="77777777" w:rsidR="00092385" w:rsidRDefault="00092385">
      <w:r>
        <w:t>12.3 Status científico</w:t>
      </w:r>
    </w:p>
    <w:p w14:paraId="4B04197A" w14:textId="77777777" w:rsidR="00092385" w:rsidRDefault="00092385"/>
    <w:p w14:paraId="7752373B" w14:textId="77777777" w:rsidR="00092385" w:rsidRDefault="00092385">
      <w:r>
        <w:t>Alinhado a normas emergentes. A implementação técnica de privacidade desde o projeto é requisito de arquitetura, não resultado demonstrado em produto. A conformidade com a LGPD/PL 6687/2025 exige auditoria contínua do modelo de decodificação e do fluxo de dados.</w:t>
      </w:r>
    </w:p>
    <w:p w14:paraId="281DD170" w14:textId="77777777" w:rsidR="00092385" w:rsidRDefault="00092385">
      <w:pPr>
        <w:pBdr>
          <w:bottom w:val="single" w:sz="6" w:space="1" w:color="auto"/>
        </w:pBdr>
      </w:pPr>
    </w:p>
    <w:p w14:paraId="4BFA8779" w14:textId="77777777" w:rsidR="00092385" w:rsidRDefault="00092385"/>
    <w:p w14:paraId="652C176E" w14:textId="686636AA" w:rsidR="00092385" w:rsidRDefault="00092385" w:rsidP="00092385">
      <w:pPr>
        <w:pStyle w:val="PargrafodaLista"/>
        <w:numPr>
          <w:ilvl w:val="0"/>
          <w:numId w:val="1"/>
        </w:numPr>
      </w:pPr>
      <w:r>
        <w:t>Camada 12 — Falha segura e degradação graciosa</w:t>
      </w:r>
    </w:p>
    <w:p w14:paraId="678BB512" w14:textId="77777777" w:rsidR="00092385" w:rsidRDefault="00092385"/>
    <w:p w14:paraId="75AE52C5" w14:textId="4B96E71F" w:rsidR="00092385" w:rsidRDefault="00092385" w:rsidP="00092385">
      <w:pPr>
        <w:pStyle w:val="PargrafodaLista"/>
        <w:numPr>
          <w:ilvl w:val="1"/>
          <w:numId w:val="1"/>
        </w:numPr>
      </w:pPr>
      <w:r>
        <w:t>O problema</w:t>
      </w:r>
    </w:p>
    <w:p w14:paraId="3BAA4A99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0EFCB32A" w14:textId="77777777" w:rsidR="00092385" w:rsidRDefault="00092385">
      <w:r>
        <w:t>Um dispositivo que combina estimulação neural, músculos artificiais e AR na retina não pode falhar de forma abrupta. A falha de um componente não pode se propagar como falha sistêmica; o dispositivo precisa degradar de forma controlada e cessar funções perigosas antes de causar dano.</w:t>
      </w:r>
    </w:p>
    <w:p w14:paraId="0F721519" w14:textId="77777777" w:rsidR="00092385" w:rsidRDefault="00092385"/>
    <w:p w14:paraId="26A01475" w14:textId="62803F55" w:rsidR="00092385" w:rsidRDefault="00092385" w:rsidP="00092385">
      <w:pPr>
        <w:pStyle w:val="PargrafodaLista"/>
        <w:numPr>
          <w:ilvl w:val="1"/>
          <w:numId w:val="1"/>
        </w:numPr>
      </w:pPr>
      <w:r>
        <w:t>A solução: três modos de falha segura</w:t>
      </w:r>
    </w:p>
    <w:p w14:paraId="663DA511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65F271D6" w14:textId="77777777" w:rsidR="00092385" w:rsidRDefault="00092385">
      <w:r>
        <w:t>13.2.1 — Degradação graciosa. Se a colheita de energia cair, o sistema reduz função em vez de desligar: desativa a transmissão de dados, mantém o sensoriamento mínimo e preserva a energia para as funções críticas (ex.: cessação de estimulação, registro de eventos).</w:t>
      </w:r>
    </w:p>
    <w:p w14:paraId="210617D4" w14:textId="77777777" w:rsidR="00092385" w:rsidRDefault="00092385"/>
    <w:p w14:paraId="01CCE7E0" w14:textId="77777777" w:rsidR="00092385" w:rsidRDefault="00092385">
      <w:r>
        <w:t xml:space="preserve">13.2.2 — </w:t>
      </w:r>
      <w:proofErr w:type="spellStart"/>
      <w:r>
        <w:t>Fallback</w:t>
      </w:r>
      <w:proofErr w:type="spellEnd"/>
      <w:r>
        <w:t xml:space="preserve"> determinístico. Se o modelo de IA local errar ou não convergir, um controlador determinístico simples assume: limites de força fixos, estimulação desligada, alerta ao usuário. O sistema nunca depende exclusivamente do modelo aprendido para funções de segurança.</w:t>
      </w:r>
    </w:p>
    <w:p w14:paraId="2CE83745" w14:textId="77777777" w:rsidR="00092385" w:rsidRDefault="00092385"/>
    <w:p w14:paraId="639D2310" w14:textId="77777777" w:rsidR="00092385" w:rsidRDefault="00092385">
      <w:r>
        <w:t xml:space="preserve">13.2.3 — Cessação segura da estimulação. Se o </w:t>
      </w:r>
      <w:proofErr w:type="spellStart"/>
      <w:r>
        <w:t>hidrogel</w:t>
      </w:r>
      <w:proofErr w:type="spellEnd"/>
      <w:r>
        <w:t xml:space="preserve"> falhar, se a impedância do eletrodo sair da faixa segura ou se o sinal de </w:t>
      </w:r>
      <w:proofErr w:type="spellStart"/>
      <w:r>
        <w:t>sEMG</w:t>
      </w:r>
      <w:proofErr w:type="spellEnd"/>
      <w:r>
        <w:t xml:space="preserve"> for perdido, a estimulação cessa antes de causar dano. O dispositivo não “insiste” em estimular na ausência de feedback confiável.</w:t>
      </w:r>
    </w:p>
    <w:p w14:paraId="1E571B38" w14:textId="77777777" w:rsidR="00092385" w:rsidRDefault="00092385"/>
    <w:p w14:paraId="0EBBF73B" w14:textId="77777777" w:rsidR="00092385" w:rsidRDefault="00092385">
      <w:r>
        <w:t>13.3 Status científico</w:t>
      </w:r>
    </w:p>
    <w:p w14:paraId="5C085BA3" w14:textId="77777777" w:rsidR="00092385" w:rsidRDefault="00092385"/>
    <w:p w14:paraId="47B067D0" w14:textId="77777777" w:rsidR="00092385" w:rsidRDefault="00092385">
      <w:r>
        <w:t>Engenharia de sistemas de segurança consagrada. A implementação em um “cromo” integrado é lacuna de projeto, não de princípio. Todo sistema que combina atuação mecânica com estimulação neural precisa demonstrar modos de falha segura auditáveis antes de uso em humanos.</w:t>
      </w:r>
    </w:p>
    <w:p w14:paraId="558B6A1B" w14:textId="77777777" w:rsidR="00092385" w:rsidRDefault="00092385">
      <w:pPr>
        <w:pBdr>
          <w:bottom w:val="single" w:sz="6" w:space="1" w:color="auto"/>
        </w:pBdr>
      </w:pPr>
    </w:p>
    <w:p w14:paraId="230A19EE" w14:textId="77777777" w:rsidR="00092385" w:rsidRDefault="00092385"/>
    <w:p w14:paraId="55919494" w14:textId="6AC1242C" w:rsidR="00092385" w:rsidRDefault="00092385" w:rsidP="00092385">
      <w:pPr>
        <w:pStyle w:val="PargrafodaLista"/>
        <w:numPr>
          <w:ilvl w:val="0"/>
          <w:numId w:val="1"/>
        </w:numPr>
      </w:pPr>
      <w:r>
        <w:t>Módulos funcionais como instanciações da arquitetura</w:t>
      </w:r>
    </w:p>
    <w:p w14:paraId="4CFDD8CB" w14:textId="77777777" w:rsidR="00092385" w:rsidRDefault="00092385"/>
    <w:p w14:paraId="4172B438" w14:textId="77777777" w:rsidR="00092385" w:rsidRDefault="00092385">
      <w:r>
        <w:t>Os “cromos” não são um dispositivo monolítico. São módulos funcionais distintos que compartilham as Camadas 1–8 e diferem nas Camadas 9–12 conforme a função. A Tabela abaixo mostra três instanciações.</w:t>
      </w:r>
    </w:p>
    <w:p w14:paraId="6878A554" w14:textId="77777777" w:rsidR="00092385" w:rsidRDefault="00092385"/>
    <w:p w14:paraId="776B7150" w14:textId="77777777" w:rsidR="00092385" w:rsidRDefault="00092385">
      <w:r>
        <w:t>Módulo Função Camadas 1–8 (compartilhadas) Camadas 9–12 (específicas) Status</w:t>
      </w:r>
    </w:p>
    <w:p w14:paraId="6FE6F62E" w14:textId="77777777" w:rsidR="00092385" w:rsidRDefault="00092385">
      <w:r>
        <w:t xml:space="preserve">Lente de contato inteligente AR na retina; </w:t>
      </w:r>
      <w:proofErr w:type="spellStart"/>
      <w:r>
        <w:t>biossensoriamento</w:t>
      </w:r>
      <w:proofErr w:type="spellEnd"/>
      <w:r>
        <w:t xml:space="preserve"> na lágrima; correção de visão adaptativa Materiais, </w:t>
      </w:r>
      <w:proofErr w:type="spellStart"/>
      <w:r>
        <w:t>biointegração</w:t>
      </w:r>
      <w:proofErr w:type="spellEnd"/>
      <w:r>
        <w:t>, energia, térmico, passivação, fadiga SNN local para processamento de imagem; privacidade por design; falha segura Protótipo avançado — o mais maduro</w:t>
      </w:r>
    </w:p>
    <w:p w14:paraId="0A7F471D" w14:textId="77777777" w:rsidR="00092385" w:rsidRDefault="00092385">
      <w:r>
        <w:t xml:space="preserve">Bracelete de estimulação neural Assistência de preensão; reabilitação; supressão de tremor Materiais, </w:t>
      </w:r>
      <w:proofErr w:type="spellStart"/>
      <w:r>
        <w:t>biointegração</w:t>
      </w:r>
      <w:proofErr w:type="spellEnd"/>
      <w:r>
        <w:t xml:space="preserve">, energia, térmico, passivação, fadiga SNN + </w:t>
      </w:r>
      <w:proofErr w:type="spellStart"/>
      <w:r>
        <w:t>Kalman</w:t>
      </w:r>
      <w:proofErr w:type="spellEnd"/>
      <w:r>
        <w:t>; FES em ciclo fechado; privacidade; falha segura Real em nichos regulatórios</w:t>
      </w:r>
    </w:p>
    <w:p w14:paraId="4FD7D583" w14:textId="77777777" w:rsidR="00092385" w:rsidRDefault="00092385">
      <w:r>
        <w:t xml:space="preserve">Manga biomecânica Aumento de força; distribuição de fadiga; assistência funcional Materiais, </w:t>
      </w:r>
      <w:proofErr w:type="spellStart"/>
      <w:r>
        <w:t>biointegração</w:t>
      </w:r>
      <w:proofErr w:type="spellEnd"/>
      <w:r>
        <w:t xml:space="preserve">, energia, térmico, passivação, fadiga SNN + </w:t>
      </w:r>
      <w:proofErr w:type="spellStart"/>
      <w:r>
        <w:t>Kalman</w:t>
      </w:r>
      <w:proofErr w:type="spellEnd"/>
      <w:r>
        <w:t>; atuação híbrida; privacidade; falha segura Parcialmente real; “resposta 1:1” é ficção</w:t>
      </w:r>
    </w:p>
    <w:p w14:paraId="2626E25A" w14:textId="77777777" w:rsidR="00092385" w:rsidRDefault="00092385"/>
    <w:p w14:paraId="3CC64F6B" w14:textId="202344AE" w:rsidR="00092385" w:rsidRDefault="00092385" w:rsidP="00092385">
      <w:pPr>
        <w:pStyle w:val="PargrafodaLista"/>
        <w:numPr>
          <w:ilvl w:val="1"/>
          <w:numId w:val="1"/>
        </w:numPr>
      </w:pPr>
      <w:r>
        <w:t>Lente de contato inteligente — o módulo mais maduro</w:t>
      </w:r>
    </w:p>
    <w:p w14:paraId="1EE1829B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4C5C39C4" w14:textId="77777777" w:rsidR="00092385" w:rsidRDefault="00092385">
      <w:r>
        <w:t xml:space="preserve">A lente é o módulo mais próximo da realidade. A XPANCEO já produziu mais de 25 protótipos abordando resolução de display, </w:t>
      </w:r>
      <w:proofErr w:type="spellStart"/>
      <w:r>
        <w:t>biossensoriamento</w:t>
      </w:r>
      <w:proofErr w:type="spellEnd"/>
      <w:r>
        <w:t xml:space="preserve">, potência, flexibilidade e segurança. Os protótipos mais recentes incluem </w:t>
      </w:r>
      <w:proofErr w:type="spellStart"/>
      <w:r>
        <w:t>microdisplay</w:t>
      </w:r>
      <w:proofErr w:type="spellEnd"/>
      <w:r>
        <w:t xml:space="preserve"> interativo, </w:t>
      </w:r>
      <w:proofErr w:type="spellStart"/>
      <w:r>
        <w:t>biossensores</w:t>
      </w:r>
      <w:proofErr w:type="spellEnd"/>
      <w:r>
        <w:t xml:space="preserve"> para glicose e pressão intraocular, e uma microbateria de estado sólido em miniatura. O consumo do display é de 1–3 </w:t>
      </w:r>
      <w:proofErr w:type="spellStart"/>
      <w:r>
        <w:t>μW</w:t>
      </w:r>
      <w:proofErr w:type="spellEnd"/>
      <w:r>
        <w:t xml:space="preserve">, com campo de visão de 52°, e os sensores medem glicose, cortisol, testosterona e vitaminas B, D e </w:t>
      </w:r>
      <w:proofErr w:type="spellStart"/>
      <w:r>
        <w:t>E</w:t>
      </w:r>
      <w:proofErr w:type="spellEnd"/>
      <w:r>
        <w:t xml:space="preserve"> na lágrima. A recarga é feita atualmente via dispositivo auricular. A lógica física é sólida: quando a distância entre display e retina é zero, toda a luz atinge a retina, permitindo reduzir o consumo em centenas de vezes em relação a óculos de AR convencionais (que consomem centenas de </w:t>
      </w:r>
      <w:proofErr w:type="spellStart"/>
      <w:r>
        <w:t>miliwatts</w:t>
      </w:r>
      <w:proofErr w:type="spellEnd"/>
      <w:r>
        <w:t>).</w:t>
      </w:r>
    </w:p>
    <w:p w14:paraId="0920FCA8" w14:textId="77777777" w:rsidR="00092385" w:rsidRDefault="00092385"/>
    <w:p w14:paraId="51897473" w14:textId="77777777" w:rsidR="00092385" w:rsidRDefault="00092385">
      <w:r>
        <w:t xml:space="preserve">O que falta: produção em massa, esterilidade compatível com eletrônica, estabilidade analítica da lágrima como matriz de </w:t>
      </w:r>
      <w:proofErr w:type="spellStart"/>
      <w:r>
        <w:t>biossensoriamento</w:t>
      </w:r>
      <w:proofErr w:type="spellEnd"/>
      <w:r>
        <w:t>, e validação regulatória.</w:t>
      </w:r>
    </w:p>
    <w:p w14:paraId="21453B31" w14:textId="77777777" w:rsidR="00092385" w:rsidRDefault="00092385"/>
    <w:p w14:paraId="77FC915A" w14:textId="2BD2F17F" w:rsidR="00092385" w:rsidRDefault="00092385" w:rsidP="00092385">
      <w:pPr>
        <w:pStyle w:val="PargrafodaLista"/>
        <w:numPr>
          <w:ilvl w:val="1"/>
          <w:numId w:val="1"/>
        </w:numPr>
      </w:pPr>
      <w:r>
        <w:t>Bracelete de estimulação neural e manga biomecânica — realidade parcial</w:t>
      </w:r>
    </w:p>
    <w:p w14:paraId="2F611FA2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3C075FF2" w14:textId="77777777" w:rsidR="00092385" w:rsidRDefault="00092385">
      <w:r>
        <w:t xml:space="preserve">Exoesqueletos de mão macios já demonstram aumento de 55% na força de preensão (HERO </w:t>
      </w:r>
      <w:proofErr w:type="spellStart"/>
      <w:r>
        <w:t>Glove</w:t>
      </w:r>
      <w:proofErr w:type="spellEnd"/>
      <w:r>
        <w:t xml:space="preserve">). Uma luva </w:t>
      </w:r>
      <w:proofErr w:type="spellStart"/>
      <w:r>
        <w:t>exo</w:t>
      </w:r>
      <w:proofErr w:type="spellEnd"/>
      <w:r>
        <w:t xml:space="preserve">-tendão atinge força de preensão máxima de 21 N, tempo de abertura/fechamento de 1,2 segundos e manipula objetos de até 450 g. Músculos artificiais hidráulicos para dispositivos assistivos demonstram 0,09 s de atraso de resposta à intenção humana e 70,5% de precisão de rastreamento em flexão/extensão de cotovelo. Músculos artificiais </w:t>
      </w:r>
      <w:proofErr w:type="spellStart"/>
      <w:r>
        <w:t>eletrofluídicos</w:t>
      </w:r>
      <w:proofErr w:type="spellEnd"/>
      <w:r>
        <w:t xml:space="preserve"> de fibra contraem 20% em 0,3 segundos sob tensão DC. O controlador </w:t>
      </w:r>
      <w:proofErr w:type="spellStart"/>
      <w:r>
        <w:t>NeuroGAIN</w:t>
      </w:r>
      <w:proofErr w:type="spellEnd"/>
      <w:r>
        <w:t xml:space="preserve">-MPC integra um </w:t>
      </w:r>
      <w:proofErr w:type="spellStart"/>
      <w:r>
        <w:t>autoencoder</w:t>
      </w:r>
      <w:proofErr w:type="spellEnd"/>
      <w:r>
        <w:t xml:space="preserve"> generativo (LSTM + VAE) treinado com sinais de </w:t>
      </w:r>
      <w:proofErr w:type="spellStart"/>
      <w:r>
        <w:t>sEMG</w:t>
      </w:r>
      <w:proofErr w:type="spellEnd"/>
      <w:r>
        <w:t xml:space="preserve"> para prever a demanda neuromuscular, e foi implementado em controle preditivo por modelo (MPC) online com custo computacional mínimo; em testes com 5 participantes saudáveis realizando tarefas funcionais com uma mão robótica macia, proporcionou controle robusto da dinâmica humano-robô. O HERO </w:t>
      </w:r>
      <w:proofErr w:type="spellStart"/>
      <w:r>
        <w:t>Glove</w:t>
      </w:r>
      <w:proofErr w:type="spellEnd"/>
      <w:r>
        <w:t xml:space="preserve"> integra sensores de força e visão computacional para controle de força específico por objeto.</w:t>
      </w:r>
    </w:p>
    <w:p w14:paraId="01F89571" w14:textId="77777777" w:rsidR="00092385" w:rsidRDefault="00092385"/>
    <w:p w14:paraId="3889D150" w14:textId="77777777" w:rsidR="00092385" w:rsidRDefault="00092385">
      <w:r>
        <w:t>O que falta: “resposta 1:1” com feedback proprioceptivo seguro. A meta deixa de ser “espelhamento temporal exato” e passa a ser “assistência que o usuário sente como natural e que nunca excede um envelope de segurança”.</w:t>
      </w:r>
    </w:p>
    <w:p w14:paraId="1A2FCBEC" w14:textId="77777777" w:rsidR="00092385" w:rsidRDefault="00092385">
      <w:pPr>
        <w:pBdr>
          <w:bottom w:val="single" w:sz="6" w:space="1" w:color="auto"/>
        </w:pBdr>
      </w:pPr>
    </w:p>
    <w:p w14:paraId="7030A2D7" w14:textId="77777777" w:rsidR="00092385" w:rsidRDefault="00092385"/>
    <w:p w14:paraId="14E4093F" w14:textId="53D277A2" w:rsidR="00092385" w:rsidRDefault="00092385" w:rsidP="00092385">
      <w:pPr>
        <w:pStyle w:val="PargrafodaLista"/>
        <w:numPr>
          <w:ilvl w:val="0"/>
          <w:numId w:val="1"/>
        </w:numPr>
      </w:pPr>
      <w:r>
        <w:t>Produção em larga escala: o segundo critério de viabilidade</w:t>
      </w:r>
    </w:p>
    <w:p w14:paraId="0B436206" w14:textId="77777777" w:rsidR="00092385" w:rsidRDefault="00092385"/>
    <w:p w14:paraId="33143322" w14:textId="77777777" w:rsidR="00092385" w:rsidRDefault="00092385">
      <w:r>
        <w:t>A viabilidade de um “cromo” tem dois critérios: funcionar no corpo humano sem gerar resultados negativos para a saúde, e ser viável para produção em larga escala. O artigo tratou o primeiro critério nas Camadas 1–12; este capítulo trata o segundo.</w:t>
      </w:r>
    </w:p>
    <w:p w14:paraId="28FA669C" w14:textId="77777777" w:rsidR="00092385" w:rsidRDefault="00092385"/>
    <w:p w14:paraId="293F3E8C" w14:textId="4702F6B7" w:rsidR="00092385" w:rsidRDefault="00092385" w:rsidP="00092385">
      <w:pPr>
        <w:pStyle w:val="PargrafodaLista"/>
        <w:numPr>
          <w:ilvl w:val="1"/>
          <w:numId w:val="1"/>
        </w:numPr>
      </w:pPr>
      <w:r>
        <w:t>Controle de processo em linha para CNT</w:t>
      </w:r>
    </w:p>
    <w:p w14:paraId="7A4F4C75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4F352F45" w14:textId="77777777" w:rsidR="00092385" w:rsidRDefault="00092385">
      <w:r>
        <w:t xml:space="preserve">A extrusão contínua de CNT/polímero é escalável, mas a reprodutibilidade do alinhamento e a ausência de contaminantes (catalisadores residuais, </w:t>
      </w:r>
      <w:proofErr w:type="spellStart"/>
      <w:r>
        <w:t>microplásticos</w:t>
      </w:r>
      <w:proofErr w:type="spellEnd"/>
      <w:r>
        <w:t xml:space="preserve">) em escala são desafios. A linha de extrusão deve ser tratada como um sistema de qualidade em tempo real: medir condutividade e anisotropia em amostras retiradas periodicamente, correlacionar com parâmetros de processo (taxa de cisalhamento, temperatura, velocidade de linha), e estabelecer limites de aceitação. A moldagem por compressão por extrusão com </w:t>
      </w:r>
      <w:proofErr w:type="spellStart"/>
      <w:r>
        <w:t>templating</w:t>
      </w:r>
      <w:proofErr w:type="spellEnd"/>
      <w:r>
        <w:t xml:space="preserve"> sacrificial é proposta para fabricação em larga escala de sensores </w:t>
      </w:r>
      <w:proofErr w:type="spellStart"/>
      <w:r>
        <w:t>piezoelétricos</w:t>
      </w:r>
      <w:proofErr w:type="spellEnd"/>
      <w:r>
        <w:t xml:space="preserve"> de elastômero termoplástico com </w:t>
      </w:r>
      <w:proofErr w:type="spellStart"/>
      <w:r>
        <w:t>CNTs</w:t>
      </w:r>
      <w:proofErr w:type="spellEnd"/>
      <w:r>
        <w:t xml:space="preserve"> e microestruturas duplas.</w:t>
      </w:r>
    </w:p>
    <w:p w14:paraId="46635331" w14:textId="77777777" w:rsidR="00092385" w:rsidRDefault="00092385"/>
    <w:p w14:paraId="6B7B5291" w14:textId="191FDDDB" w:rsidR="00092385" w:rsidRDefault="00092385" w:rsidP="00092385">
      <w:pPr>
        <w:pStyle w:val="PargrafodaLista"/>
        <w:numPr>
          <w:ilvl w:val="1"/>
          <w:numId w:val="1"/>
        </w:numPr>
      </w:pPr>
      <w:r>
        <w:t>Manufatura de micro-</w:t>
      </w:r>
      <w:proofErr w:type="spellStart"/>
      <w:r>
        <w:t>supercapacitores</w:t>
      </w:r>
      <w:proofErr w:type="spellEnd"/>
    </w:p>
    <w:p w14:paraId="751B87B9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3C32B892" w14:textId="77777777" w:rsidR="00092385" w:rsidRDefault="00092385">
      <w:r>
        <w:t xml:space="preserve">O gargalo dos </w:t>
      </w:r>
      <w:proofErr w:type="spellStart"/>
      <w:r>
        <w:t>MSCs</w:t>
      </w:r>
      <w:proofErr w:type="spellEnd"/>
      <w:r>
        <w:t xml:space="preserve"> não é o princípio físico, mas a manufatura: resolução de impressão &lt;50 </w:t>
      </w:r>
      <w:proofErr w:type="spellStart"/>
      <w:r>
        <w:t>μm</w:t>
      </w:r>
      <w:proofErr w:type="spellEnd"/>
      <w:r>
        <w:t>, reologia de tinta e consistência dispositivo-a-dispositivo são os desafios para transferir demonstrações de laboratório para produção industrial.</w:t>
      </w:r>
    </w:p>
    <w:p w14:paraId="00DF9654" w14:textId="77777777" w:rsidR="00092385" w:rsidRDefault="00092385"/>
    <w:p w14:paraId="1C96CD77" w14:textId="77777777" w:rsidR="00092385" w:rsidRDefault="00092385">
      <w:r>
        <w:t>15.3 Biocompatibilidade e esterilização</w:t>
      </w:r>
    </w:p>
    <w:p w14:paraId="60550381" w14:textId="77777777" w:rsidR="00092385" w:rsidRDefault="00092385"/>
    <w:p w14:paraId="387456D3" w14:textId="4D900B78" w:rsidR="00092385" w:rsidRDefault="00092385">
      <w:r>
        <w:t>A ISSO 10993 fornece o quadro de avaliação de risco para biocompatibilidade. O critério para um “cromo” de uso contínuo seria irritação/sensibilização cumulativa negativa em testes de uso prolongado, não apenas citotoxicidade aguda. A esterilização é reconhecida como barreira crítica, mas o quadro regulatório já existe: a lente precisa satisfazer biocompatibilidade, esterilidade e validação regulatória simultaneamente às exigências de conforto e estabilidade de sensor.</w:t>
      </w:r>
    </w:p>
    <w:p w14:paraId="6233AE8C" w14:textId="77777777" w:rsidR="00092385" w:rsidRDefault="00092385"/>
    <w:p w14:paraId="73BC1F27" w14:textId="2A14C91F" w:rsidR="00092385" w:rsidRDefault="00092385" w:rsidP="00092385">
      <w:pPr>
        <w:pStyle w:val="PargrafodaLista"/>
        <w:numPr>
          <w:ilvl w:val="1"/>
          <w:numId w:val="1"/>
        </w:numPr>
      </w:pPr>
      <w:r>
        <w:t xml:space="preserve">Produção </w:t>
      </w:r>
      <w:proofErr w:type="spellStart"/>
      <w:r>
        <w:t>roll-to-roll</w:t>
      </w:r>
      <w:proofErr w:type="spellEnd"/>
      <w:r>
        <w:t xml:space="preserve"> da camada de contato</w:t>
      </w:r>
    </w:p>
    <w:p w14:paraId="13040365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1C0306A5" w14:textId="77777777" w:rsidR="00092385" w:rsidRDefault="00092385">
      <w:r>
        <w:t xml:space="preserve">A meta de produção em massa da lente é atingível se a eletrônica for selada em uma pastilha de silício ou polímero de grau médico e a camada de contato for um filme fino de </w:t>
      </w:r>
      <w:proofErr w:type="spellStart"/>
      <w:r>
        <w:t>hidrogel</w:t>
      </w:r>
      <w:proofErr w:type="spellEnd"/>
      <w:r>
        <w:t xml:space="preserve"> ou poliéster com eletrodos impressos, produzido por </w:t>
      </w:r>
      <w:proofErr w:type="spellStart"/>
      <w:r>
        <w:t>roll-to-roll</w:t>
      </w:r>
      <w:proofErr w:type="spellEnd"/>
      <w:r>
        <w:t>.</w:t>
      </w:r>
    </w:p>
    <w:p w14:paraId="3B22B053" w14:textId="77777777" w:rsidR="00092385" w:rsidRDefault="00092385"/>
    <w:p w14:paraId="3CD32576" w14:textId="77777777" w:rsidR="00092385" w:rsidRDefault="00092385">
      <w:r>
        <w:t>15.5 Status científico</w:t>
      </w:r>
    </w:p>
    <w:p w14:paraId="0B50FA62" w14:textId="77777777" w:rsidR="00092385" w:rsidRDefault="00092385"/>
    <w:p w14:paraId="3CA24543" w14:textId="77777777" w:rsidR="00092385" w:rsidRDefault="00092385">
      <w:r>
        <w:t>A produção em larga escala é lacuna de engenharia, não de princípio. Nenhum dos componentes exige um salto científico para ser manufaturado em escala; o desafio é a integração reprodutível de materiais, processos e controle de qualidade.</w:t>
      </w:r>
    </w:p>
    <w:p w14:paraId="3847F601" w14:textId="77777777" w:rsidR="00092385" w:rsidRDefault="00092385">
      <w:pPr>
        <w:pBdr>
          <w:bottom w:val="single" w:sz="6" w:space="1" w:color="auto"/>
        </w:pBdr>
      </w:pPr>
    </w:p>
    <w:p w14:paraId="36AF90CA" w14:textId="77777777" w:rsidR="00092385" w:rsidRDefault="00092385"/>
    <w:p w14:paraId="085267BC" w14:textId="22BE7F22" w:rsidR="00092385" w:rsidRDefault="00092385" w:rsidP="00092385">
      <w:pPr>
        <w:pStyle w:val="PargrafodaLista"/>
        <w:numPr>
          <w:ilvl w:val="0"/>
          <w:numId w:val="1"/>
        </w:numPr>
      </w:pPr>
      <w:r>
        <w:t xml:space="preserve">Arquitetura de processamento distribuído: </w:t>
      </w:r>
      <w:proofErr w:type="spellStart"/>
      <w:r>
        <w:t>edge</w:t>
      </w:r>
      <w:proofErr w:type="spellEnd"/>
      <w:r>
        <w:t>, central e a comunicação de baixo consumo</w:t>
      </w:r>
    </w:p>
    <w:p w14:paraId="5C623C4F" w14:textId="77777777" w:rsidR="00092385" w:rsidRDefault="00092385"/>
    <w:p w14:paraId="3FB09890" w14:textId="77777777" w:rsidR="00092385" w:rsidRDefault="00092385">
      <w:r>
        <w:t xml:space="preserve">A teoria original incluía um pilar explícito: “O processamento é inteligentemente distribuído entre chips </w:t>
      </w:r>
      <w:proofErr w:type="spellStart"/>
      <w:r>
        <w:t>edge</w:t>
      </w:r>
      <w:proofErr w:type="spellEnd"/>
      <w:r>
        <w:t xml:space="preserve"> locais e a inteligência artificial central, que gerencia os sinais para garantir que nenhuma sobrecarga aconteça.” Este capítulo preserva essa arquitetura e explica quando a IA central é acionada.</w:t>
      </w:r>
    </w:p>
    <w:p w14:paraId="74D99B6F" w14:textId="77777777" w:rsidR="00092385" w:rsidRDefault="00092385"/>
    <w:p w14:paraId="5B2CEA55" w14:textId="3ACC5F92" w:rsidR="00092385" w:rsidRDefault="00092385" w:rsidP="00092385">
      <w:pPr>
        <w:pStyle w:val="PargrafodaLista"/>
        <w:numPr>
          <w:ilvl w:val="1"/>
          <w:numId w:val="1"/>
        </w:numPr>
      </w:pPr>
      <w:r>
        <w:t xml:space="preserve">O que fica no </w:t>
      </w:r>
      <w:proofErr w:type="spellStart"/>
      <w:r>
        <w:t>edge</w:t>
      </w:r>
      <w:proofErr w:type="spellEnd"/>
    </w:p>
    <w:p w14:paraId="6526A634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16C3053D" w14:textId="77777777" w:rsidR="00092385" w:rsidRDefault="00092385">
      <w:r>
        <w:t xml:space="preserve">As funções de segurança, tempo real e privacidade ficam inteiramente no </w:t>
      </w:r>
      <w:proofErr w:type="spellStart"/>
      <w:r>
        <w:t>edge</w:t>
      </w:r>
      <w:proofErr w:type="spellEnd"/>
      <w:r>
        <w:t xml:space="preserve">: predição de intenção (SNN + </w:t>
      </w:r>
      <w:proofErr w:type="spellStart"/>
      <w:r>
        <w:t>Kalman</w:t>
      </w:r>
      <w:proofErr w:type="spellEnd"/>
      <w:r>
        <w:t>), detecção de artefato, classificação de gesto, cessação segura de estimulação. Essas funções não podem depender de comunicação porque a latência de rede é incompatível com segurança em tempo real.</w:t>
      </w:r>
    </w:p>
    <w:p w14:paraId="52ACC1A9" w14:textId="77777777" w:rsidR="00092385" w:rsidRDefault="00092385"/>
    <w:p w14:paraId="488E5BB1" w14:textId="13506BF8" w:rsidR="00092385" w:rsidRDefault="00092385" w:rsidP="00092385">
      <w:pPr>
        <w:pStyle w:val="PargrafodaLista"/>
        <w:numPr>
          <w:ilvl w:val="1"/>
          <w:numId w:val="1"/>
        </w:numPr>
      </w:pPr>
      <w:r>
        <w:t>O que pode ir para a central</w:t>
      </w:r>
    </w:p>
    <w:p w14:paraId="18607357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47358282" w14:textId="77777777" w:rsidR="00092385" w:rsidRDefault="00092385">
      <w:r>
        <w:t xml:space="preserve">As funções de aprendizado agregado, atualização de modelo e análise retrospectiva podem ir para a central: </w:t>
      </w:r>
      <w:proofErr w:type="spellStart"/>
      <w:r>
        <w:t>re-treinamento</w:t>
      </w:r>
      <w:proofErr w:type="spellEnd"/>
      <w:r>
        <w:t xml:space="preserve"> do modelo de decodificação com dados agregados de múltiplos usuários, detecção de padrões populacionais, ajuste de parâmetros que não precisam ser aplicados em tempo real. A central nunca recebe dados brutos; recebe apenas representações abstratas e parâmetros de modelo que o usuário autorizou compartilhar.</w:t>
      </w:r>
    </w:p>
    <w:p w14:paraId="6ADC8E04" w14:textId="77777777" w:rsidR="00092385" w:rsidRDefault="00092385"/>
    <w:p w14:paraId="2A4112A9" w14:textId="77777777" w:rsidR="00092385" w:rsidRDefault="00092385">
      <w:r>
        <w:t>16.3 O link de comunicação de baixo consumo</w:t>
      </w:r>
    </w:p>
    <w:p w14:paraId="1D75A3C1" w14:textId="77777777" w:rsidR="00092385" w:rsidRDefault="00092385"/>
    <w:p w14:paraId="4517EC18" w14:textId="77777777" w:rsidR="00092385" w:rsidRDefault="00092385">
      <w:r>
        <w:t xml:space="preserve">A comunicação entre </w:t>
      </w:r>
      <w:proofErr w:type="spellStart"/>
      <w:r>
        <w:t>edge</w:t>
      </w:r>
      <w:proofErr w:type="spellEnd"/>
      <w:r>
        <w:t xml:space="preserve"> e central consome energia e precisa ser contabilizada no orçamento da Camada 5. Um link BLE de baixo consumo pode consumir dezenas de microwatts a poucos </w:t>
      </w:r>
      <w:proofErr w:type="spellStart"/>
      <w:r>
        <w:t>miliwatts</w:t>
      </w:r>
      <w:proofErr w:type="spellEnd"/>
      <w:r>
        <w:t xml:space="preserve"> dependendo do ciclo de trabalho. A arquitetura correta é assíncrona e oportunista: o dispositivo sincroniza com a central apenas quando há energia disponível e quando o usuário autoriza, não continuamente.</w:t>
      </w:r>
    </w:p>
    <w:p w14:paraId="41C92B69" w14:textId="77777777" w:rsidR="00092385" w:rsidRDefault="00092385"/>
    <w:p w14:paraId="5D933B0D" w14:textId="23BDAA53" w:rsidR="00092385" w:rsidRDefault="00092385" w:rsidP="00092385">
      <w:pPr>
        <w:pStyle w:val="PargrafodaLista"/>
        <w:numPr>
          <w:ilvl w:val="1"/>
          <w:numId w:val="1"/>
        </w:numPr>
      </w:pPr>
      <w:r>
        <w:t>Status científico</w:t>
      </w:r>
    </w:p>
    <w:p w14:paraId="744D4EBE" w14:textId="77777777" w:rsidR="00092385" w:rsidRDefault="00092385" w:rsidP="00092385">
      <w:pPr>
        <w:pStyle w:val="PargrafodaLista"/>
        <w:numPr>
          <w:ilvl w:val="1"/>
          <w:numId w:val="1"/>
        </w:numPr>
      </w:pPr>
    </w:p>
    <w:p w14:paraId="54D2B3E0" w14:textId="77777777" w:rsidR="00092385" w:rsidRDefault="00092385">
      <w:r>
        <w:t xml:space="preserve">A arquitetura distribuída é real em princípio. A implementação em um “cromo” integrado é lacuna de engenharia; a privacidade por design exige que a transmissão seja opcional, agregada e </w:t>
      </w:r>
      <w:proofErr w:type="spellStart"/>
      <w:r>
        <w:t>auditável</w:t>
      </w:r>
      <w:proofErr w:type="spellEnd"/>
      <w:r>
        <w:t>.</w:t>
      </w:r>
    </w:p>
    <w:p w14:paraId="324B84F2" w14:textId="77777777" w:rsidR="00092385" w:rsidRDefault="00092385">
      <w:pPr>
        <w:pBdr>
          <w:bottom w:val="single" w:sz="6" w:space="1" w:color="auto"/>
        </w:pBdr>
      </w:pPr>
    </w:p>
    <w:p w14:paraId="01303DBA" w14:textId="77777777" w:rsidR="00092385" w:rsidRDefault="00092385"/>
    <w:p w14:paraId="32BCC15E" w14:textId="01DC3CC1" w:rsidR="00092385" w:rsidRDefault="00092385" w:rsidP="00092385">
      <w:pPr>
        <w:pStyle w:val="PargrafodaLista"/>
        <w:numPr>
          <w:ilvl w:val="0"/>
          <w:numId w:val="1"/>
        </w:numPr>
      </w:pPr>
      <w:r>
        <w:t>Tabela de correspondência: as 11 lacunas originais e as 12 camadas</w:t>
      </w:r>
    </w:p>
    <w:p w14:paraId="0E5300DB" w14:textId="77777777" w:rsidR="00092385" w:rsidRDefault="00092385"/>
    <w:p w14:paraId="21547809" w14:textId="77777777" w:rsidR="00092385" w:rsidRDefault="00092385">
      <w:r>
        <w:t xml:space="preserve">A primeira versão da teoria identificou 11 lacunas (CNT/polímero, </w:t>
      </w:r>
      <w:proofErr w:type="spellStart"/>
      <w:r>
        <w:t>hidrogel</w:t>
      </w:r>
      <w:proofErr w:type="spellEnd"/>
      <w:r>
        <w:t xml:space="preserve">, </w:t>
      </w:r>
      <w:proofErr w:type="spellStart"/>
      <w:r>
        <w:t>piezoelétrico</w:t>
      </w:r>
      <w:proofErr w:type="spellEnd"/>
      <w:r>
        <w:t>, termoelétrico, armazenamento, lente AR, exoesqueleto, estimulação neural, IA de borda, gerenciamento térmico, governança de dados). A tabela abaixo mostra como cada uma foi absorvida ou transformada pelas camadas.</w:t>
      </w:r>
    </w:p>
    <w:p w14:paraId="408DC261" w14:textId="77777777" w:rsidR="00092385" w:rsidRDefault="00092385"/>
    <w:p w14:paraId="1966E1EA" w14:textId="77777777" w:rsidR="00092385" w:rsidRDefault="00092385">
      <w:r>
        <w:t>Lacuna original Camada que a resolve Status</w:t>
      </w:r>
    </w:p>
    <w:p w14:paraId="1AF581A3" w14:textId="77777777" w:rsidR="00092385" w:rsidRDefault="00092385">
      <w:r>
        <w:t>CNT/polímero estirável Camada 1 Real em laboratório; escalável em princípio</w:t>
      </w:r>
    </w:p>
    <w:p w14:paraId="577B0375" w14:textId="77777777" w:rsidR="00092385" w:rsidRDefault="00092385">
      <w:proofErr w:type="spellStart"/>
      <w:r>
        <w:t>Hidrogel</w:t>
      </w:r>
      <w:proofErr w:type="spellEnd"/>
      <w:r>
        <w:t xml:space="preserve"> </w:t>
      </w:r>
      <w:proofErr w:type="spellStart"/>
      <w:r>
        <w:t>biocompatível</w:t>
      </w:r>
      <w:proofErr w:type="spellEnd"/>
      <w:r>
        <w:t xml:space="preserve"> Camada 2 99,3% de retenção em 31 dias; requer teste &gt;72 h</w:t>
      </w:r>
    </w:p>
    <w:p w14:paraId="25409704" w14:textId="77777777" w:rsidR="00092385" w:rsidRDefault="00092385">
      <w:r>
        <w:t xml:space="preserve">Colheita </w:t>
      </w:r>
      <w:proofErr w:type="spellStart"/>
      <w:r>
        <w:t>piezoelétrica</w:t>
      </w:r>
      <w:proofErr w:type="spellEnd"/>
      <w:r>
        <w:t xml:space="preserve"> Camada 3 3,5 mW em 50 </w:t>
      </w:r>
      <w:proofErr w:type="spellStart"/>
      <w:r>
        <w:t>kΩ</w:t>
      </w:r>
      <w:proofErr w:type="spellEnd"/>
      <w:r>
        <w:t xml:space="preserve"> sob &lt;10 Hz; meta de 10 mW/cm² é ficção</w:t>
      </w:r>
    </w:p>
    <w:p w14:paraId="39EE436E" w14:textId="77777777" w:rsidR="00092385" w:rsidRDefault="00092385">
      <w:r>
        <w:t xml:space="preserve">Colheita termoelétrica Camada 4 6,61–63 </w:t>
      </w:r>
      <w:proofErr w:type="spellStart"/>
      <w:r>
        <w:t>μW</w:t>
      </w:r>
      <w:proofErr w:type="spellEnd"/>
      <w:r>
        <w:t>/cm²; validado experimentalmente</w:t>
      </w:r>
    </w:p>
    <w:p w14:paraId="049D97AD" w14:textId="77777777" w:rsidR="00092385" w:rsidRDefault="00092385">
      <w:r>
        <w:t xml:space="preserve">Armazenamento miniaturizado Camada 5 63,96 </w:t>
      </w:r>
      <w:proofErr w:type="spellStart"/>
      <w:r>
        <w:t>μWh</w:t>
      </w:r>
      <w:proofErr w:type="spellEnd"/>
      <w:r>
        <w:t>/cm²; manufatura é o gargalo</w:t>
      </w:r>
    </w:p>
    <w:p w14:paraId="2CD06A9E" w14:textId="77777777" w:rsidR="00092385" w:rsidRDefault="00092385">
      <w:r>
        <w:t xml:space="preserve">Lente AR inteligente Módulo funcional (Seção 14.1) Protótipo avançado (1–3 </w:t>
      </w:r>
      <w:proofErr w:type="spellStart"/>
      <w:r>
        <w:t>μW</w:t>
      </w:r>
      <w:proofErr w:type="spellEnd"/>
      <w:r>
        <w:t>, 52° FOV)</w:t>
      </w:r>
    </w:p>
    <w:p w14:paraId="5296EDAA" w14:textId="77777777" w:rsidR="00092385" w:rsidRDefault="00092385">
      <w:r>
        <w:t>Exoesqueleto de preensão Módulo funcional (Seção 14.2) + Camada 9 Real em laboratório; “1:1” é ficção</w:t>
      </w:r>
    </w:p>
    <w:p w14:paraId="03286A6E" w14:textId="77777777" w:rsidR="00092385" w:rsidRDefault="00092385">
      <w:r>
        <w:t>Estimulação neural vestível Camada 10 Real em nichos regulatórios (</w:t>
      </w:r>
      <w:proofErr w:type="spellStart"/>
      <w:r>
        <w:t>SmartVNS</w:t>
      </w:r>
      <w:proofErr w:type="spellEnd"/>
      <w:r>
        <w:t xml:space="preserve">, </w:t>
      </w:r>
      <w:proofErr w:type="spellStart"/>
      <w:r>
        <w:t>NeuStim</w:t>
      </w:r>
      <w:proofErr w:type="spellEnd"/>
      <w:r>
        <w:t xml:space="preserve"> 510(k))</w:t>
      </w:r>
    </w:p>
    <w:p w14:paraId="40879F01" w14:textId="77777777" w:rsidR="00092385" w:rsidRDefault="00092385">
      <w:r>
        <w:t>IA de borda Camada 9 + Seção 16 SNN com 1,84–11,31 mW; IA geral fica fora do corpo</w:t>
      </w:r>
    </w:p>
    <w:p w14:paraId="2DEBC72D" w14:textId="77777777" w:rsidR="00092385" w:rsidRDefault="00092385">
      <w:r>
        <w:t>Gerenciamento térmico Camada 4 Pele &lt;41 °C sob 17 kW/m²; validado</w:t>
      </w:r>
    </w:p>
    <w:p w14:paraId="4944E3B6" w14:textId="77777777" w:rsidR="00092385" w:rsidRDefault="00092385">
      <w:r>
        <w:t>Governança de dados neurais Camada 11 Alinhado à UNESCO 2025 e LGPD/PL 6687/2025</w:t>
      </w:r>
    </w:p>
    <w:p w14:paraId="555FFC78" w14:textId="1670E418" w:rsidR="00092385" w:rsidRDefault="00092385" w:rsidP="00D14EB1"/>
    <w:p w14:paraId="351A93C6" w14:textId="698861C5" w:rsidR="00D14EB1" w:rsidRDefault="00D14EB1" w:rsidP="00D14EB1">
      <w:pPr>
        <w:pStyle w:val="PargrafodaLista"/>
        <w:numPr>
          <w:ilvl w:val="0"/>
          <w:numId w:val="1"/>
        </w:numPr>
      </w:pPr>
      <w:r>
        <w:t>Síntese consolidada: o quadro definitivo da teoria unificada</w:t>
      </w:r>
    </w:p>
    <w:p w14:paraId="57A3F17D" w14:textId="77777777" w:rsidR="00D14EB1" w:rsidRDefault="00D14EB1" w:rsidP="00D14EB1"/>
    <w:p w14:paraId="47742B17" w14:textId="77777777" w:rsidR="00D14EB1" w:rsidRDefault="00D14EB1" w:rsidP="00D14EB1">
      <w:r>
        <w:t>A tabela abaixo consolida as 12 camadas, com status científico explícito separando o que é realidade, o que é lacuna de engenharia e o que é ficção.</w:t>
      </w:r>
    </w:p>
    <w:p w14:paraId="4EA5F3A9" w14:textId="77777777" w:rsidR="00D14EB1" w:rsidRDefault="00D14EB1" w:rsidP="00D14EB1"/>
    <w:p w14:paraId="4F818039" w14:textId="77777777" w:rsidR="00D14EB1" w:rsidRDefault="00D14EB1" w:rsidP="00D14EB1">
      <w:r>
        <w:t>Camada Dimensão crítica Solução unificada Realidade Lacuna de engenharia Ficção</w:t>
      </w:r>
    </w:p>
    <w:p w14:paraId="3620DEC7" w14:textId="5AB041E4" w:rsidR="00D14EB1" w:rsidRDefault="00D14EB1" w:rsidP="00D14EB1">
      <w:r>
        <w:t>1 Condutividade vs. Complacência Anisotropia projetada: ilhas de CNT + segmentos complacentes Alinhamento por cisalhamento; elongação &gt;1500% Alinhamento in situ de precisão em linha Material único com alta condutividade e alta complacência simultâneas</w:t>
      </w:r>
    </w:p>
    <w:p w14:paraId="260F4A7E" w14:textId="48C89394" w:rsidR="00D14EB1" w:rsidRDefault="00D14EB1" w:rsidP="00D14EB1">
      <w:r>
        <w:t xml:space="preserve">2 Desidratação vs. Oclusão </w:t>
      </w:r>
      <w:proofErr w:type="spellStart"/>
      <w:r>
        <w:t>Hidrogel</w:t>
      </w:r>
      <w:proofErr w:type="spellEnd"/>
      <w:r>
        <w:t xml:space="preserve"> </w:t>
      </w:r>
      <w:proofErr w:type="spellStart"/>
      <w:r>
        <w:t>zwitteriônico</w:t>
      </w:r>
      <w:proofErr w:type="spellEnd"/>
      <w:r>
        <w:t xml:space="preserve"> + líquido iônico + </w:t>
      </w:r>
      <w:proofErr w:type="spellStart"/>
      <w:r>
        <w:t>microporosidade</w:t>
      </w:r>
      <w:proofErr w:type="spellEnd"/>
      <w:r>
        <w:t xml:space="preserve"> gradiente 99,3% de retenção em 31 dias; 30 dias de fidelidade de sinal Uso contínuo &gt;72 h sem alterar homeostase; biocompatibilidade cumulativa </w:t>
      </w:r>
      <w:proofErr w:type="spellStart"/>
      <w:r>
        <w:t>Hidrogel</w:t>
      </w:r>
      <w:proofErr w:type="spellEnd"/>
      <w:r>
        <w:t xml:space="preserve"> passivo que “protege” indefinidamente sem função ativa</w:t>
      </w:r>
    </w:p>
    <w:p w14:paraId="33A98137" w14:textId="10B36471" w:rsidR="00D14EB1" w:rsidRDefault="00D14EB1" w:rsidP="00D14EB1">
      <w:r>
        <w:t xml:space="preserve">3 Baixa frequência vs. Eficiência </w:t>
      </w:r>
      <w:proofErr w:type="spellStart"/>
      <w:r>
        <w:t>piezoelétrica</w:t>
      </w:r>
      <w:proofErr w:type="spellEnd"/>
      <w:r>
        <w:t xml:space="preserve"> </w:t>
      </w:r>
      <w:proofErr w:type="spellStart"/>
      <w:r>
        <w:t>Frequency-upconversion</w:t>
      </w:r>
      <w:proofErr w:type="spellEnd"/>
      <w:r>
        <w:t xml:space="preserve"> biestável (snap-</w:t>
      </w:r>
      <w:proofErr w:type="spellStart"/>
      <w:r>
        <w:t>through</w:t>
      </w:r>
      <w:proofErr w:type="spellEnd"/>
      <w:r>
        <w:t xml:space="preserve">) 3,5 mW em 50 </w:t>
      </w:r>
      <w:proofErr w:type="spellStart"/>
      <w:r>
        <w:t>kΩ</w:t>
      </w:r>
      <w:proofErr w:type="spellEnd"/>
      <w:r>
        <w:t xml:space="preserve"> sob &lt;10 Hz Fadiga das vigas sob milhões de ciclos 10 mW/cm² de colheita vestível em baixa frequência</w:t>
      </w:r>
    </w:p>
    <w:p w14:paraId="08CEF2BA" w14:textId="04C988C7" w:rsidR="00D14EB1" w:rsidRDefault="00D14EB1" w:rsidP="00D14EB1">
      <w:r>
        <w:t xml:space="preserve">4 Gradiente térmico pequeno vs. Calor da eletrônica Resfriamento radiativo passivo como camada externa Pele &lt;41 °C sob 17 kW/m²; 6,61–63 </w:t>
      </w:r>
      <w:proofErr w:type="spellStart"/>
      <w:r>
        <w:t>μW</w:t>
      </w:r>
      <w:proofErr w:type="spellEnd"/>
      <w:r>
        <w:t>/cm² Operação estável em todas as condições ambientais sem armazenamento Autonomia térmica total sem buffer</w:t>
      </w:r>
    </w:p>
    <w:p w14:paraId="06427196" w14:textId="4F293747" w:rsidR="00D14EB1" w:rsidRDefault="00D14EB1" w:rsidP="00D14EB1">
      <w:r>
        <w:t xml:space="preserve">5 Intermitência da colheita vs. Operação contínua Arquitetura híbrida MSC + microbateria + PMIC + orçamento energético </w:t>
      </w:r>
      <w:proofErr w:type="spellStart"/>
      <w:r>
        <w:t>MSCs</w:t>
      </w:r>
      <w:proofErr w:type="spellEnd"/>
      <w:r>
        <w:t xml:space="preserve"> com 63,96 </w:t>
      </w:r>
      <w:proofErr w:type="spellStart"/>
      <w:r>
        <w:t>μWh</w:t>
      </w:r>
      <w:proofErr w:type="spellEnd"/>
      <w:r>
        <w:t xml:space="preserve">/cm²; integração </w:t>
      </w:r>
      <w:proofErr w:type="spellStart"/>
      <w:r>
        <w:t>TENG→MSC→bateria</w:t>
      </w:r>
      <w:proofErr w:type="spellEnd"/>
      <w:r>
        <w:t xml:space="preserve"> Densidade &gt;20 Wh/kg em formato miniaturizado; manufatura reprodutível Autonomia energética total sem armazenamento</w:t>
      </w:r>
    </w:p>
    <w:p w14:paraId="3E0C3AD2" w14:textId="77777777" w:rsidR="00D14EB1" w:rsidRDefault="00D14EB1" w:rsidP="00D14EB1">
      <w:r>
        <w:t>6 Corrosão galvânica por suor Barreira de passivação iônica seletiva (</w:t>
      </w:r>
      <w:proofErr w:type="spellStart"/>
      <w:r>
        <w:t>Nafion</w:t>
      </w:r>
      <w:proofErr w:type="spellEnd"/>
      <w:r>
        <w:t xml:space="preserve">) Seletividade iônica da </w:t>
      </w:r>
      <w:proofErr w:type="spellStart"/>
      <w:r>
        <w:t>Nafion</w:t>
      </w:r>
      <w:proofErr w:type="spellEnd"/>
      <w:r>
        <w:t xml:space="preserve">; corrosão por cloreto como via dominante </w:t>
      </w:r>
      <w:proofErr w:type="spellStart"/>
      <w:r>
        <w:t>Nafion</w:t>
      </w:r>
      <w:proofErr w:type="spellEnd"/>
      <w:r>
        <w:t xml:space="preserve"> pura tem limite de fadiga &lt;100 J/m² Barreira química que nunca falha mecanicamente</w:t>
      </w:r>
    </w:p>
    <w:p w14:paraId="76394E05" w14:textId="77777777" w:rsidR="00D14EB1" w:rsidRDefault="00D14EB1" w:rsidP="00D14EB1">
      <w:r>
        <w:t xml:space="preserve">7 </w:t>
      </w:r>
      <w:proofErr w:type="spellStart"/>
      <w:r>
        <w:t>Mismatch</w:t>
      </w:r>
      <w:proofErr w:type="spellEnd"/>
      <w:r>
        <w:t xml:space="preserve"> de módulo (</w:t>
      </w:r>
      <w:proofErr w:type="spellStart"/>
      <w:r>
        <w:t>GPa</w:t>
      </w:r>
      <w:proofErr w:type="spellEnd"/>
      <w:r>
        <w:t xml:space="preserve"> vs. kPa) Ilhas </w:t>
      </w:r>
      <w:proofErr w:type="spellStart"/>
      <w:r>
        <w:t>auxéticas</w:t>
      </w:r>
      <w:proofErr w:type="spellEnd"/>
      <w:r>
        <w:t xml:space="preserve"> + serpentinas 3D 30% de </w:t>
      </w:r>
      <w:proofErr w:type="spellStart"/>
      <w:r>
        <w:t>strain</w:t>
      </w:r>
      <w:proofErr w:type="spellEnd"/>
      <w:r>
        <w:t xml:space="preserve"> por 1.000 ciclos; 24% biaxial por 100.000 ciclos Validação em 10⁶ ciclos em escala real Eletrônica rígida colada diretamente ao elastômero sem </w:t>
      </w:r>
      <w:proofErr w:type="spellStart"/>
      <w:r>
        <w:t>delaminação</w:t>
      </w:r>
      <w:proofErr w:type="spellEnd"/>
    </w:p>
    <w:p w14:paraId="0F731DD1" w14:textId="77777777" w:rsidR="00D14EB1" w:rsidRDefault="00D14EB1" w:rsidP="00D14EB1">
      <w:r>
        <w:t xml:space="preserve">8 Acoplamento trinca-corrosão </w:t>
      </w:r>
      <w:proofErr w:type="spellStart"/>
      <w:r>
        <w:t>Nafion</w:t>
      </w:r>
      <w:proofErr w:type="spellEnd"/>
      <w:r>
        <w:t xml:space="preserve">-PFPE + gradiente de rigidez + micro-reservatório Limite de fadiga &gt;250 J/m² (+175% vs. </w:t>
      </w:r>
      <w:proofErr w:type="spellStart"/>
      <w:r>
        <w:t>Nafion</w:t>
      </w:r>
      <w:proofErr w:type="spellEnd"/>
      <w:r>
        <w:t>); vida útil 1,7× Validação de fadiga acoplada (</w:t>
      </w:r>
      <w:proofErr w:type="spellStart"/>
      <w:r>
        <w:t>strain</w:t>
      </w:r>
      <w:proofErr w:type="spellEnd"/>
      <w:r>
        <w:t xml:space="preserve"> + suor sintético) Barreira que se </w:t>
      </w:r>
      <w:proofErr w:type="spellStart"/>
      <w:r>
        <w:t>autorrepara</w:t>
      </w:r>
      <w:proofErr w:type="spellEnd"/>
      <w:r>
        <w:t xml:space="preserve"> sem nenhum mecanismo ativo</w:t>
      </w:r>
    </w:p>
    <w:p w14:paraId="4E4B821D" w14:textId="0EAB3F96" w:rsidR="00D14EB1" w:rsidRDefault="00D14EB1" w:rsidP="00D14EB1">
      <w:r>
        <w:t xml:space="preserve">9 Latência </w:t>
      </w:r>
      <w:proofErr w:type="spellStart"/>
      <w:r>
        <w:t>sEMG</w:t>
      </w:r>
      <w:proofErr w:type="spellEnd"/>
      <w:r>
        <w:t xml:space="preserve"> vs. Atuação SNN + </w:t>
      </w:r>
      <w:proofErr w:type="spellStart"/>
      <w:r>
        <w:t>Kalman</w:t>
      </w:r>
      <w:proofErr w:type="spellEnd"/>
      <w:r>
        <w:t xml:space="preserve"> no </w:t>
      </w:r>
      <w:proofErr w:type="spellStart"/>
      <w:r>
        <w:t>edge</w:t>
      </w:r>
      <w:proofErr w:type="spellEnd"/>
      <w:r>
        <w:t xml:space="preserve">; atuação híbrida SNN com 1,84–11,31 mW; 83,17% de acurácia; </w:t>
      </w:r>
      <w:proofErr w:type="spellStart"/>
      <w:r>
        <w:t>Nitinol</w:t>
      </w:r>
      <w:proofErr w:type="spellEnd"/>
      <w:r>
        <w:t xml:space="preserve"> 0,2–0,3 s Calibração individual robusta fora do laboratório Resposta 1:1 com </w:t>
      </w:r>
      <w:proofErr w:type="spellStart"/>
      <w:r>
        <w:t>Nitinol</w:t>
      </w:r>
      <w:proofErr w:type="spellEnd"/>
      <w:r>
        <w:t xml:space="preserve"> em todos os regimes</w:t>
      </w:r>
    </w:p>
    <w:p w14:paraId="41CB6C4D" w14:textId="77777777" w:rsidR="00D14EB1" w:rsidRDefault="00D14EB1" w:rsidP="00D14EB1">
      <w:r>
        <w:t xml:space="preserve">10 Estimulação neural vestível FES em ciclo fechado acionada por movimento </w:t>
      </w:r>
      <w:proofErr w:type="spellStart"/>
      <w:r>
        <w:t>SmartVNS</w:t>
      </w:r>
      <w:proofErr w:type="spellEnd"/>
      <w:r>
        <w:t xml:space="preserve"> (~85% UMUX); </w:t>
      </w:r>
      <w:proofErr w:type="spellStart"/>
      <w:r>
        <w:t>NeuStim</w:t>
      </w:r>
      <w:proofErr w:type="spellEnd"/>
      <w:r>
        <w:t xml:space="preserve"> 510(k); supressão de tremor Integração ao bracelete com limites de corrente e impedância Interface cérebro-máquina invasiva para controle motor de mão</w:t>
      </w:r>
    </w:p>
    <w:p w14:paraId="340690AD" w14:textId="77777777" w:rsidR="00D14EB1" w:rsidRDefault="00D14EB1" w:rsidP="00D14EB1">
      <w:r>
        <w:t>11 Privacidade de dados neurais SNN local; transmissão apenas de comandos abstratos UNESCO 2025; LGPD/PL 6687/2025; OECD 2025 Auditoria contínua do modelo e do fluxo de dados “Consentimento” genérico como suficiente para dados neurais</w:t>
      </w:r>
    </w:p>
    <w:p w14:paraId="7AE91A5B" w14:textId="22261133" w:rsidR="00D14EB1" w:rsidRDefault="00D14EB1" w:rsidP="00D14EB1">
      <w:r>
        <w:t xml:space="preserve">12 Falha abrupta vs. Segurança Degradação graciosa + </w:t>
      </w:r>
      <w:proofErr w:type="spellStart"/>
      <w:r>
        <w:t>fallback</w:t>
      </w:r>
      <w:proofErr w:type="spellEnd"/>
      <w:r>
        <w:t xml:space="preserve"> determinístico + cessação segura Engenharia de sistemas de segurança consagrada Implementação </w:t>
      </w:r>
      <w:proofErr w:type="spellStart"/>
      <w:r>
        <w:t>auditável</w:t>
      </w:r>
      <w:proofErr w:type="spellEnd"/>
      <w:r>
        <w:t xml:space="preserve"> em “cromo” integrado Dispositivo que nunca falha</w:t>
      </w:r>
    </w:p>
    <w:p w14:paraId="5BA50945" w14:textId="77777777" w:rsidR="00D14EB1" w:rsidRDefault="00D14EB1" w:rsidP="00D14EB1">
      <w:pPr>
        <w:pBdr>
          <w:bottom w:val="single" w:sz="6" w:space="1" w:color="auto"/>
        </w:pBdr>
      </w:pPr>
    </w:p>
    <w:p w14:paraId="6B2266D7" w14:textId="77777777" w:rsidR="00D14EB1" w:rsidRDefault="00D14EB1" w:rsidP="00D14EB1"/>
    <w:p w14:paraId="21D0475C" w14:textId="7CF59BAA" w:rsidR="00D14EB1" w:rsidRDefault="00D14EB1" w:rsidP="00D14EB1">
      <w:pPr>
        <w:pStyle w:val="PargrafodaLista"/>
        <w:numPr>
          <w:ilvl w:val="0"/>
          <w:numId w:val="1"/>
        </w:numPr>
      </w:pPr>
      <w:r>
        <w:t>Roteiro de validação em três fases</w:t>
      </w:r>
    </w:p>
    <w:p w14:paraId="4E4E54A3" w14:textId="77777777" w:rsidR="00D14EB1" w:rsidRDefault="00D14EB1" w:rsidP="00D14EB1"/>
    <w:p w14:paraId="2E11BE3E" w14:textId="77777777" w:rsidR="00D14EB1" w:rsidRDefault="00D14EB1" w:rsidP="00D14EB1">
      <w:r>
        <w:t xml:space="preserve">A validação empírica não pode ser compartimentada. O roteiro abaixo reflete a sequência de priorização que emerge da teoria: começar pelo módulo mais permissivo </w:t>
      </w:r>
      <w:proofErr w:type="spellStart"/>
      <w:r>
        <w:t>regulatoriamente</w:t>
      </w:r>
      <w:proofErr w:type="spellEnd"/>
      <w:r>
        <w:t>, validar o ciclo fechado, e só depois integrar múltiplos módulos.</w:t>
      </w:r>
    </w:p>
    <w:p w14:paraId="79BC1FDF" w14:textId="77777777" w:rsidR="00D14EB1" w:rsidRDefault="00D14EB1" w:rsidP="00D14EB1"/>
    <w:p w14:paraId="411F9590" w14:textId="77777777" w:rsidR="00D14EB1" w:rsidRDefault="00D14EB1" w:rsidP="00D14EB1">
      <w:r>
        <w:t>Fase 1 (0–12 meses): validação do ciclo fechado de preensão</w:t>
      </w:r>
    </w:p>
    <w:p w14:paraId="73B99033" w14:textId="77777777" w:rsidR="00D14EB1" w:rsidRDefault="00D14EB1" w:rsidP="00D14EB1"/>
    <w:p w14:paraId="30DDDB08" w14:textId="77777777" w:rsidR="00D14EB1" w:rsidRDefault="00D14EB1" w:rsidP="00D14EB1">
      <w:r>
        <w:t xml:space="preserve">Integrar SNN + </w:t>
      </w:r>
      <w:proofErr w:type="spellStart"/>
      <w:r>
        <w:t>Kalman</w:t>
      </w:r>
      <w:proofErr w:type="spellEnd"/>
      <w:r>
        <w:t xml:space="preserve"> em FPGA de baixo consumo (referência: 1,84–11,31 mW), </w:t>
      </w:r>
      <w:proofErr w:type="spellStart"/>
      <w:r>
        <w:t>hidrogel</w:t>
      </w:r>
      <w:proofErr w:type="spellEnd"/>
      <w:r>
        <w:t xml:space="preserve"> </w:t>
      </w:r>
      <w:proofErr w:type="spellStart"/>
      <w:r>
        <w:t>zwitteriônico</w:t>
      </w:r>
      <w:proofErr w:type="spellEnd"/>
      <w:r>
        <w:t xml:space="preserve"> com </w:t>
      </w:r>
      <w:proofErr w:type="spellStart"/>
      <w:r>
        <w:t>microporosidade</w:t>
      </w:r>
      <w:proofErr w:type="spellEnd"/>
      <w:r>
        <w:t xml:space="preserve"> gradiente (referência: 99,3% de retenção em 31 dias) e atuador híbrido (eletromagnético rápido + </w:t>
      </w:r>
      <w:proofErr w:type="spellStart"/>
      <w:r>
        <w:t>Nitinol</w:t>
      </w:r>
      <w:proofErr w:type="spellEnd"/>
      <w:r>
        <w:t xml:space="preserve"> para sustentação). Medir latência de controle, latência de atuação, temperatura de interface e integridade do </w:t>
      </w:r>
      <w:proofErr w:type="spellStart"/>
      <w:r>
        <w:t>hidrogel</w:t>
      </w:r>
      <w:proofErr w:type="spellEnd"/>
      <w:r>
        <w:t xml:space="preserve"> em uso contínuo de 72 horas. O critério de sucesso não é “funcionou”, mas “não alterou a homeostase de forma mensurável”.</w:t>
      </w:r>
    </w:p>
    <w:p w14:paraId="4A2887F7" w14:textId="77777777" w:rsidR="00D14EB1" w:rsidRDefault="00D14EB1" w:rsidP="00D14EB1"/>
    <w:p w14:paraId="0FF4E234" w14:textId="77777777" w:rsidR="00D14EB1" w:rsidRDefault="00D14EB1" w:rsidP="00D14EB1">
      <w:r>
        <w:t>Fase 2 (12–24 meses): validação da colheita híbrida</w:t>
      </w:r>
    </w:p>
    <w:p w14:paraId="4096A5B4" w14:textId="77777777" w:rsidR="00D14EB1" w:rsidRDefault="00D14EB1" w:rsidP="00D14EB1"/>
    <w:p w14:paraId="6E5FC8CC" w14:textId="77777777" w:rsidR="00D14EB1" w:rsidRDefault="00D14EB1" w:rsidP="00D14EB1">
      <w:r>
        <w:t xml:space="preserve">Integrar </w:t>
      </w:r>
      <w:proofErr w:type="spellStart"/>
      <w:r>
        <w:t>frequency-upconversion</w:t>
      </w:r>
      <w:proofErr w:type="spellEnd"/>
      <w:r>
        <w:t xml:space="preserve"> biestável (referência: 3,5 mW em 50 </w:t>
      </w:r>
      <w:proofErr w:type="spellStart"/>
      <w:r>
        <w:t>kΩ</w:t>
      </w:r>
      <w:proofErr w:type="spellEnd"/>
      <w:r>
        <w:t xml:space="preserve"> sob &lt;10 Hz) com colheita termoelétrica de resfriamento radiativo (referência: 6,61–63 </w:t>
      </w:r>
      <w:proofErr w:type="spellStart"/>
      <w:r>
        <w:t>μW</w:t>
      </w:r>
      <w:proofErr w:type="spellEnd"/>
      <w:r>
        <w:t>/cm²) e armazenamento MSC + microbateria (referência: sensor ECG alimentado por 8 h após 30 min de movimento). Medir potência média líquida e calor residual em simulações de marcha e de repouso. O critério de sucesso é o orçamento energético fechar para as funções definidas.</w:t>
      </w:r>
    </w:p>
    <w:p w14:paraId="6BA73537" w14:textId="77777777" w:rsidR="00D14EB1" w:rsidRDefault="00D14EB1" w:rsidP="00D14EB1"/>
    <w:p w14:paraId="08B1699B" w14:textId="77777777" w:rsidR="00D14EB1" w:rsidRDefault="00D14EB1" w:rsidP="00D14EB1">
      <w:r>
        <w:t>Fase 3 (24–36 meses): integração de um módulo funcional único e ensaio de fadiga corrosiva integrada</w:t>
      </w:r>
    </w:p>
    <w:p w14:paraId="192D2512" w14:textId="77777777" w:rsidR="00D14EB1" w:rsidRDefault="00D14EB1" w:rsidP="00D14EB1"/>
    <w:p w14:paraId="73F3DB22" w14:textId="77777777" w:rsidR="00D14EB1" w:rsidRDefault="00D14EB1" w:rsidP="00D14EB1">
      <w:r>
        <w:t xml:space="preserve">Escolher um cromo — o bracelete de preensão é o mais permissivo </w:t>
      </w:r>
      <w:proofErr w:type="spellStart"/>
      <w:r>
        <w:t>regulatoriamente</w:t>
      </w:r>
      <w:proofErr w:type="spellEnd"/>
      <w:r>
        <w:t xml:space="preserve"> — e demonstrar ciclo fechado completo com orçamento térmico e energético auditado, biocompatibilidade de 7–10 dias e privacidade por design (dados brutos nunca transmitidos). O ensaio de fadiga corrosiva integrada submete o protótipo — contendo as ilhas </w:t>
      </w:r>
      <w:proofErr w:type="spellStart"/>
      <w:r>
        <w:t>auxéticas</w:t>
      </w:r>
      <w:proofErr w:type="spellEnd"/>
      <w:r>
        <w:t xml:space="preserve">, as trilhas de CNT, o compósito de </w:t>
      </w:r>
      <w:proofErr w:type="spellStart"/>
      <w:r>
        <w:t>Nafion</w:t>
      </w:r>
      <w:proofErr w:type="spellEnd"/>
      <w:r>
        <w:t xml:space="preserve">-PFPE com gradiente de rigidez e os micro-reservatórios </w:t>
      </w:r>
      <w:proofErr w:type="spellStart"/>
      <w:r>
        <w:t>passivantes</w:t>
      </w:r>
      <w:proofErr w:type="spellEnd"/>
      <w:r>
        <w:t xml:space="preserve"> — a ciclos contínuos de alongamento mecânico (&gt;20% de </w:t>
      </w:r>
      <w:proofErr w:type="spellStart"/>
      <w:r>
        <w:t>strain</w:t>
      </w:r>
      <w:proofErr w:type="spellEnd"/>
      <w:r>
        <w:t xml:space="preserve">) dentro de uma câmara de suor sintético pressurizado a 37 °C, simulando a composição iônica do suor humano (Na⁺, Cl⁻, lactato, ureia). As métricas de sucesso simultâneas são: (1) integridade da barreira (WVTR ou impedância iônica); (2) resistência de contato das trilhas condutoras (para detectar início de corrosão); (3) temperatura de interface sob o resfriamento radiativo; e (4) resposta dos micro-reservatórios </w:t>
      </w:r>
      <w:proofErr w:type="spellStart"/>
      <w:r>
        <w:t>passivantes</w:t>
      </w:r>
      <w:proofErr w:type="spellEnd"/>
      <w:r>
        <w:t xml:space="preserve"> (liberação localizada no ponto de trinca). O ensaio não é aprovado se qualquer métrica degradar antes de 10⁶ ciclos ou se a temperatura de interface exceder 41 °C em qualquer momento. O objetivo não é demonstrar que o dispositivo “funciona”; é demonstrar que ele não falha de forma acoplada.</w:t>
      </w:r>
    </w:p>
    <w:p w14:paraId="6D2A9F02" w14:textId="77777777" w:rsidR="00D14EB1" w:rsidRDefault="00D14EB1" w:rsidP="00D14EB1">
      <w:pPr>
        <w:pBdr>
          <w:bottom w:val="single" w:sz="6" w:space="1" w:color="auto"/>
        </w:pBdr>
      </w:pPr>
    </w:p>
    <w:p w14:paraId="379FA9C7" w14:textId="77777777" w:rsidR="00D14EB1" w:rsidRDefault="00D14EB1" w:rsidP="00D14EB1"/>
    <w:p w14:paraId="03410406" w14:textId="09A0117F" w:rsidR="00D14EB1" w:rsidRDefault="00D14EB1" w:rsidP="00D14EB1">
      <w:pPr>
        <w:pStyle w:val="PargrafodaLista"/>
        <w:numPr>
          <w:ilvl w:val="0"/>
          <w:numId w:val="1"/>
        </w:numPr>
      </w:pPr>
      <w:r>
        <w:t xml:space="preserve">Fronteiras de evolução: auto-reparação </w:t>
      </w:r>
      <w:proofErr w:type="spellStart"/>
      <w:r>
        <w:t>biossintética</w:t>
      </w:r>
      <w:proofErr w:type="spellEnd"/>
      <w:r>
        <w:t xml:space="preserve"> e energia metabólica</w:t>
      </w:r>
    </w:p>
    <w:p w14:paraId="70440DA7" w14:textId="77777777" w:rsidR="00D14EB1" w:rsidRDefault="00D14EB1" w:rsidP="00D14EB1"/>
    <w:p w14:paraId="7DCCB7B4" w14:textId="77777777" w:rsidR="00D14EB1" w:rsidRDefault="00D14EB1" w:rsidP="00D14EB1">
      <w:r>
        <w:t>A teoria unificada posiciona explicitamente a evolução futura como fronteira de pesquisa, não como capacidade atual. A Camada 8 (</w:t>
      </w:r>
      <w:proofErr w:type="spellStart"/>
      <w:r>
        <w:t>autorreparação</w:t>
      </w:r>
      <w:proofErr w:type="spellEnd"/>
      <w:r>
        <w:t xml:space="preserve"> química localizada) é um passo intermediário na direção de materiais </w:t>
      </w:r>
      <w:proofErr w:type="spellStart"/>
      <w:r>
        <w:t>biossintéticos</w:t>
      </w:r>
      <w:proofErr w:type="spellEnd"/>
      <w:r>
        <w:t xml:space="preserve"> que se auto-reparam e derivam energia diretamente do metabolismo corporal. Esses materiais são ficção no estado atual, mas a trajetória é coerente com os princípios da teoria: a auto-reparação </w:t>
      </w:r>
      <w:proofErr w:type="spellStart"/>
      <w:r>
        <w:t>biossintética</w:t>
      </w:r>
      <w:proofErr w:type="spellEnd"/>
      <w:r>
        <w:t xml:space="preserve"> seria a absorção da restrição de fadiga pela própria biologia; a energia metabólica seria a absorção da restrição energética pelo metabolismo do usuário. Nenhuma das duas tem base experimental para integração em dispositivo; ambas são direções legítimas de pesquisa fundamental.</w:t>
      </w:r>
    </w:p>
    <w:p w14:paraId="31B064B6" w14:textId="77777777" w:rsidR="00D14EB1" w:rsidRDefault="00D14EB1" w:rsidP="00D14EB1">
      <w:pPr>
        <w:pBdr>
          <w:bottom w:val="single" w:sz="6" w:space="1" w:color="auto"/>
        </w:pBdr>
      </w:pPr>
    </w:p>
    <w:p w14:paraId="428F7F45" w14:textId="77777777" w:rsidR="00D14EB1" w:rsidRDefault="00D14EB1" w:rsidP="00D14EB1"/>
    <w:p w14:paraId="1612417A" w14:textId="119FBF0A" w:rsidR="00D14EB1" w:rsidRDefault="00D14EB1" w:rsidP="00D14EB1">
      <w:pPr>
        <w:pStyle w:val="PargrafodaLista"/>
        <w:numPr>
          <w:ilvl w:val="0"/>
          <w:numId w:val="1"/>
        </w:numPr>
      </w:pPr>
      <w:r>
        <w:t>Conclusão</w:t>
      </w:r>
    </w:p>
    <w:p w14:paraId="55669CC4" w14:textId="77777777" w:rsidR="00D14EB1" w:rsidRDefault="00D14EB1" w:rsidP="00D14EB1"/>
    <w:p w14:paraId="5C98F4ED" w14:textId="77777777" w:rsidR="00D14EB1" w:rsidRDefault="00D14EB1" w:rsidP="00D14EB1">
      <w:r>
        <w:t xml:space="preserve">A viabilidade de um “cromo” corporal não reside na descoberta de um material milagroso isolado, mas na capacidade de projeto de suas interfaces. A Teoria Unificada de Absorção Mútua de Restrições prova que energia, calor, latência, biocompatibilidade, fadiga mecânica, eletroquímica de contato, estimulação neural, privacidade de dados e falha segura não competem entre si de forma irreconciliável: elas se equilibram por meio de sistemas de absorção mútua — a SNN preditiva absorve a latência do </w:t>
      </w:r>
      <w:proofErr w:type="spellStart"/>
      <w:r>
        <w:t>sEMG</w:t>
      </w:r>
      <w:proofErr w:type="spellEnd"/>
      <w:r>
        <w:t xml:space="preserve">; o </w:t>
      </w:r>
      <w:proofErr w:type="spellStart"/>
      <w:r>
        <w:t>hidrogel</w:t>
      </w:r>
      <w:proofErr w:type="spellEnd"/>
      <w:r>
        <w:t xml:space="preserve"> </w:t>
      </w:r>
      <w:proofErr w:type="spellStart"/>
      <w:r>
        <w:t>zwitteriônico</w:t>
      </w:r>
      <w:proofErr w:type="spellEnd"/>
      <w:r>
        <w:t xml:space="preserve"> absorve a desidratação; o </w:t>
      </w:r>
      <w:proofErr w:type="spellStart"/>
      <w:r>
        <w:t>frequency-upconversion</w:t>
      </w:r>
      <w:proofErr w:type="spellEnd"/>
      <w:r>
        <w:t xml:space="preserve"> biestável absorve a baixa frequência do movimento; o resfriamento radiativo absorve o calor da eletrônica; o compósito </w:t>
      </w:r>
      <w:proofErr w:type="spellStart"/>
      <w:r>
        <w:t>Nafion</w:t>
      </w:r>
      <w:proofErr w:type="spellEnd"/>
      <w:r>
        <w:t>-PFPE com gradiente de rigidez absorve a tensão que a barreira química não pode suportar sozinha; a FES em ciclo fechado absorve a necessidade de estimulação ativa; a SNN local absorve a tensão entre funcionalidade e privacidade; e a falha segura absorve a possibilidade de erro.</w:t>
      </w:r>
    </w:p>
    <w:p w14:paraId="72F90D40" w14:textId="77777777" w:rsidR="00D14EB1" w:rsidRDefault="00D14EB1" w:rsidP="00D14EB1"/>
    <w:p w14:paraId="577E3254" w14:textId="77777777" w:rsidR="00D14EB1" w:rsidRDefault="00D14EB1" w:rsidP="00D14EB1">
      <w:r>
        <w:t xml:space="preserve">O que permanece em aberto não é uma lacuna de princípio, mas uma agenda de caracterização experimental: a fadiga do </w:t>
      </w:r>
      <w:proofErr w:type="spellStart"/>
      <w:r>
        <w:t>frequency-upconversion</w:t>
      </w:r>
      <w:proofErr w:type="spellEnd"/>
      <w:r>
        <w:t xml:space="preserve"> biestável sob milhões de ciclos, a biocompatibilidade cumulativa do </w:t>
      </w:r>
      <w:proofErr w:type="spellStart"/>
      <w:r>
        <w:t>hidrogel</w:t>
      </w:r>
      <w:proofErr w:type="spellEnd"/>
      <w:r>
        <w:t xml:space="preserve"> </w:t>
      </w:r>
      <w:proofErr w:type="spellStart"/>
      <w:r>
        <w:t>zwitteriônico</w:t>
      </w:r>
      <w:proofErr w:type="spellEnd"/>
      <w:r>
        <w:t xml:space="preserve"> com líquido iônico por meses, a robustez da calibração individual da SNN fora do laboratório, a reprodutibilidade da manufatura integrada em escala e a validação de fadiga acoplada (</w:t>
      </w:r>
      <w:proofErr w:type="spellStart"/>
      <w:r>
        <w:t>strain</w:t>
      </w:r>
      <w:proofErr w:type="spellEnd"/>
      <w:r>
        <w:t xml:space="preserve"> + suor sintético). O que permanece ficção é a ideia de que um único dispositivo possa, no estado atual, executar simultaneamente todas as funções com autonomia energética total e sem armazenamento, ou que a “resposta 1:1” com </w:t>
      </w:r>
      <w:proofErr w:type="spellStart"/>
      <w:r>
        <w:t>Nitinol</w:t>
      </w:r>
      <w:proofErr w:type="spellEnd"/>
      <w:r>
        <w:t xml:space="preserve"> seja fisicamente possível em todos os regimes de movimento, ou que a colheita </w:t>
      </w:r>
      <w:proofErr w:type="spellStart"/>
      <w:r>
        <w:t>piezoelétrica</w:t>
      </w:r>
      <w:proofErr w:type="spellEnd"/>
      <w:r>
        <w:t xml:space="preserve"> vestível atinja &gt;10 mW/cm² em baixa frequência. O caminho viável é a integração progressiva de módulos, começando por um único ciclo fechado — como o bracelete de preensão — com orçamento energético e térmico auditado, biocompatibilidade de uso prolongado demonstrada, privacidade por design e falha segura </w:t>
      </w:r>
      <w:proofErr w:type="spellStart"/>
      <w:r>
        <w:t>auditável</w:t>
      </w:r>
      <w:proofErr w:type="spellEnd"/>
      <w:r>
        <w:t>.</w:t>
      </w:r>
    </w:p>
    <w:p w14:paraId="1F5DB7E1" w14:textId="77777777" w:rsidR="00D14EB1" w:rsidRDefault="00D14EB1" w:rsidP="00D14EB1"/>
    <w:p w14:paraId="6963F3C6" w14:textId="77777777" w:rsidR="00D14EB1" w:rsidRDefault="00D14EB1" w:rsidP="00D14EB1">
      <w:r>
        <w:t>A teoria não sela todas as lacunas; ela transforma o problema de “impossível” em “integrável sob restrições”, que é a condição de possibilidade de qualquer engenharia real.</w:t>
      </w:r>
    </w:p>
    <w:p w14:paraId="3A8BE63F" w14:textId="77777777" w:rsidR="00D14EB1" w:rsidRDefault="00D14EB1" w:rsidP="00D14EB1">
      <w:pPr>
        <w:pBdr>
          <w:bottom w:val="single" w:sz="6" w:space="1" w:color="auto"/>
        </w:pBdr>
      </w:pPr>
    </w:p>
    <w:p w14:paraId="19456761" w14:textId="77777777" w:rsidR="00D14EB1" w:rsidRDefault="00D14EB1" w:rsidP="00D14EB1"/>
    <w:p w14:paraId="169BA864" w14:textId="77777777" w:rsidR="00D14EB1" w:rsidRDefault="00D14EB1" w:rsidP="00D14EB1">
      <w:r>
        <w:t>Referências</w:t>
      </w:r>
    </w:p>
    <w:p w14:paraId="6C97C7FC" w14:textId="77777777" w:rsidR="00D14EB1" w:rsidRDefault="00D14EB1" w:rsidP="00D14EB1"/>
    <w:p w14:paraId="15E00F94" w14:textId="77777777" w:rsidR="00D14EB1" w:rsidRDefault="00D14EB1" w:rsidP="00D14EB1">
      <w:r>
        <w:t xml:space="preserve">1. </w:t>
      </w:r>
      <w:proofErr w:type="spellStart"/>
      <w:r>
        <w:t>Peng</w:t>
      </w:r>
      <w:proofErr w:type="spellEnd"/>
      <w:r>
        <w:t xml:space="preserve">, W.; </w:t>
      </w:r>
      <w:proofErr w:type="spellStart"/>
      <w:r>
        <w:t>Han</w:t>
      </w:r>
      <w:proofErr w:type="spellEnd"/>
      <w:r>
        <w:t xml:space="preserve">, L.; Gao, Y.; Gong, Z.; Lu, T.; </w:t>
      </w:r>
      <w:proofErr w:type="spellStart"/>
      <w:r>
        <w:t>Xu</w:t>
      </w:r>
      <w:proofErr w:type="spellEnd"/>
      <w:r>
        <w:t xml:space="preserve">, X.; </w:t>
      </w:r>
      <w:proofErr w:type="spellStart"/>
      <w:r>
        <w:t>Xu</w:t>
      </w:r>
      <w:proofErr w:type="spellEnd"/>
      <w:r>
        <w:t xml:space="preserve">, M.; </w:t>
      </w:r>
      <w:proofErr w:type="spellStart"/>
      <w:r>
        <w:t>Yamauchi</w:t>
      </w:r>
      <w:proofErr w:type="spellEnd"/>
      <w:r>
        <w:t xml:space="preserve">, Y.; Pan, L.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Organohydrogel</w:t>
      </w:r>
      <w:proofErr w:type="spellEnd"/>
      <w:r>
        <w:t xml:space="preserve"> </w:t>
      </w:r>
      <w:proofErr w:type="spellStart"/>
      <w:r>
        <w:t>Ionic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Ultra-</w:t>
      </w:r>
      <w:proofErr w:type="spellStart"/>
      <w:r>
        <w:t>Low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Ultra-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. J. </w:t>
      </w:r>
      <w:proofErr w:type="spellStart"/>
      <w:r>
        <w:t>Colloid</w:t>
      </w:r>
      <w:proofErr w:type="spellEnd"/>
      <w:r>
        <w:t xml:space="preserve"> Interface </w:t>
      </w:r>
      <w:proofErr w:type="spellStart"/>
      <w:r>
        <w:t>Sci</w:t>
      </w:r>
      <w:proofErr w:type="spellEnd"/>
      <w:r>
        <w:t>. 2022. (Retenção de 99,3% do peso após 31 dias; condutividade 0,44 S/m)</w:t>
      </w:r>
    </w:p>
    <w:p w14:paraId="4FC24C00" w14:textId="77777777" w:rsidR="00D14EB1" w:rsidRDefault="00D14EB1" w:rsidP="00D14EB1">
      <w:r>
        <w:t xml:space="preserve">2. Kim, M.; Zhang, G.; </w:t>
      </w:r>
      <w:proofErr w:type="spellStart"/>
      <w:r>
        <w:t>Jang</w:t>
      </w:r>
      <w:proofErr w:type="spellEnd"/>
      <w:r>
        <w:t>, S.; Lee, S.; Suo, Z.; Kim, S. M. Fatigue-</w:t>
      </w:r>
      <w:proofErr w:type="spellStart"/>
      <w:r>
        <w:t>Resistant</w:t>
      </w:r>
      <w:proofErr w:type="spellEnd"/>
      <w:r>
        <w:t xml:space="preserve"> Polymer </w:t>
      </w:r>
      <w:proofErr w:type="spellStart"/>
      <w:r>
        <w:t>Electrolyte</w:t>
      </w:r>
      <w:proofErr w:type="spellEnd"/>
      <w:r>
        <w:t xml:space="preserve"> </w:t>
      </w:r>
      <w:proofErr w:type="spellStart"/>
      <w:r>
        <w:t>Membranes</w:t>
      </w:r>
      <w:proofErr w:type="spellEnd"/>
      <w:r>
        <w:t xml:space="preserve"> for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Cells</w:t>
      </w:r>
      <w:proofErr w:type="spellEnd"/>
      <w:r>
        <w:t>. Adv. Mater. 2024, 2308288. (</w:t>
      </w:r>
      <w:proofErr w:type="spellStart"/>
      <w:r>
        <w:t>Nafion</w:t>
      </w:r>
      <w:proofErr w:type="spellEnd"/>
      <w:r>
        <w:t xml:space="preserve">-PFPE: limite de fadiga &gt;250 J/m²; +175% vs. </w:t>
      </w:r>
      <w:proofErr w:type="spellStart"/>
      <w:r>
        <w:t>Nafion</w:t>
      </w:r>
      <w:proofErr w:type="spellEnd"/>
      <w:r>
        <w:t>; vida útil 410 h vs. 242 h)</w:t>
      </w:r>
    </w:p>
    <w:p w14:paraId="6BEA6E6B" w14:textId="77777777" w:rsidR="00D14EB1" w:rsidRDefault="00D14EB1" w:rsidP="00D14EB1">
      <w:r>
        <w:t xml:space="preserve">3. </w:t>
      </w:r>
      <w:proofErr w:type="spellStart"/>
      <w:r>
        <w:t>Scrugli</w:t>
      </w:r>
      <w:proofErr w:type="spellEnd"/>
      <w:r>
        <w:t xml:space="preserve">, M. A.; et al. Real-Time </w:t>
      </w:r>
      <w:proofErr w:type="spellStart"/>
      <w:r>
        <w:t>sEMG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Spiking</w:t>
      </w:r>
      <w:proofErr w:type="spellEnd"/>
      <w:r>
        <w:t xml:space="preserve"> Neural Networks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Low</w:t>
      </w:r>
      <w:proofErr w:type="spellEnd"/>
      <w:r>
        <w:t xml:space="preserve">-Power 5K-LUT FPGA. IEEE Trans. </w:t>
      </w:r>
      <w:proofErr w:type="spellStart"/>
      <w:r>
        <w:t>Biomed</w:t>
      </w:r>
      <w:proofErr w:type="spellEnd"/>
      <w:r>
        <w:t xml:space="preserve">.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Syst</w:t>
      </w:r>
      <w:proofErr w:type="spellEnd"/>
      <w:r>
        <w:t xml:space="preserve">. 2025, 19(1), 68–81. (SNN: 83,17% de acurácia; 1,84–11,31 mW; 44,6 </w:t>
      </w:r>
      <w:proofErr w:type="spellStart"/>
      <w:r>
        <w:t>μJ</w:t>
      </w:r>
      <w:proofErr w:type="spellEnd"/>
      <w:r>
        <w:t xml:space="preserve"> por classificação)</w:t>
      </w:r>
    </w:p>
    <w:p w14:paraId="1B9AF795" w14:textId="77777777" w:rsidR="00D14EB1" w:rsidRDefault="00D14EB1" w:rsidP="00D14EB1">
      <w:r>
        <w:t xml:space="preserve">4. </w:t>
      </w:r>
      <w:proofErr w:type="spellStart"/>
      <w:r>
        <w:t>Rosso</w:t>
      </w:r>
      <w:proofErr w:type="spellEnd"/>
      <w:r>
        <w:t xml:space="preserve">, M.; </w:t>
      </w:r>
      <w:proofErr w:type="spellStart"/>
      <w:r>
        <w:t>Ardito</w:t>
      </w:r>
      <w:proofErr w:type="spellEnd"/>
      <w:r>
        <w:t xml:space="preserve">, R.; et al. </w:t>
      </w:r>
      <w:proofErr w:type="spellStart"/>
      <w:r>
        <w:t>Exploiting</w:t>
      </w:r>
      <w:proofErr w:type="spellEnd"/>
      <w:r>
        <w:t xml:space="preserve"> </w:t>
      </w:r>
      <w:proofErr w:type="spellStart"/>
      <w:r>
        <w:t>Bursting</w:t>
      </w:r>
      <w:proofErr w:type="spellEnd"/>
      <w:r>
        <w:t xml:space="preserve"> Dynamics for </w:t>
      </w:r>
      <w:proofErr w:type="spellStart"/>
      <w:r>
        <w:t>Enhanced</w:t>
      </w:r>
      <w:proofErr w:type="spellEnd"/>
      <w:r>
        <w:t xml:space="preserve"> Energy </w:t>
      </w:r>
      <w:proofErr w:type="spellStart"/>
      <w:r>
        <w:t>Harvesting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. </w:t>
      </w:r>
      <w:proofErr w:type="spellStart"/>
      <w:r>
        <w:t>PowerMEMS</w:t>
      </w:r>
      <w:proofErr w:type="spellEnd"/>
      <w:r>
        <w:t xml:space="preserve"> 2025. (3,5 mW em carga de 50 </w:t>
      </w:r>
      <w:proofErr w:type="spellStart"/>
      <w:r>
        <w:t>kΩ</w:t>
      </w:r>
      <w:proofErr w:type="spellEnd"/>
      <w:r>
        <w:t xml:space="preserve"> sob &lt;10 Hz)</w:t>
      </w:r>
    </w:p>
    <w:p w14:paraId="2318DA95" w14:textId="77777777" w:rsidR="00D14EB1" w:rsidRDefault="00D14EB1" w:rsidP="00D14EB1">
      <w:r>
        <w:t xml:space="preserve">5. </w:t>
      </w:r>
      <w:proofErr w:type="spellStart"/>
      <w:r>
        <w:t>Wearable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Passive </w:t>
      </w:r>
      <w:proofErr w:type="spellStart"/>
      <w:r>
        <w:t>Radiative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Textile</w:t>
      </w:r>
      <w:proofErr w:type="spellEnd"/>
      <w:r>
        <w:t xml:space="preserve"> for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 (Pele &lt;41 °C sob 17 kW/m² e 500 W/m² de irradiação solar)</w:t>
      </w:r>
    </w:p>
    <w:p w14:paraId="0B865C9A" w14:textId="77777777" w:rsidR="00D14EB1" w:rsidRDefault="00D14EB1" w:rsidP="00D14EB1">
      <w:r>
        <w:t xml:space="preserve">6.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Thermoelectric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Radiative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for </w:t>
      </w:r>
      <w:proofErr w:type="spellStart"/>
      <w:r>
        <w:t>Body-Heat-Driven</w:t>
      </w:r>
      <w:proofErr w:type="spellEnd"/>
      <w:r>
        <w:t xml:space="preserve"> Self-</w:t>
      </w:r>
      <w:proofErr w:type="spellStart"/>
      <w:r>
        <w:t>Powered</w:t>
      </w:r>
      <w:proofErr w:type="spellEnd"/>
      <w:r>
        <w:t xml:space="preserve"> Bluetooth </w:t>
      </w:r>
      <w:proofErr w:type="spellStart"/>
      <w:r>
        <w:t>Low</w:t>
      </w:r>
      <w:proofErr w:type="spellEnd"/>
      <w:r>
        <w:t xml:space="preserve"> Energy </w:t>
      </w:r>
      <w:proofErr w:type="spellStart"/>
      <w:r>
        <w:t>Sensing</w:t>
      </w:r>
      <w:proofErr w:type="spellEnd"/>
      <w:r>
        <w:t xml:space="preserve"> System. </w:t>
      </w:r>
      <w:proofErr w:type="spellStart"/>
      <w:r>
        <w:t>ScienceDirect</w:t>
      </w:r>
      <w:proofErr w:type="spellEnd"/>
      <w:r>
        <w:t xml:space="preserve"> 2025. (3,51 </w:t>
      </w:r>
      <w:proofErr w:type="spellStart"/>
      <w:r>
        <w:t>μW</w:t>
      </w:r>
      <w:proofErr w:type="spellEnd"/>
      <w:r>
        <w:t xml:space="preserve">/cm²; 6,61 </w:t>
      </w:r>
      <w:proofErr w:type="spellStart"/>
      <w:r>
        <w:t>μW</w:t>
      </w:r>
      <w:proofErr w:type="spellEnd"/>
      <w:r>
        <w:t xml:space="preserve">/cm² indoors; 63 </w:t>
      </w:r>
      <w:proofErr w:type="spellStart"/>
      <w:r>
        <w:t>μW</w:t>
      </w:r>
      <w:proofErr w:type="spellEnd"/>
      <w:r>
        <w:t>/cm² outdoors)</w:t>
      </w:r>
    </w:p>
    <w:p w14:paraId="3C9B2496" w14:textId="77777777" w:rsidR="00D14EB1" w:rsidRDefault="00D14EB1" w:rsidP="00D14EB1">
      <w:r>
        <w:t xml:space="preserve">7.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Sweat</w:t>
      </w:r>
      <w:proofErr w:type="spellEnd"/>
      <w:r>
        <w:t xml:space="preserve">, </w:t>
      </w:r>
      <w:proofErr w:type="spellStart"/>
      <w:r>
        <w:t>Moisture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Environmental Stress: </w:t>
      </w:r>
      <w:proofErr w:type="spellStart"/>
      <w:r>
        <w:t>Mechanisms</w:t>
      </w:r>
      <w:proofErr w:type="spellEnd"/>
      <w:r>
        <w:t xml:space="preserve">,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Packaging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Mitigation</w:t>
      </w:r>
      <w:proofErr w:type="spellEnd"/>
      <w:r>
        <w:t xml:space="preserve">. </w:t>
      </w:r>
      <w:proofErr w:type="spellStart"/>
      <w:r>
        <w:t>ScienceDirect</w:t>
      </w:r>
      <w:proofErr w:type="spellEnd"/>
      <w:r>
        <w:t xml:space="preserve"> 2026. (Corrosão de prata por cloreto como via de falha dominante)</w:t>
      </w:r>
    </w:p>
    <w:p w14:paraId="26D76184" w14:textId="77777777" w:rsidR="00D14EB1" w:rsidRDefault="00D14EB1" w:rsidP="00D14EB1">
      <w:r>
        <w:t xml:space="preserve">8. </w:t>
      </w:r>
      <w:proofErr w:type="spellStart"/>
      <w:r>
        <w:t>Island</w:t>
      </w:r>
      <w:proofErr w:type="spellEnd"/>
      <w:r>
        <w:t xml:space="preserve">-bridge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serpentine</w:t>
      </w:r>
      <w:proofErr w:type="spellEnd"/>
      <w:r>
        <w:t xml:space="preserve"> </w:t>
      </w:r>
      <w:proofErr w:type="spellStart"/>
      <w:r>
        <w:t>interconnects</w:t>
      </w:r>
      <w:proofErr w:type="spellEnd"/>
      <w:r>
        <w:t xml:space="preserve">: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30% </w:t>
      </w:r>
      <w:proofErr w:type="spellStart"/>
      <w:r>
        <w:t>strain</w:t>
      </w:r>
      <w:proofErr w:type="spellEnd"/>
      <w:r>
        <w:t xml:space="preserve"> for 1.000 </w:t>
      </w:r>
      <w:proofErr w:type="spellStart"/>
      <w:r>
        <w:t>cycles</w:t>
      </w:r>
      <w:proofErr w:type="spellEnd"/>
      <w:r>
        <w:t xml:space="preserve">;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24% biaxial </w:t>
      </w:r>
      <w:proofErr w:type="spellStart"/>
      <w:r>
        <w:t>strain</w:t>
      </w:r>
      <w:proofErr w:type="spellEnd"/>
      <w:r>
        <w:t xml:space="preserve"> for 100.000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liquid</w:t>
      </w:r>
      <w:proofErr w:type="spellEnd"/>
      <w:r>
        <w:t xml:space="preserve"> metal. Adv. Mater. / Springer</w:t>
      </w:r>
    </w:p>
    <w:p w14:paraId="2FC4C252" w14:textId="77777777" w:rsidR="00D14EB1" w:rsidRDefault="00D14EB1" w:rsidP="00D14EB1">
      <w:r>
        <w:t xml:space="preserve">9. UNESCO.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Ethics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Neurotechnology</w:t>
      </w:r>
      <w:proofErr w:type="spellEnd"/>
      <w:r>
        <w:t xml:space="preserve">. </w:t>
      </w:r>
      <w:proofErr w:type="spellStart"/>
      <w:r>
        <w:t>Adopted</w:t>
      </w:r>
      <w:proofErr w:type="spellEnd"/>
      <w:r>
        <w:t xml:space="preserve"> 11 </w:t>
      </w:r>
      <w:proofErr w:type="spellStart"/>
      <w:r>
        <w:t>November</w:t>
      </w:r>
      <w:proofErr w:type="spellEnd"/>
      <w:r>
        <w:t xml:space="preserve"> 2025. (Proteção de dados neurais e privacidade mental)</w:t>
      </w:r>
    </w:p>
    <w:p w14:paraId="2A5F9490" w14:textId="77777777" w:rsidR="00D14EB1" w:rsidRDefault="00D14EB1" w:rsidP="00D14EB1">
      <w:r>
        <w:t>10. Brasil. PL 6687/2025. Altera a Lei nº 13.709/2018 (LGPD) para incluir dados neurais no rol de dados pessoais sensíveis.</w:t>
      </w:r>
    </w:p>
    <w:p w14:paraId="2FD32ACF" w14:textId="77777777" w:rsidR="00D14EB1" w:rsidRDefault="00D14EB1" w:rsidP="00D14EB1">
      <w:r>
        <w:t xml:space="preserve">11. </w:t>
      </w:r>
      <w:proofErr w:type="spellStart"/>
      <w:r>
        <w:t>Wearable</w:t>
      </w:r>
      <w:proofErr w:type="spellEnd"/>
      <w:r>
        <w:t xml:space="preserve"> </w:t>
      </w:r>
      <w:proofErr w:type="spellStart"/>
      <w:r>
        <w:t>All-Solid-State</w:t>
      </w:r>
      <w:proofErr w:type="spellEnd"/>
      <w:r>
        <w:t xml:space="preserve"> </w:t>
      </w:r>
      <w:proofErr w:type="spellStart"/>
      <w:r>
        <w:t>Microsupercapacitors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High Areal </w:t>
      </w:r>
      <w:proofErr w:type="spellStart"/>
      <w:r>
        <w:t>Capacitance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Graphene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. </w:t>
      </w:r>
      <w:proofErr w:type="spellStart"/>
      <w:r>
        <w:t>ScienceDirect</w:t>
      </w:r>
      <w:proofErr w:type="spellEnd"/>
      <w:r>
        <w:t xml:space="preserve"> 2025. (63,96 </w:t>
      </w:r>
      <w:proofErr w:type="spellStart"/>
      <w:r>
        <w:t>μWh</w:t>
      </w:r>
      <w:proofErr w:type="spellEnd"/>
      <w:r>
        <w:t>/cm²)</w:t>
      </w:r>
    </w:p>
    <w:p w14:paraId="531E2083" w14:textId="77777777" w:rsidR="00D14EB1" w:rsidRDefault="00D14EB1" w:rsidP="00D14EB1">
      <w:r>
        <w:t xml:space="preserve">12. Shape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Alloy</w:t>
      </w:r>
      <w:proofErr w:type="spellEnd"/>
      <w:r>
        <w:t xml:space="preserve"> (SMA) </w:t>
      </w:r>
      <w:proofErr w:type="spellStart"/>
      <w:r>
        <w:t>Actuators</w:t>
      </w:r>
      <w:proofErr w:type="spellEnd"/>
      <w:r>
        <w:t xml:space="preserve">: The Role </w:t>
      </w:r>
      <w:proofErr w:type="spellStart"/>
      <w:r>
        <w:t>of</w:t>
      </w:r>
      <w:proofErr w:type="spellEnd"/>
      <w:r>
        <w:t xml:space="preserve"> Material,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 Adv. Mater. 2023. (</w:t>
      </w:r>
      <w:proofErr w:type="spellStart"/>
      <w:r>
        <w:t>Nitinol</w:t>
      </w:r>
      <w:proofErr w:type="spellEnd"/>
      <w:r>
        <w:t>: resposta de 0,2–0,3 s; relaxamento lento)</w:t>
      </w:r>
    </w:p>
    <w:p w14:paraId="45D22F36" w14:textId="77777777" w:rsidR="00D14EB1" w:rsidRDefault="00D14EB1" w:rsidP="00D14EB1">
      <w:r>
        <w:t xml:space="preserve">13. </w:t>
      </w:r>
      <w:proofErr w:type="spellStart"/>
      <w:r>
        <w:t>Hydrogel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microporous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for passive </w:t>
      </w:r>
      <w:proofErr w:type="spellStart"/>
      <w:r>
        <w:t>evaporative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; </w:t>
      </w:r>
      <w:proofErr w:type="spellStart"/>
      <w:r>
        <w:t>symbiotic</w:t>
      </w:r>
      <w:proofErr w:type="spellEnd"/>
      <w:r>
        <w:t xml:space="preserve"> </w:t>
      </w:r>
      <w:proofErr w:type="spellStart"/>
      <w:r>
        <w:t>breathable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 interface. </w:t>
      </w:r>
      <w:proofErr w:type="spellStart"/>
      <w:r>
        <w:t>Nature</w:t>
      </w:r>
      <w:proofErr w:type="spellEnd"/>
      <w:r>
        <w:t xml:space="preserve"> Communications 2026. (</w:t>
      </w:r>
      <w:proofErr w:type="spellStart"/>
      <w:r>
        <w:t>Microporosidade</w:t>
      </w:r>
      <w:proofErr w:type="spellEnd"/>
      <w:r>
        <w:t xml:space="preserve"> de gradiente; equilíbrio dinâmico de captura, permeação e evaporação de suor)</w:t>
      </w:r>
    </w:p>
    <w:p w14:paraId="2B69FA7E" w14:textId="77777777" w:rsidR="00D14EB1" w:rsidRDefault="00D14EB1" w:rsidP="00D14EB1">
      <w:r>
        <w:t xml:space="preserve">14. </w:t>
      </w:r>
      <w:proofErr w:type="spellStart"/>
      <w:r>
        <w:t>SmartVNS</w:t>
      </w:r>
      <w:proofErr w:type="spellEnd"/>
      <w:r>
        <w:t xml:space="preserve">: </w:t>
      </w:r>
      <w:proofErr w:type="spellStart"/>
      <w:r>
        <w:t>wearable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-loop VNS system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inertial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sensor </w:t>
      </w:r>
      <w:proofErr w:type="spellStart"/>
      <w:r>
        <w:t>and</w:t>
      </w:r>
      <w:proofErr w:type="spellEnd"/>
      <w:r>
        <w:t xml:space="preserve"> auricular </w:t>
      </w:r>
      <w:proofErr w:type="spellStart"/>
      <w:r>
        <w:t>stimulator</w:t>
      </w:r>
      <w:proofErr w:type="spellEnd"/>
      <w:r>
        <w:t xml:space="preserve">.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: 4 </w:t>
      </w:r>
      <w:proofErr w:type="spellStart"/>
      <w:r>
        <w:t>weeks</w:t>
      </w:r>
      <w:proofErr w:type="spellEnd"/>
      <w:r>
        <w:t xml:space="preserve">, 20 </w:t>
      </w:r>
      <w:proofErr w:type="spellStart"/>
      <w:r>
        <w:t>sessions</w:t>
      </w:r>
      <w:proofErr w:type="spellEnd"/>
      <w:r>
        <w:t xml:space="preserve">, 9 </w:t>
      </w:r>
      <w:proofErr w:type="spellStart"/>
      <w:r>
        <w:t>participants</w:t>
      </w:r>
      <w:proofErr w:type="spellEnd"/>
      <w:r>
        <w:t xml:space="preserve">, ~85% UMUX </w:t>
      </w:r>
      <w:proofErr w:type="spellStart"/>
      <w:r>
        <w:t>usability</w:t>
      </w:r>
      <w:proofErr w:type="spellEnd"/>
      <w:r>
        <w:t>.</w:t>
      </w:r>
    </w:p>
    <w:p w14:paraId="1BBB7F61" w14:textId="77777777" w:rsidR="00D14EB1" w:rsidRDefault="00D14EB1" w:rsidP="00D14EB1">
      <w:r>
        <w:t xml:space="preserve">15. </w:t>
      </w:r>
      <w:proofErr w:type="spellStart"/>
      <w:r>
        <w:t>NeuStim</w:t>
      </w:r>
      <w:proofErr w:type="spellEnd"/>
      <w:r>
        <w:t>: FDA 510(k)-</w:t>
      </w:r>
      <w:proofErr w:type="spellStart"/>
      <w:r>
        <w:t>cleared</w:t>
      </w:r>
      <w:proofErr w:type="spellEnd"/>
      <w:r>
        <w:t xml:space="preserve"> </w:t>
      </w:r>
      <w:proofErr w:type="spellStart"/>
      <w:r>
        <w:t>wearable</w:t>
      </w:r>
      <w:proofErr w:type="spellEnd"/>
      <w:r>
        <w:t xml:space="preserve"> non-</w:t>
      </w:r>
      <w:proofErr w:type="spellStart"/>
      <w:r>
        <w:t>invasive</w:t>
      </w:r>
      <w:proofErr w:type="spellEnd"/>
      <w:r>
        <w:t xml:space="preserve"> device for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stimulation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stroke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spinal</w:t>
      </w:r>
      <w:proofErr w:type="spellEnd"/>
      <w:r>
        <w:t xml:space="preserve"> </w:t>
      </w:r>
      <w:proofErr w:type="spellStart"/>
      <w:r>
        <w:t>cord</w:t>
      </w:r>
      <w:proofErr w:type="spellEnd"/>
      <w:r>
        <w:t xml:space="preserve"> </w:t>
      </w:r>
      <w:proofErr w:type="spellStart"/>
      <w:r>
        <w:t>injury</w:t>
      </w:r>
      <w:proofErr w:type="spellEnd"/>
      <w:r>
        <w:t>.</w:t>
      </w:r>
    </w:p>
    <w:p w14:paraId="03126A48" w14:textId="77777777" w:rsidR="00D14EB1" w:rsidRDefault="00D14EB1" w:rsidP="00D14EB1">
      <w:r>
        <w:t xml:space="preserve">16. </w:t>
      </w:r>
      <w:proofErr w:type="spellStart"/>
      <w:r>
        <w:t>NeuroGAIN</w:t>
      </w:r>
      <w:proofErr w:type="spellEnd"/>
      <w:r>
        <w:t xml:space="preserve">-MPC: 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autoencoder</w:t>
      </w:r>
      <w:proofErr w:type="spellEnd"/>
      <w:r>
        <w:t xml:space="preserve"> (LSTM + VAE) for </w:t>
      </w:r>
      <w:proofErr w:type="spellStart"/>
      <w:r>
        <w:t>sEMG-based</w:t>
      </w:r>
      <w:proofErr w:type="spellEnd"/>
      <w:r>
        <w:t xml:space="preserve"> neuromuscular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; 97% </w:t>
      </w:r>
      <w:proofErr w:type="spellStart"/>
      <w:r>
        <w:t>sensitivity</w:t>
      </w:r>
      <w:proofErr w:type="spellEnd"/>
      <w:r>
        <w:t xml:space="preserve"> in </w:t>
      </w:r>
      <w:proofErr w:type="spellStart"/>
      <w:r>
        <w:t>grip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; 5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>.</w:t>
      </w:r>
    </w:p>
    <w:p w14:paraId="74840EEA" w14:textId="77777777" w:rsidR="00D14EB1" w:rsidRDefault="00D14EB1" w:rsidP="00D14EB1">
      <w:r>
        <w:t xml:space="preserve">17. HERO </w:t>
      </w:r>
      <w:proofErr w:type="spellStart"/>
      <w:r>
        <w:t>Glove</w:t>
      </w:r>
      <w:proofErr w:type="spellEnd"/>
      <w:r>
        <w:t xml:space="preserve">: +55% </w:t>
      </w:r>
      <w:proofErr w:type="spellStart"/>
      <w:r>
        <w:t>grip</w:t>
      </w:r>
      <w:proofErr w:type="spellEnd"/>
      <w:r>
        <w:t xml:space="preserve"> force; force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for </w:t>
      </w:r>
      <w:proofErr w:type="spellStart"/>
      <w:r>
        <w:t>object-specific</w:t>
      </w:r>
      <w:proofErr w:type="spellEnd"/>
      <w:r>
        <w:t xml:space="preserve"> force </w:t>
      </w:r>
      <w:proofErr w:type="spellStart"/>
      <w:r>
        <w:t>control</w:t>
      </w:r>
      <w:proofErr w:type="spellEnd"/>
      <w:r>
        <w:t>.</w:t>
      </w:r>
    </w:p>
    <w:p w14:paraId="093D2126" w14:textId="77777777" w:rsidR="00D14EB1" w:rsidRDefault="00D14EB1" w:rsidP="00D14EB1">
      <w:r>
        <w:t xml:space="preserve">18. </w:t>
      </w:r>
      <w:proofErr w:type="spellStart"/>
      <w:r>
        <w:t>Exo-tendon</w:t>
      </w:r>
      <w:proofErr w:type="spellEnd"/>
      <w:r>
        <w:t xml:space="preserve"> </w:t>
      </w:r>
      <w:proofErr w:type="spellStart"/>
      <w:r>
        <w:t>glove</w:t>
      </w:r>
      <w:proofErr w:type="spellEnd"/>
      <w:r>
        <w:t xml:space="preserve">: 21 N </w:t>
      </w:r>
      <w:proofErr w:type="spellStart"/>
      <w:r>
        <w:t>grip</w:t>
      </w:r>
      <w:proofErr w:type="spellEnd"/>
      <w:r>
        <w:t xml:space="preserve"> force; 1.2 s open/close </w:t>
      </w:r>
      <w:proofErr w:type="spellStart"/>
      <w:r>
        <w:t>cycle</w:t>
      </w:r>
      <w:proofErr w:type="spellEnd"/>
      <w:r>
        <w:t xml:space="preserve">; 450 g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>.</w:t>
      </w:r>
    </w:p>
    <w:p w14:paraId="092D55B2" w14:textId="77777777" w:rsidR="00D14EB1" w:rsidRDefault="00D14EB1" w:rsidP="00D14EB1">
      <w:r>
        <w:t xml:space="preserve">19. OECD.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in </w:t>
      </w:r>
      <w:proofErr w:type="spellStart"/>
      <w:r>
        <w:t>Neurotechnology</w:t>
      </w:r>
      <w:proofErr w:type="spellEnd"/>
      <w:r>
        <w:t xml:space="preserve">; </w:t>
      </w:r>
      <w:proofErr w:type="spellStart"/>
      <w:r>
        <w:t>Neurotechnology</w:t>
      </w:r>
      <w:proofErr w:type="spellEnd"/>
      <w:r>
        <w:t xml:space="preserve"> Toolkit, July 2025.</w:t>
      </w:r>
    </w:p>
    <w:p w14:paraId="2B3D4B8E" w14:textId="77777777" w:rsidR="00D14EB1" w:rsidRDefault="00D14EB1" w:rsidP="00D14EB1">
      <w:r>
        <w:t xml:space="preserve">20. XPANCEO: &gt;25 </w:t>
      </w:r>
      <w:proofErr w:type="spellStart"/>
      <w:r>
        <w:t>prototypes</w:t>
      </w:r>
      <w:proofErr w:type="spellEnd"/>
      <w:r>
        <w:t xml:space="preserve">; 1–3 </w:t>
      </w:r>
      <w:proofErr w:type="spellStart"/>
      <w:r>
        <w:t>μW</w:t>
      </w:r>
      <w:proofErr w:type="spellEnd"/>
      <w:r>
        <w:t xml:space="preserve"> display; 52° FOV; glucose, cortisol, </w:t>
      </w:r>
      <w:proofErr w:type="spellStart"/>
      <w:r>
        <w:t>testosterone</w:t>
      </w:r>
      <w:proofErr w:type="spellEnd"/>
      <w:r>
        <w:t xml:space="preserve">, </w:t>
      </w:r>
      <w:proofErr w:type="spellStart"/>
      <w:r>
        <w:t>vitamins</w:t>
      </w:r>
      <w:proofErr w:type="spellEnd"/>
      <w:r>
        <w:t xml:space="preserve"> B, D, E </w:t>
      </w:r>
      <w:proofErr w:type="spellStart"/>
      <w:r>
        <w:t>biosensing</w:t>
      </w:r>
      <w:proofErr w:type="spellEnd"/>
      <w:r>
        <w:t xml:space="preserve"> in tear </w:t>
      </w:r>
      <w:proofErr w:type="spellStart"/>
      <w:r>
        <w:t>fluid</w:t>
      </w:r>
      <w:proofErr w:type="spellEnd"/>
      <w:r>
        <w:t xml:space="preserve">; </w:t>
      </w:r>
      <w:proofErr w:type="spellStart"/>
      <w:r>
        <w:t>solid-state</w:t>
      </w:r>
      <w:proofErr w:type="spellEnd"/>
      <w:r>
        <w:t xml:space="preserve"> </w:t>
      </w:r>
      <w:proofErr w:type="spellStart"/>
      <w:r>
        <w:t>microbattery</w:t>
      </w:r>
      <w:proofErr w:type="spellEnd"/>
      <w:r>
        <w:t xml:space="preserve">; </w:t>
      </w:r>
      <w:proofErr w:type="spellStart"/>
      <w:r>
        <w:t>ear</w:t>
      </w:r>
      <w:proofErr w:type="spellEnd"/>
      <w:r>
        <w:t xml:space="preserve">-device </w:t>
      </w:r>
      <w:proofErr w:type="spellStart"/>
      <w:r>
        <w:t>charging</w:t>
      </w:r>
      <w:proofErr w:type="spellEnd"/>
      <w:r>
        <w:t>.</w:t>
      </w:r>
    </w:p>
    <w:p w14:paraId="4F904940" w14:textId="77777777" w:rsidR="000057E3" w:rsidRDefault="000057E3" w:rsidP="00D14EB1"/>
    <w:p w14:paraId="3C56C017" w14:textId="77777777" w:rsidR="000057E3" w:rsidRDefault="000057E3" w:rsidP="00D14EB1"/>
    <w:p w14:paraId="3CD428EF" w14:textId="77777777" w:rsidR="000057E3" w:rsidRDefault="000057E3" w:rsidP="00D14EB1">
      <w:r>
        <w:t>Nota Dissertativa de Complementação Crítica: Blindagem Operacional contra Falhas Térmicas, Reológicas e Mecânicas</w:t>
      </w:r>
    </w:p>
    <w:p w14:paraId="323321BB" w14:textId="77777777" w:rsidR="000057E3" w:rsidRDefault="000057E3" w:rsidP="00D14EB1"/>
    <w:p w14:paraId="6EA1D2A8" w14:textId="77777777" w:rsidR="000057E3" w:rsidRDefault="000057E3" w:rsidP="00D14EB1">
      <w:r>
        <w:t xml:space="preserve">A Teoria Unificada de Absorção Mútua de Restrições, embora robusta em sua arquitetura de camadas, permanecia exposta a três modos de falha do mundo real que não haviam sido explicitamente endereçados: a interrupção da colheita termoelétrica em condições de oclusão térmica, a contaminação do sinal de </w:t>
      </w:r>
      <w:proofErr w:type="spellStart"/>
      <w:r>
        <w:t>sEMG</w:t>
      </w:r>
      <w:proofErr w:type="spellEnd"/>
      <w:r>
        <w:t xml:space="preserve"> por artefatos de movimento originados na deformação do </w:t>
      </w:r>
      <w:proofErr w:type="spellStart"/>
      <w:r>
        <w:t>hidrogel</w:t>
      </w:r>
      <w:proofErr w:type="spellEnd"/>
      <w:r>
        <w:t>, e o colapso mecânico da barreira de passivação sob pressão normal localizada. Esta nota complementa o documento com a análise dessas lacunas e com as soluções cientificamente defensáveis para cada uma delas, qualificando os limites de cada proposta.</w:t>
      </w:r>
    </w:p>
    <w:p w14:paraId="511B5B0F" w14:textId="77777777" w:rsidR="000057E3" w:rsidRDefault="000057E3" w:rsidP="00D14EB1"/>
    <w:p w14:paraId="21813B2C" w14:textId="6DDBA6C4" w:rsidR="000057E3" w:rsidRDefault="000057E3" w:rsidP="000057E3">
      <w:pPr>
        <w:pStyle w:val="PargrafodaLista"/>
        <w:numPr>
          <w:ilvl w:val="0"/>
          <w:numId w:val="2"/>
        </w:numPr>
      </w:pPr>
      <w:r>
        <w:t>A dependência térmica do TEG e o buffer de mudança de fase</w:t>
      </w:r>
    </w:p>
    <w:p w14:paraId="75C7CFF6" w14:textId="77777777" w:rsidR="000057E3" w:rsidRDefault="000057E3" w:rsidP="00D14EB1"/>
    <w:p w14:paraId="0D820D6D" w14:textId="77777777" w:rsidR="000057E3" w:rsidRDefault="000057E3" w:rsidP="00D14EB1">
      <w:r>
        <w:t xml:space="preserve">A Camada 4 assume que o resfriamento radiativo na face externa do gerador termoelétrico amplifica o gradiente térmico em relação à pele, garantindo geração contínua mesmo em ambientes termicamente neutros ou quentes. Termodinamicamente, contudo, o resfriamento radiativo passivo depende da existência de um sumidouro efetivo — o espaço profundo através da janela atmosférica de 8–13 </w:t>
      </w:r>
      <w:proofErr w:type="spellStart"/>
      <w:r>
        <w:t>μm</w:t>
      </w:r>
      <w:proofErr w:type="spellEnd"/>
      <w:r>
        <w:t xml:space="preserve">. Em ambientes internos, sob tetos ou sob cobertas, a radiação de corpo negro do entorno pode igualar ou superar a emitida pelo dispositivo, e o fluxo líquido de calor através do TEG pode se anular ou inverter, comprometendo a tensão de </w:t>
      </w:r>
      <w:proofErr w:type="spellStart"/>
      <w:r>
        <w:t>Seebeck</w:t>
      </w:r>
      <w:proofErr w:type="spellEnd"/>
      <w:r>
        <w:t xml:space="preserve"> (V = S · ΔT). A geração não cai necessariamente a zero absoluto — perdas parasitárias por convecção e condução criam um gradiente residual —, mas a potência se torna intermitente e insuficiente para operação contínua.</w:t>
      </w:r>
    </w:p>
    <w:p w14:paraId="5149C837" w14:textId="77777777" w:rsidR="000057E3" w:rsidRDefault="000057E3" w:rsidP="00D14EB1"/>
    <w:p w14:paraId="1692D9F9" w14:textId="77777777" w:rsidR="000057E3" w:rsidRDefault="000057E3" w:rsidP="00D14EB1">
      <w:r>
        <w:t xml:space="preserve">A solução proposta é a intercalação de um material de mudança de fase (PCM) com alto calor latente entre a pele e a face quente do TEG, atuando como um capacitor térmico que absorve o excesso de calor metabólico transitório e o libera de forma retardada. A literatura confirma a viabilidade dessa estratégia: compósitos de polietileno com grafite expandido e PCM para </w:t>
      </w:r>
      <w:proofErr w:type="spellStart"/>
      <w:r>
        <w:t>heatsinks</w:t>
      </w:r>
      <w:proofErr w:type="spellEnd"/>
      <w:r>
        <w:t xml:space="preserve"> vestíveis atingiram condutividade térmica de até 6 W/(</w:t>
      </w:r>
      <w:proofErr w:type="spellStart"/>
      <w:r>
        <w:t>m·K</w:t>
      </w:r>
      <w:proofErr w:type="spellEnd"/>
      <w:r>
        <w:t>), com transições de fase reversíveis para regulação térmica passiva, tensão de circuito aberto de 39,4 mV e efeito de resfriamento de 4,5 °C sob condições simuladas de uso humano. A incorporação de PCM ao lado quente de um TEG têxtil também demonstrou aumento de 25,7% no aproveitamento de energia térmica.</w:t>
      </w:r>
    </w:p>
    <w:p w14:paraId="1AC0DFD4" w14:textId="77777777" w:rsidR="000057E3" w:rsidRDefault="000057E3" w:rsidP="00D14EB1"/>
    <w:p w14:paraId="74578E98" w14:textId="77777777" w:rsidR="000057E3" w:rsidRDefault="000057E3" w:rsidP="00D14EB1">
      <w:r>
        <w:t>Essa solução, no entanto, exige uma qualificação crítica que a análise original não incorporava: o PCM tem capacidade finita de armazenamento latente. Após a fusão completa, ele deixa de absorver calor e o buffer se esgota; a regeneração (solidificação) depende de condições ambientais ou de períodos de menor carga térmica, e pode ser lenta em um dispositivo selado e oclusivo. O PCM, portanto, não garante ΔT &gt; 2 °C indefinidamente — ele estende a janela de operação e amortece transientes, mas não substitui uma fonte de gradiente sustentável. A arquitetura defensável é a integração em série com o armazenamento elétrico da Camada 5: o PCM atua como buffer de curto prazo (minutos a dezenas de minutos), enquanto o MSC e a microbateria atuam como buffer elétrico de longo prazo, preservando a capacidade de colheita durante os transientes térmicos e reduzindo a variância da potência de entrada.</w:t>
      </w:r>
    </w:p>
    <w:p w14:paraId="5E066177" w14:textId="77777777" w:rsidR="000057E3" w:rsidRDefault="000057E3" w:rsidP="00D14EB1"/>
    <w:p w14:paraId="35D60300" w14:textId="6C32266D" w:rsidR="000057E3" w:rsidRDefault="000057E3" w:rsidP="000057E3">
      <w:pPr>
        <w:pStyle w:val="PargrafodaLista"/>
        <w:numPr>
          <w:ilvl w:val="0"/>
          <w:numId w:val="2"/>
        </w:numPr>
      </w:pPr>
      <w:r>
        <w:t xml:space="preserve">A </w:t>
      </w:r>
      <w:proofErr w:type="spellStart"/>
      <w:r>
        <w:t>piezoresistência</w:t>
      </w:r>
      <w:proofErr w:type="spellEnd"/>
      <w:r>
        <w:t xml:space="preserve"> iônica transiente do </w:t>
      </w:r>
      <w:proofErr w:type="spellStart"/>
      <w:r>
        <w:t>hidrogel</w:t>
      </w:r>
      <w:proofErr w:type="spellEnd"/>
      <w:r>
        <w:t xml:space="preserve"> e a estabilização da impedância interfacial</w:t>
      </w:r>
    </w:p>
    <w:p w14:paraId="6E3DD8A2" w14:textId="77777777" w:rsidR="000057E3" w:rsidRDefault="000057E3" w:rsidP="00D14EB1"/>
    <w:p w14:paraId="55ACC38C" w14:textId="77777777" w:rsidR="000057E3" w:rsidRDefault="000057E3" w:rsidP="00D14EB1">
      <w:r>
        <w:t xml:space="preserve">A Camada 2 celebra a retenção de 99,3% de umidade em 31 dias e a </w:t>
      </w:r>
      <w:proofErr w:type="spellStart"/>
      <w:r>
        <w:t>microporosidade</w:t>
      </w:r>
      <w:proofErr w:type="spellEnd"/>
      <w:r>
        <w:t xml:space="preserve"> de gradiente para evaporação de suor, mas desconsidera o efeito da deformação </w:t>
      </w:r>
      <w:proofErr w:type="spellStart"/>
      <w:r>
        <w:t>viscoelástica</w:t>
      </w:r>
      <w:proofErr w:type="spellEnd"/>
      <w:r>
        <w:t xml:space="preserve"> cíclica na condutividade iônica. </w:t>
      </w:r>
      <w:proofErr w:type="spellStart"/>
      <w:r>
        <w:t>Hidrogéis</w:t>
      </w:r>
      <w:proofErr w:type="spellEnd"/>
      <w:r>
        <w:t xml:space="preserve"> submetidos a estiramento contínuo sofrem redistribuição de solvente e alteração da geometria da dupla camada elétrica interfacial, fazendo com que a impedância de contato oscile durante o movimento. Essa variação gera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que contaminam o sinal de </w:t>
      </w:r>
      <w:proofErr w:type="spellStart"/>
      <w:r>
        <w:t>sEMG</w:t>
      </w:r>
      <w:proofErr w:type="spellEnd"/>
      <w:r>
        <w:t xml:space="preserve"> enviado à SNN da Camada 9, podendo disparar falsos positivos no controle do bracelete. A literatura reconhece explicitamente que a supressão de artefatos de movimento e a adaptação geométrica à pele são requisitos centrais para eletrodos de </w:t>
      </w:r>
      <w:proofErr w:type="spellStart"/>
      <w:r>
        <w:t>hidrogel</w:t>
      </w:r>
      <w:proofErr w:type="spellEnd"/>
      <w:r>
        <w:t xml:space="preserve"> em </w:t>
      </w:r>
      <w:proofErr w:type="spellStart"/>
      <w:r>
        <w:t>bioeletrônica</w:t>
      </w:r>
      <w:proofErr w:type="spellEnd"/>
      <w:r>
        <w:t xml:space="preserve"> vestível, e que eletrodos de </w:t>
      </w:r>
      <w:proofErr w:type="spellStart"/>
      <w:r>
        <w:t>hidrogel</w:t>
      </w:r>
      <w:proofErr w:type="spellEnd"/>
      <w:r>
        <w:t xml:space="preserve"> podem apresentar aumento de impedância de contato sob </w:t>
      </w:r>
      <w:proofErr w:type="spellStart"/>
      <w:r>
        <w:t>strain</w:t>
      </w:r>
      <w:proofErr w:type="spellEnd"/>
      <w:r>
        <w:t xml:space="preserve"> em comparação com o padrão clínico Ag/</w:t>
      </w:r>
      <w:proofErr w:type="spellStart"/>
      <w:r>
        <w:t>AgCl</w:t>
      </w:r>
      <w:proofErr w:type="spellEnd"/>
      <w:r>
        <w:t>.</w:t>
      </w:r>
    </w:p>
    <w:p w14:paraId="5FD6C612" w14:textId="77777777" w:rsidR="000057E3" w:rsidRDefault="000057E3" w:rsidP="00D14EB1"/>
    <w:p w14:paraId="4D79962D" w14:textId="77777777" w:rsidR="000057E3" w:rsidRDefault="000057E3" w:rsidP="00D14EB1">
      <w:r>
        <w:t xml:space="preserve">A solução proposta — ancoragem do líquido iônico em nanopartículas de sílica </w:t>
      </w:r>
      <w:proofErr w:type="spellStart"/>
      <w:r>
        <w:t>mesoporosa</w:t>
      </w:r>
      <w:proofErr w:type="spellEnd"/>
      <w:r>
        <w:t xml:space="preserve"> (</w:t>
      </w:r>
      <w:proofErr w:type="spellStart"/>
      <w:r>
        <w:t>MSNs</w:t>
      </w:r>
      <w:proofErr w:type="spellEnd"/>
      <w:r>
        <w:t xml:space="preserve">) dispersas na matriz — é fisicamente plausível: </w:t>
      </w:r>
      <w:proofErr w:type="spellStart"/>
      <w:r>
        <w:t>MSNs</w:t>
      </w:r>
      <w:proofErr w:type="spellEnd"/>
      <w:r>
        <w:t xml:space="preserve"> são usadas como reforço mecânico e hospedeiras de líquidos iônicos, elevando condutividade e estabilidade dimensional. Contudo, a alegação de variação de impedância inferior a 1% sob 50% de </w:t>
      </w:r>
      <w:proofErr w:type="spellStart"/>
      <w:r>
        <w:t>strain</w:t>
      </w:r>
      <w:proofErr w:type="spellEnd"/>
      <w:r>
        <w:t xml:space="preserve"> carece de demonstração direta na literatura consultada e deve ser tratada como meta de projeto, não como dado consolidado.</w:t>
      </w:r>
    </w:p>
    <w:p w14:paraId="4C831CEE" w14:textId="77777777" w:rsidR="000057E3" w:rsidRDefault="000057E3" w:rsidP="00D14EB1"/>
    <w:p w14:paraId="5CF9B578" w14:textId="77777777" w:rsidR="000057E3" w:rsidRDefault="000057E3" w:rsidP="00D14EB1">
      <w:r>
        <w:t xml:space="preserve">A estabilização defensável exige uma abordagem combinada, não uma solução única. Primeiro, o </w:t>
      </w:r>
      <w:proofErr w:type="spellStart"/>
      <w:r>
        <w:t>hidrogel</w:t>
      </w:r>
      <w:proofErr w:type="spellEnd"/>
      <w:r>
        <w:t xml:space="preserve"> deve ser ultrafino e conforme (espessura na ordem de micrômetros), deformando-se sincronamente com a pele e reduzindo a variação da área de contato interfacial. Segundo, a adesão interfacial forte — por auto-adesão ou adesão covalente leve — impede a </w:t>
      </w:r>
      <w:proofErr w:type="spellStart"/>
      <w:r>
        <w:t>delaminação</w:t>
      </w:r>
      <w:proofErr w:type="spellEnd"/>
      <w:r>
        <w:t xml:space="preserve"> sob </w:t>
      </w:r>
      <w:proofErr w:type="spellStart"/>
      <w:r>
        <w:t>strain</w:t>
      </w:r>
      <w:proofErr w:type="spellEnd"/>
      <w:r>
        <w:t xml:space="preserve">. Terceiro, a ancoragem do líquido iônico em </w:t>
      </w:r>
      <w:proofErr w:type="spellStart"/>
      <w:r>
        <w:t>MSNs</w:t>
      </w:r>
      <w:proofErr w:type="spellEnd"/>
      <w:r>
        <w:t xml:space="preserve"> ou em uma segunda rede polimérica atenua, mas não elimina, o fluxo hidrodinâmico dos íons sob pressão mecânica. Por fim, a compensação algorítmica no </w:t>
      </w:r>
      <w:proofErr w:type="spellStart"/>
      <w:r>
        <w:t>edge</w:t>
      </w:r>
      <w:proofErr w:type="spellEnd"/>
      <w:r>
        <w:t xml:space="preserve"> é indispensável: a SNN da Camada 9 deve ser treinada para rejeitar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como ruído, desde que a variação de impedância seja lenta e correlacionada com o movimento, e não abrupta. A meta realista não é a imobilidade absoluta da impedância, mas a estabilidade suficiente para que o classificador neural distinga intenção de artefato.</w:t>
      </w:r>
    </w:p>
    <w:p w14:paraId="72B3A2B8" w14:textId="77777777" w:rsidR="000057E3" w:rsidRDefault="000057E3" w:rsidP="00D14EB1"/>
    <w:p w14:paraId="70765CC9" w14:textId="0CE15483" w:rsidR="000057E3" w:rsidRDefault="000057E3" w:rsidP="000057E3">
      <w:pPr>
        <w:pStyle w:val="PargrafodaLista"/>
        <w:numPr>
          <w:ilvl w:val="0"/>
          <w:numId w:val="2"/>
        </w:numPr>
      </w:pPr>
      <w:r>
        <w:t>A falha da passivação sob pressão normal localizada e a proteção mecânica hierárquica</w:t>
      </w:r>
    </w:p>
    <w:p w14:paraId="07D27319" w14:textId="77777777" w:rsidR="000057E3" w:rsidRDefault="000057E3" w:rsidP="00D14EB1"/>
    <w:p w14:paraId="2F964519" w14:textId="77777777" w:rsidR="000057E3" w:rsidRDefault="000057E3" w:rsidP="00D14EB1">
      <w:r>
        <w:t xml:space="preserve">A Camada 8 resolve a fadiga por estiramento cíclico da </w:t>
      </w:r>
      <w:proofErr w:type="spellStart"/>
      <w:r>
        <w:t>Nafion</w:t>
      </w:r>
      <w:proofErr w:type="spellEnd"/>
      <w:r>
        <w:t xml:space="preserve"> com o compósito </w:t>
      </w:r>
      <w:proofErr w:type="spellStart"/>
      <w:r>
        <w:t>Nafion</w:t>
      </w:r>
      <w:proofErr w:type="spellEnd"/>
      <w:r>
        <w:t xml:space="preserve">-PFPE e o gradiente de rigidez, mas assume implicitamente que a trinca é o único modo de falha. Em uso real, o dispositivo sofre cargas compressivas localizadas — apoiar o antebraço, segurar um objeto pesado, pressão de contato — que podem induzir escoamento plástico e </w:t>
      </w:r>
      <w:proofErr w:type="spellStart"/>
      <w:r>
        <w:t>syneresis</w:t>
      </w:r>
      <w:proofErr w:type="spellEnd"/>
      <w:r>
        <w:t xml:space="preserve"> (expulsão do líquido iônico) na barreira, colapsando prematuramente os micro-reservatórios de </w:t>
      </w:r>
      <w:proofErr w:type="spellStart"/>
      <w:r>
        <w:t>autorreparação</w:t>
      </w:r>
      <w:proofErr w:type="spellEnd"/>
      <w:r>
        <w:t>. A literatura sobre encapsulamento de eletrônica estirável reconhece que o compromisso entre desempenho de barreira e estabilidade mecânica sob deformação severa é central, e a Camada 8, como formulada, prevê a reparação da falha, mas não a sua prevenção sob pressão normal.</w:t>
      </w:r>
    </w:p>
    <w:p w14:paraId="32E5A0B5" w14:textId="77777777" w:rsidR="000057E3" w:rsidRDefault="000057E3" w:rsidP="00D14EB1"/>
    <w:p w14:paraId="2E530451" w14:textId="0B37D91F" w:rsidR="000057E3" w:rsidRDefault="000057E3" w:rsidP="00D14EB1">
      <w:r>
        <w:t xml:space="preserve">A solução proposta — uma micro-malha de titânio com arquitetura </w:t>
      </w:r>
      <w:proofErr w:type="spellStart"/>
      <w:r>
        <w:t>kagome</w:t>
      </w:r>
      <w:proofErr w:type="spellEnd"/>
      <w:r>
        <w:t xml:space="preserve"> (espessura &lt;15 </w:t>
      </w:r>
      <w:proofErr w:type="spellStart"/>
      <w:r>
        <w:t>μm</w:t>
      </w:r>
      <w:proofErr w:type="spellEnd"/>
      <w:r>
        <w:t xml:space="preserve">) sobre a camada de passivação — é mecanicamente plausível. Estruturas </w:t>
      </w:r>
      <w:proofErr w:type="spellStart"/>
      <w:r>
        <w:t>kagome</w:t>
      </w:r>
      <w:proofErr w:type="spellEnd"/>
      <w:r>
        <w:t xml:space="preserve"> de Ti-6Al-4V fabricadas por fusão seletiva a laser exibem alta resistência à compressão e absorção de energia. Em aplicações de pele eletrônica, a geometria </w:t>
      </w:r>
      <w:proofErr w:type="spellStart"/>
      <w:r>
        <w:t>kagome</w:t>
      </w:r>
      <w:proofErr w:type="spellEnd"/>
      <w:r>
        <w:t xml:space="preserve"> demonstrou reduzir a tensão máxima principal na pele de 1,3 Mpa (patch retangular) para 0,87 Mpa (</w:t>
      </w:r>
      <w:proofErr w:type="spellStart"/>
      <w:r>
        <w:t>kagome</w:t>
      </w:r>
      <w:proofErr w:type="spellEnd"/>
      <w:r>
        <w:t xml:space="preserve">), uma redução de 28%, com menor desconforto relatado em testes humanos. Uma malha </w:t>
      </w:r>
      <w:proofErr w:type="spellStart"/>
      <w:r>
        <w:t>kagome</w:t>
      </w:r>
      <w:proofErr w:type="spellEnd"/>
      <w:r>
        <w:t xml:space="preserve"> de espessura reduzida poderia, em princípio, distribuir a pressão normal e proteger a barreira subjacente.</w:t>
      </w:r>
    </w:p>
    <w:p w14:paraId="41D9529F" w14:textId="77777777" w:rsidR="000057E3" w:rsidRDefault="000057E3" w:rsidP="00D14EB1"/>
    <w:p w14:paraId="49436445" w14:textId="77777777" w:rsidR="000057E3" w:rsidRDefault="000057E3" w:rsidP="00D14EB1">
      <w:r>
        <w:t xml:space="preserve">Três ressalvas, no entanto, precisam ser incorporadas. Primeiro, o titânio tem módulo de Young de aproximadamente 110 </w:t>
      </w:r>
      <w:proofErr w:type="spellStart"/>
      <w:r>
        <w:t>GPa</w:t>
      </w:r>
      <w:proofErr w:type="spellEnd"/>
      <w:r>
        <w:t xml:space="preserve">, ordens de grandeza acima do elastômero; uma malha, mesmo porosa, aumenta a rigidez efetiva do dispositivo e pode comprometer a </w:t>
      </w:r>
      <w:proofErr w:type="spellStart"/>
      <w:r>
        <w:t>conformabilidade</w:t>
      </w:r>
      <w:proofErr w:type="spellEnd"/>
      <w:r>
        <w:t xml:space="preserve"> à pele — o equilíbrio entre proteção e complacência precisa ser demonstrado. Segundo, a própria malha está sujeita a fadiga sob flexão repetida; a literatura sobre malhas de titânio para implantes foca em carga estática e </w:t>
      </w:r>
      <w:proofErr w:type="spellStart"/>
      <w:r>
        <w:t>osseointegração</w:t>
      </w:r>
      <w:proofErr w:type="spellEnd"/>
      <w:r>
        <w:t xml:space="preserve">, não em milhões de ciclos de flexão em uso vestível. Terceiro, a malha precisa ser mecanicamente desacoplada da barreira </w:t>
      </w:r>
      <w:proofErr w:type="spellStart"/>
      <w:r>
        <w:t>Nafion</w:t>
      </w:r>
      <w:proofErr w:type="spellEnd"/>
      <w:r>
        <w:t>-PFPE, caso contrário, ela própria se torna um concentrador de tensão nas bordas — o gradiente de rigidez da Camada 8 precisaria ser replicado na interface malha-barreira.</w:t>
      </w:r>
    </w:p>
    <w:p w14:paraId="396A81FC" w14:textId="77777777" w:rsidR="000057E3" w:rsidRDefault="000057E3" w:rsidP="00D14EB1"/>
    <w:p w14:paraId="46096EFF" w14:textId="77777777" w:rsidR="000057E3" w:rsidRDefault="000057E3" w:rsidP="00D14EB1">
      <w:r>
        <w:t xml:space="preserve">A proteção defensável é, portanto, multicamada e hierárquica: uma camada externa de distribuição de carga (malha </w:t>
      </w:r>
      <w:proofErr w:type="spellStart"/>
      <w:r>
        <w:t>kagome</w:t>
      </w:r>
      <w:proofErr w:type="spellEnd"/>
      <w:r>
        <w:t xml:space="preserve"> de titânio ou compósito </w:t>
      </w:r>
      <w:proofErr w:type="spellStart"/>
      <w:r>
        <w:t>auxético</w:t>
      </w:r>
      <w:proofErr w:type="spellEnd"/>
      <w:r>
        <w:t>), uma camada intermediária de amortecimento (elastômero de baixo módulo com porosidade controlada) que absorve a pressão normal por deformação elástica, e a barreira adaptativa da Camada 8 protegida pelas camadas superiores, com os micro-reservatórios mantidos como última linha de defesa, não como primeira. A engenharia real está em combinar mecanismos parciais cujas limitações se compensam, não em postular uma armadura passiva sem custo mecânico.</w:t>
      </w:r>
    </w:p>
    <w:p w14:paraId="72F40D4B" w14:textId="77777777" w:rsidR="000057E3" w:rsidRDefault="000057E3" w:rsidP="00D14EB1"/>
    <w:p w14:paraId="17AEDC3A" w14:textId="77777777" w:rsidR="000057E3" w:rsidRDefault="000057E3" w:rsidP="00D14EB1">
      <w:r>
        <w:t>Síntese integrativa</w:t>
      </w:r>
    </w:p>
    <w:p w14:paraId="2A4358CA" w14:textId="77777777" w:rsidR="000057E3" w:rsidRDefault="000057E3" w:rsidP="00D14EB1"/>
    <w:p w14:paraId="74B20E4D" w14:textId="77777777" w:rsidR="000057E3" w:rsidRDefault="000057E3" w:rsidP="00D14EB1">
      <w:r>
        <w:t xml:space="preserve">As três adições — o PCM como buffer térmico finito, as </w:t>
      </w:r>
      <w:proofErr w:type="spellStart"/>
      <w:r>
        <w:t>MSNs</w:t>
      </w:r>
      <w:proofErr w:type="spellEnd"/>
      <w:r>
        <w:t xml:space="preserve"> como âncoras iônicas combinadas com compensação algorítmica, e a proteção mecânica hierárquica com malha </w:t>
      </w:r>
      <w:proofErr w:type="spellStart"/>
      <w:r>
        <w:t>kagome</w:t>
      </w:r>
      <w:proofErr w:type="spellEnd"/>
      <w:r>
        <w:t xml:space="preserve"> — blindam a teoria contra os modos de falha operacionais mais insidiosos, mas o fazem com limites explícitos. O PCM não é uma fonte infinita de gradiente; as </w:t>
      </w:r>
      <w:proofErr w:type="spellStart"/>
      <w:r>
        <w:t>MSNs</w:t>
      </w:r>
      <w:proofErr w:type="spellEnd"/>
      <w:r>
        <w:t xml:space="preserve"> não eliminam a variação de impedância, apenas a atenuam; a malha de titânio não é uma armadura sem custo de rigidez e fadiga. A robustez da Teoria Unificada não reside na promessa de que cada solução resolve seu problema isoladamente, mas na absorção mútua das limitações: o buffer elétrico da Camada 5 compensa a </w:t>
      </w:r>
      <w:proofErr w:type="spellStart"/>
      <w:r>
        <w:t>finiteza</w:t>
      </w:r>
      <w:proofErr w:type="spellEnd"/>
      <w:r>
        <w:t xml:space="preserve"> do PCM; a SNN da Camada 9 compensa a variação residual de impedância do </w:t>
      </w:r>
      <w:proofErr w:type="spellStart"/>
      <w:r>
        <w:t>hidrogel</w:t>
      </w:r>
      <w:proofErr w:type="spellEnd"/>
      <w:r>
        <w:t xml:space="preserve">; e o desacoplamento mecânico entre as camadas de proteção preserva a </w:t>
      </w:r>
      <w:proofErr w:type="spellStart"/>
      <w:r>
        <w:t>conformabilidade</w:t>
      </w:r>
      <w:proofErr w:type="spellEnd"/>
      <w:r>
        <w:t xml:space="preserve"> que a malha rígida ameaça. A teoria permanece a estrutura mais sólida possível para fundamentar o desenvolvimento dos “cromos” corporais, desde que essas qualificações sejam incorporadas ao texto principal como condições de projeto, e não como notas de rodapé.</w:t>
      </w:r>
    </w:p>
    <w:p w14:paraId="58903C15" w14:textId="25D4B3D0" w:rsidR="009B6C95" w:rsidRDefault="009B6C95"/>
    <w:sectPr w:rsidR="009B6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53B10"/>
    <w:multiLevelType w:val="hybridMultilevel"/>
    <w:tmpl w:val="FF7E3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57C88"/>
    <w:multiLevelType w:val="multilevel"/>
    <w:tmpl w:val="804429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3" w:hanging="40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96051038">
    <w:abstractNumId w:val="1"/>
  </w:num>
  <w:num w:numId="2" w16cid:durableId="33515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95"/>
    <w:rsid w:val="000057E3"/>
    <w:rsid w:val="00092385"/>
    <w:rsid w:val="004158BE"/>
    <w:rsid w:val="009B6C95"/>
    <w:rsid w:val="009C034B"/>
    <w:rsid w:val="00D1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15E131"/>
  <w15:chartTrackingRefBased/>
  <w15:docId w15:val="{99AFBF60-02FF-EC4D-95DD-EDEEE247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6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6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6C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6C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6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6C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6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6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6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6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6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6C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6C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6C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6C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9247</Words>
  <Characters>49940</Characters>
  <Application>Microsoft Office Word</Application>
  <DocSecurity>0</DocSecurity>
  <Lines>416</Lines>
  <Paragraphs>118</Paragraphs>
  <ScaleCrop>false</ScaleCrop>
  <Company/>
  <LinksUpToDate>false</LinksUpToDate>
  <CharactersWithSpaces>59069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Antunes Muniz</dc:creator>
  <cp:keywords/>
  <dc:description/>
  <cp:lastModifiedBy>João Vitor Antunes Muniz</cp:lastModifiedBy>
  <cp:revision>3</cp:revision>
  <dcterms:created xsi:type="dcterms:W3CDTF">2026-10-29T02:27:00Z</dcterms:created>
  <dcterms:modified xsi:type="dcterms:W3CDTF">2026-10-29T02:40:00Z</dcterms:modified>
</cp:coreProperties>
</file>