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13</w:t>
      </w:r>
    </w:p>
    <w:p>
      <w:pPr>
        <w:spacing w:after="120"/>
      </w:pPr>
      <w:r>
        <w:rPr>
          <w:b/>
          <w:color w:val="1F3A5F"/>
          <w:sz w:val="52"/>
        </w:rPr>
        <w:t>Estándares de codificación</w:t>
      </w:r>
    </w:p>
    <w:p>
      <w:r>
        <w:rPr>
          <w:i/>
          <w:color w:val="404040"/>
          <w:sz w:val="23"/>
        </w:rPr>
        <w:t>Cómo se escribe el código de Kronos AI en Python, SQL, shell y Docker Compose, cómo se nombran los commits y qué datos de prueba se usan. Separa lo observado en el repositorio de lo propuesto.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13 · Estándares de codificación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15.4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docs/entregables/13_estandares.docx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2"/>
      </w:pPr>
      <w:hyperlink w:anchor="_Toc0002" w:history="1">
        <w:r>
          <w:rPr/>
          <w:t xml:space="preserve">1.1 Observado y propuesto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2. Reglas generales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4" w:history="1">
        <w:r>
          <w:rPr/>
          <w:t xml:space="preserve">3. Python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5" w:history="1">
        <w:r>
          <w:rPr/>
          <w:t xml:space="preserve">3.1 Versión y verificación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6" w:history="1">
        <w:r>
          <w:rPr/>
          <w:t xml:space="preserve">3.2 Reglas observadas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7" w:history="1">
        <w:r>
          <w:rPr/>
          <w:t xml:space="preserve">3.3 Dependencias entre paquetes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8" w:history="1">
        <w:r>
          <w:rPr/>
          <w:t xml:space="preserve">3.4 FastAPI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9" w:history="1">
        <w:r>
          <w:rPr/>
          <w:t xml:space="preserve">4. SQL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10" w:history="1">
        <w:r>
          <w:rPr/>
          <w:t xml:space="preserve">5. Shell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6. Docker Compose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2" w:history="1">
        <w:r>
          <w:rPr/>
          <w:t xml:space="preserve">7. Mensajes de commit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3" w:history="1">
        <w:r>
          <w:rPr/>
          <w:t xml:space="preserve">8. Datos de prueba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4" w:history="1">
        <w:r>
          <w:rPr/>
          <w:t xml:space="preserve">9. Verificación de los estándares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5" w:history="1">
        <w:r>
          <w:rPr/>
          <w:t xml:space="preserve">10.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Reglas comunes a todo el repositorio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Reglas de Python observadas en el repositorio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Convenciones propuestas para FastAPI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Reglas de SQL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Reglas de shell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Reglas de Docker Compose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7" w:history="1">
        <w:r>
          <w:rPr/>
          <w:t xml:space="preserve">Tabla 7. Tipos y ámbitos usados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8" w:history="1">
        <w:r>
          <w:rPr/>
          <w:t xml:space="preserve">Tabla 8. Qué regla verifica una herramienta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fija cómo se escribe el código de Kronos AI. Cubre Python, SQL, shell, Docker Compose, los mensajes de commit y los datos de prueba.</w:t>
      </w:r>
    </w:p>
    <w:p>
      <w:r>
        <w:t>Qué se versiona, las ramas y las etiquetas están en el documento 05 (Plan de administración de la configuración). Qué corre en cada pull request y qué bloquea el merge está en el documento 14 (Proceso de integración continua).</w:t>
      </w:r>
    </w:p>
    <w:p>
      <w:r>
        <w:t>El libro recomienda fijar estándares de estilo y verificarlos con herramientas automáticas, para que la revisión humana se concentre en el diseño y no en el formato (Pantaleo y Rinaudo, 15.4). Por eso cada regla indica si hoy la verifica una herramienta.</w:t>
      </w:r>
    </w:p>
    <w:p>
      <w:pPr>
        <w:pStyle w:val="Heading2"/>
      </w:pPr>
      <w:bookmarkStart w:id="1002" w:name="_Toc0002"/>
      <w:r>
        <w:t>1.1 Observado y propuesto</w:t>
      </w:r>
      <w:bookmarkEnd w:id="1002"/>
    </w:p>
    <w:p>
      <w:r>
        <w:t>Cada regla lleva una de dos marcas: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Observado:</w:t>
      </w:r>
      <w:r>
        <w:t xml:space="preserve"> ya se cumple en el código de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 xml:space="preserve"> al 14-10-2026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  <w:color w:val="8A2B0E"/>
        </w:rPr>
        <w:t>«Propuesta»</w:t>
      </w:r>
      <w:r>
        <w:t>: no existe todavía o no se verifica; el equipo debe aprobarla.</w:t>
      </w:r>
    </w:p>
    <w:p>
      <w:pPr>
        <w:pStyle w:val="Heading1"/>
      </w:pPr>
      <w:bookmarkStart w:id="1003" w:name="_Toc0003"/>
      <w:r>
        <w:t>2. Reglas generales</w:t>
      </w:r>
      <w:bookmarkEnd w:id="1003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Reglas comunes a todo el repositorio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039"/>
        <w:gridCol w:w="4630"/>
        <w:gridCol w:w="1736"/>
      </w:tblGrid>
      <w:tr>
        <w:trPr>
          <w:cantSplit/>
          <w:tblHeader/>
        </w:trPr>
        <w:tc>
          <w:tcPr>
            <w:tcW w:type="dxa" w:w="303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63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Detalle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Idioma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Nombres de código, de base y comentarios en español. Términos técnicos sin traducción cuando son nombres propios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tenant_id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execution_status</w:t>
            </w:r>
            <w:r>
              <w:rPr>
                <w:sz w:val="19"/>
              </w:rPr>
              <w:t>)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Estilo de nombres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snake_case</w:t>
            </w:r>
            <w:r>
              <w:rPr>
                <w:sz w:val="19"/>
              </w:rPr>
              <w:t xml:space="preserve"> para funciones, variables, tablas y columnas;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MAYUSCULAS</w:t>
            </w:r>
            <w:r>
              <w:rPr>
                <w:sz w:val="19"/>
              </w:rPr>
              <w:t xml:space="preserve"> para constantes;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CamelCase</w:t>
            </w:r>
            <w:r>
              <w:rPr>
                <w:sz w:val="19"/>
              </w:rPr>
              <w:t xml:space="preserve"> para clases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Fin de línea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LF en todo el repositorio, forzado por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.gitattributes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* text=auto eol=lf</w:t>
            </w:r>
            <w:r>
              <w:rPr>
                <w:sz w:val="19"/>
              </w:rPr>
              <w:t xml:space="preserve">, y LF siempre para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.yml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.yaml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Dockerfile</w:t>
            </w:r>
            <w:r>
              <w:rPr>
                <w:sz w:val="19"/>
              </w:rPr>
              <w:t>)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secretos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Ningún secreto, contraseña, llave, token ni IP real en el código, los comentarios, los ejemplos o la evidencia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>; verificado por gitleaks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Comentarios de intención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Los comentarios explican por qué, no qué. Cada módulo abre con un docstring o comentario que dice su propósito y sus límites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Archivos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.example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Toda configuración con secretos se versiona como plantilla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.example</w:t>
            </w:r>
            <w:r>
              <w:rPr>
                <w:sz w:val="19"/>
              </w:rPr>
              <w:t xml:space="preserve"> con marcadores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PLACEHOLDER_*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CAMBIAR</w:t>
            </w:r>
            <w:r>
              <w:rPr>
                <w:sz w:val="19"/>
              </w:rPr>
              <w:t xml:space="preserve">), y la real queda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.gitignore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3. Python</w:t>
      </w:r>
      <w:bookmarkEnd w:id="1004"/>
    </w:p>
    <w:p>
      <w:pPr>
        <w:pStyle w:val="Heading2"/>
      </w:pPr>
      <w:bookmarkStart w:id="1005" w:name="_Toc0005"/>
      <w:r>
        <w:t>3.1 Versión y verificación</w:t>
      </w:r>
      <w:bookmarkEnd w:id="1005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Python 3.12 </w:t>
      </w:r>
      <w:r>
        <w:rPr>
          <w:rFonts w:ascii="Segoe UI Emoji" w:hAnsi="Segoe UI Emoji"/>
        </w:rPr>
        <w:t>✅</w:t>
      </w:r>
      <w:r>
        <w:t xml:space="preserve">. El código usa </w:t>
      </w:r>
      <w:r>
        <w:rPr>
          <w:rFonts w:ascii="Consolas" w:hAnsi="Consolas"/>
          <w:sz w:val="19"/>
          <w:shd w:val="clear" w:color="auto" w:fill="F2F2F2"/>
        </w:rPr>
        <w:t>StrEnum</w:t>
      </w:r>
      <w:r>
        <w:t xml:space="preserve"> y la sintaxis de tipos </w:t>
      </w:r>
      <w:r>
        <w:rPr>
          <w:rFonts w:ascii="Consolas" w:hAnsi="Consolas"/>
          <w:sz w:val="19"/>
          <w:shd w:val="clear" w:color="auto" w:fill="F2F2F2"/>
        </w:rPr>
        <w:t>X | None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ruff 0.16.10 en el CI </w:t>
      </w:r>
      <w:r>
        <w:rPr>
          <w:rFonts w:ascii="Segoe UI Emoji" w:hAnsi="Segoe UI Emoji"/>
        </w:rPr>
        <w:t>✅</w:t>
      </w:r>
      <w:r>
        <w:t>. El repositorio no tiene un archivo de configuración de ruff (</w:t>
      </w:r>
      <w:r>
        <w:rPr>
          <w:rFonts w:ascii="Consolas" w:hAnsi="Consolas"/>
          <w:sz w:val="19"/>
          <w:shd w:val="clear" w:color="auto" w:fill="F2F2F2"/>
        </w:rPr>
        <w:t>pyproject.toml</w:t>
      </w:r>
      <w:r>
        <w:t xml:space="preserve"> ni </w:t>
      </w:r>
      <w:r>
        <w:rPr>
          <w:rFonts w:ascii="Consolas" w:hAnsi="Consolas"/>
          <w:sz w:val="19"/>
          <w:shd w:val="clear" w:color="auto" w:fill="F2F2F2"/>
        </w:rPr>
        <w:t>ruff.toml</w:t>
      </w:r>
      <w:r>
        <w:t xml:space="preserve">), así que ruff aplica su selección de reglas por defecto. </w:t>
      </w:r>
      <w:r>
        <w:rPr>
          <w:b/>
          <w:color w:val="7A4A00"/>
          <w:highlight w:val="yellow"/>
        </w:rPr>
        <w:t>[POR CONFIRMAR: conjunto de reglas de ruff que el equipo quiere fijar (por ejemplo, agregar orden de importaciones y nombres) — preguntar a Rodrigo]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  <w:color w:val="8A2B0E"/>
        </w:rPr>
        <w:t>«Propuesta»</w:t>
      </w:r>
      <w:r>
        <w:t xml:space="preserve">: agregar </w:t>
      </w:r>
      <w:r>
        <w:rPr>
          <w:rFonts w:ascii="Consolas" w:hAnsi="Consolas"/>
          <w:sz w:val="19"/>
          <w:shd w:val="clear" w:color="auto" w:fill="F2F2F2"/>
        </w:rPr>
        <w:t>ruff format --check</w:t>
      </w:r>
      <w:r>
        <w:t xml:space="preserve"> al CI. El código actual ya sigue un formato uniforme: comillas dobles, comas finales y líneas cortas.</w:t>
      </w:r>
    </w:p>
    <w:p>
      <w:pPr>
        <w:pStyle w:val="Heading2"/>
      </w:pPr>
      <w:bookmarkStart w:id="1006" w:name="_Toc0006"/>
      <w:r>
        <w:t>3.2 Reglas observadas</w:t>
      </w:r>
      <w:bookmarkEnd w:id="1006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Reglas de Python observadas en el repositorio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4775"/>
        <w:gridCol w:w="1736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Ejemplo en el repositorio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from __future__ import annotations</w:t>
            </w:r>
            <w:r>
              <w:rPr>
                <w:sz w:val="19"/>
              </w:rPr>
              <w:t xml:space="preserve"> al inicio de cada módulo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validacion/chequeos.py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Docstring de módulo que explica el propósito, los límites y los códigos que usa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validacion/contrato.py</w:t>
            </w:r>
            <w:r>
              <w:rPr>
                <w:sz w:val="19"/>
              </w:rPr>
              <w:t xml:space="preserve"> describe el contrato y qué es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ESQUEMA_INVALIDO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Datos inmutables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@dataclass(frozen=True)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Clasificacion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FallaSegura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Propuesta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Aprobada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Códigos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StrEnum</w:t>
            </w:r>
            <w:r>
              <w:rPr>
                <w:sz w:val="19"/>
              </w:rPr>
              <w:t>, iguales a los valores del esquema SQL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MotivoFalla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MotivoRechazo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tickets.rechazo_motivo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Dependencias inyectadas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Protocol</w:t>
            </w:r>
            <w:r>
              <w:rPr>
                <w:sz w:val="19"/>
              </w:rPr>
              <w:t>, para probar sin red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Modelo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Funciones auxiliares privadas con prefijo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_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_paso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_leer_objeto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_normalizar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Excepciones propias con nombre en español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EsquemaInvalido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CatalogoInvalido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MotorNoDisponible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TiempoExcedido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Validación estricta: rechazar entero, no reparar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contrato rechaza claves de más, repetidas, NaN o confianza fuera de rango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Sólo biblioteca estándar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cuando basta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Cliente de Ollama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urllib</w:t>
            </w:r>
            <w:r>
              <w:rPr>
                <w:sz w:val="19"/>
              </w:rPr>
              <w:t>, sin proxies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valores por defecto para lo que el equipo no ha decidido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mapa de severidad, la lista de exclusión y los topes entran como datos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Pruebas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unittest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tests/unit/</w:t>
            </w:r>
            <w:r>
              <w:rPr>
                <w:sz w:val="19"/>
              </w:rPr>
              <w:t>, una clase por tema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tests/unit/test_chequeos.py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3.3 Dependencias entre paquetes</w:t>
      </w:r>
      <w:bookmarkEnd w:id="1007"/>
    </w:p>
    <w:p>
      <w:r>
        <w:rPr>
          <w:rFonts w:ascii="Consolas" w:hAnsi="Consolas"/>
          <w:sz w:val="19"/>
          <w:shd w:val="clear" w:color="auto" w:fill="F2F2F2"/>
        </w:rPr>
        <w:t>decision/</w:t>
      </w:r>
      <w:r>
        <w:t xml:space="preserve"> no puede importar </w:t>
      </w:r>
      <w:r>
        <w:rPr>
          <w:rFonts w:ascii="Consolas" w:hAnsi="Consolas"/>
          <w:sz w:val="19"/>
          <w:shd w:val="clear" w:color="auto" w:fill="F2F2F2"/>
        </w:rPr>
        <w:t>ejecucion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persistencia</w:t>
      </w:r>
      <w:r>
        <w:t xml:space="preserve"> ni </w:t>
      </w:r>
      <w:r>
        <w:rPr>
          <w:rFonts w:ascii="Consolas" w:hAnsi="Consolas"/>
          <w:sz w:val="19"/>
          <w:shd w:val="clear" w:color="auto" w:fill="F2F2F2"/>
        </w:rPr>
        <w:t>conectores</w:t>
      </w:r>
      <w:r>
        <w:t xml:space="preserve"> (R1). La regla y su verificación están en el documento 09 (Documento de arquitectura). Como estándar de código implica: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La lógica pura (contratos, chequeos, catálogo) vive en </w:t>
      </w:r>
      <w:r>
        <w:rPr>
          <w:rFonts w:ascii="Consolas" w:hAnsi="Consolas"/>
          <w:sz w:val="19"/>
          <w:shd w:val="clear" w:color="auto" w:fill="F2F2F2"/>
        </w:rPr>
        <w:t>validacion/</w:t>
      </w:r>
      <w:r>
        <w:t xml:space="preserve"> y puede ser usada por </w:t>
      </w:r>
      <w:r>
        <w:rPr>
          <w:rFonts w:ascii="Consolas" w:hAnsi="Consolas"/>
          <w:sz w:val="19"/>
          <w:shd w:val="clear" w:color="auto" w:fill="F2F2F2"/>
        </w:rPr>
        <w:t>decision/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Todo efecto (red hacia Wazuh, base de datos, Telegram) vive en </w:t>
      </w:r>
      <w:r>
        <w:rPr>
          <w:rFonts w:ascii="Consolas" w:hAnsi="Consolas"/>
          <w:sz w:val="19"/>
          <w:shd w:val="clear" w:color="auto" w:fill="F2F2F2"/>
        </w:rPr>
        <w:t>ejecucion/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persistencia/</w:t>
      </w:r>
      <w:r>
        <w:t xml:space="preserve"> o </w:t>
      </w:r>
      <w:r>
        <w:rPr>
          <w:rFonts w:ascii="Consolas" w:hAnsi="Consolas"/>
          <w:sz w:val="19"/>
          <w:shd w:val="clear" w:color="auto" w:fill="F2F2F2"/>
        </w:rPr>
        <w:t>conectores/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 xml:space="preserve">Las importaciones dinámicas con nombre construido en tiempo de ejecución no se usan: </w:t>
      </w:r>
      <w:r>
        <w:rPr>
          <w:rFonts w:ascii="Consolas" w:hAnsi="Consolas"/>
          <w:sz w:val="19"/>
          <w:shd w:val="clear" w:color="auto" w:fill="F2F2F2"/>
        </w:rPr>
        <w:t>check_r1.py</w:t>
      </w:r>
      <w:r>
        <w:t xml:space="preserve"> sólo detecta las que tienen nombre literal. </w:t>
      </w:r>
      <w:r>
        <w:rPr>
          <w:b/>
          <w:color w:val="8A2B0E"/>
        </w:rPr>
        <w:t>«Propuesta»</w:t>
      </w:r>
      <w:r>
        <w:t xml:space="preserve">: prohibirlas en </w:t>
      </w:r>
      <w:r>
        <w:rPr>
          <w:rFonts w:ascii="Consolas" w:hAnsi="Consolas"/>
          <w:sz w:val="19"/>
          <w:shd w:val="clear" w:color="auto" w:fill="F2F2F2"/>
        </w:rPr>
        <w:t>decision/</w:t>
      </w:r>
      <w:r>
        <w:t>.</w:t>
      </w:r>
    </w:p>
    <w:p>
      <w:pPr>
        <w:pStyle w:val="Heading2"/>
      </w:pPr>
      <w:bookmarkStart w:id="1008" w:name="_Toc0008"/>
      <w:r>
        <w:t>3.4 FastAPI</w:t>
      </w:r>
      <w:bookmarkEnd w:id="1008"/>
    </w:p>
    <w:p>
      <w:r>
        <w:t xml:space="preserve">FastAPI todavía no se usa en el repositorio. Todo lo de esta sección es </w:t>
      </w:r>
      <w:r>
        <w:rPr>
          <w:b/>
          <w:color w:val="8A2B0E"/>
        </w:rPr>
        <w:t>«Propuesta»</w:t>
      </w:r>
      <w:r>
        <w:t xml:space="preserve"> para SOAR-VALIDATE, SOAR-EXECUTE y SOAR-CONSOLE.</w:t>
      </w:r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Convenciones propuestas para FastAPI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6512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65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Convención propuesta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Estructura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Un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APIRouter</w:t>
            </w:r>
            <w:r>
              <w:rPr>
                <w:sz w:val="19"/>
              </w:rPr>
              <w:t xml:space="preserve"> por recurso (tickets, aprobaciones, cortacircuito, inquilinos); la aplicación sólo los monta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Contratos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Modelos Pydantic para cada entrada y salida,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extra="forbid"</w:t>
            </w:r>
            <w:r>
              <w:rPr>
                <w:sz w:val="19"/>
              </w:rPr>
              <w:t xml:space="preserve"> para rechazar campos de más, igual que el contrato del modelo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Errores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Respuestas de error con un código estable en español y sin detalles internos; el detalle va a la bitácora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Documentación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OpenAPI generado por FastAPI, versionado en el repositorio cuando cambie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Inquilino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Cada petición fija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app.tenant_id</w:t>
            </w:r>
            <w:r>
              <w:rPr>
                <w:sz w:val="19"/>
              </w:rPr>
              <w:t xml:space="preserve"> en la sesión de base; nunca se confía en un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tenant_id</w:t>
            </w:r>
            <w:r>
              <w:rPr>
                <w:sz w:val="19"/>
              </w:rPr>
              <w:t xml:space="preserve"> enviado por el cliente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Asincronía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Llamadas a la red y a la base con plazos explícitos, como el plazo total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9" w:name="_Toc0009"/>
      <w:r>
        <w:t>4. SQL</w:t>
      </w:r>
      <w:bookmarkEnd w:id="1009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Reglas de SQL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4775"/>
        <w:gridCol w:w="1736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Nombres en español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snake_case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cola_inferencia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disparado_en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autonomia_aplicada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Funciones con prefijo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</w:t>
            </w:r>
            <w:r>
              <w:rPr>
                <w:sz w:val="19"/>
              </w:rPr>
              <w:t xml:space="preserve"> y triggers con prefijo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trg_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trg_auditoria_inmutable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Restricciones con nombre explícito: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&lt;tabla&gt;_&lt;columna&gt;_check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_fkey</w:t>
            </w:r>
            <w:r>
              <w:rPr>
                <w:sz w:val="19"/>
              </w:rPr>
              <w:t xml:space="preserve">; índices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_idx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tickets_execution_status_check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cortacircuito_estado_idx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Comentarios de intención antes de cada bloque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02_esquema.sql</w:t>
            </w:r>
            <w:r>
              <w:rPr>
                <w:sz w:val="19"/>
              </w:rPr>
              <w:t xml:space="preserve"> explica por qué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auditoria</w:t>
            </w:r>
            <w:r>
              <w:rPr>
                <w:sz w:val="19"/>
              </w:rPr>
              <w:t xml:space="preserve"> no tiene FK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tickets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SET search_path = pg_catalog, public</w:t>
            </w:r>
            <w:r>
              <w:rPr>
                <w:sz w:val="19"/>
              </w:rPr>
              <w:t xml:space="preserve"> en funciones sensibles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fn_auditoria_hash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Palabras clave en mayúsculas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Todo el esquema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Fallar cerrado: sin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app.tenant_id</w:t>
            </w:r>
            <w:r>
              <w:rPr>
                <w:sz w:val="19"/>
              </w:rPr>
              <w:t xml:space="preserve"> la consulta da error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Políticas RLS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Scripts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initdb</w:t>
            </w:r>
            <w:r>
              <w:rPr>
                <w:sz w:val="19"/>
              </w:rPr>
              <w:t xml:space="preserve"> numerados por orden de ejecución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01_extensiones.sql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02_esquema.sql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03_roles.sql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Migraciones versionadas para cambiar el esquema después del primer despliegue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0" w:name="_Toc0010"/>
      <w:r>
        <w:t>5. Shell</w:t>
      </w:r>
      <w:bookmarkEnd w:id="1010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Reglas de shell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4775"/>
        <w:gridCol w:w="1736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#!/usr/bin/env bash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set -euo pipefail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infra/docker/generar_secretos.sh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tests/sql/ejecutar.sh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umask 077</w:t>
            </w:r>
            <w:r>
              <w:rPr>
                <w:sz w:val="19"/>
              </w:rPr>
              <w:t xml:space="preserve"> cuando el script crea secretos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generar_secretos.sh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mostrar secretos en pantalla ni sobrescribir los existentes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generar_secretos.sh</w:t>
            </w:r>
            <w:r>
              <w:rPr>
                <w:sz w:val="19"/>
              </w:rPr>
              <w:t xml:space="preserve"> sólo informa qué archivo creó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Verificar el resultado antes de darlo por bueno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generar_secretos.sh</w:t>
            </w:r>
            <w:r>
              <w:rPr>
                <w:sz w:val="19"/>
              </w:rPr>
              <w:t xml:space="preserve"> comprueba que no quedaron marcadores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PLACEHOLDER_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Analizar con ShellCheck en el CI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1" w:name="_Toc0011"/>
      <w:r>
        <w:t>6. Docker Compose</w:t>
      </w:r>
      <w:bookmarkEnd w:id="1011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Reglas de Docker Compose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4775"/>
        <w:gridCol w:w="1736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Imagen con versión exacta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postgres:17.11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wazuh/wazuh-manager:4.14.8</w:t>
            </w:r>
            <w:r>
              <w:rPr>
                <w:sz w:val="19"/>
              </w:rPr>
              <w:t xml:space="preserve"> en el PR #7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puertos publicados salvo los decididos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 base no publica puertos; en el PR #7, 55000, 9200 y 5601 ligados a NetBird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Secretos por archivo, no por variable de entorno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POSTGRES_PASSWORD_FILE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secrets: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Red interna cuando el servicio no necesita salir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networks.interna.internal: true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Política de reinicio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restart: unless-stopped</w:t>
            </w:r>
            <w:r>
              <w:rPr>
                <w:sz w:val="19"/>
              </w:rPr>
              <w:t xml:space="preserve"> en la base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 de salud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pg_isready</w:t>
            </w:r>
            <w:r>
              <w:rPr>
                <w:sz w:val="19"/>
              </w:rPr>
              <w:t xml:space="preserve"> cada 5 s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Volúmenes de inicialización de sólo lectura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./initdb:/docker-entrypoint-initdb.d:ro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Observado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Contraseñas por variable de entorno con valor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CAMBIAR</w:t>
            </w:r>
            <w:r>
              <w:rPr>
                <w:sz w:val="19"/>
              </w:rPr>
              <w:t xml:space="preserve"> en el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.example</w:t>
            </w:r>
            <w:r>
              <w:rPr>
                <w:sz w:val="19"/>
              </w:rPr>
              <w:t xml:space="preserve"> de Wazuh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#7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la imagen de Wazuh las espera así;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 xml:space="preserve">: pasarlas desde un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.env</w:t>
            </w:r>
            <w:r>
              <w:rPr>
                <w:sz w:val="19"/>
              </w:rPr>
              <w:t xml:space="preserve"> fuera del repositorio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2" w:name="_Toc0012"/>
      <w:r>
        <w:t>7. Mensajes de commit</w:t>
      </w:r>
      <w:bookmarkEnd w:id="1012"/>
    </w:p>
    <w:p>
      <w:r>
        <w:t xml:space="preserve">Formato observado: </w:t>
      </w:r>
      <w:r>
        <w:rPr>
          <w:rFonts w:ascii="Consolas" w:hAnsi="Consolas"/>
          <w:sz w:val="19"/>
          <w:shd w:val="clear" w:color="auto" w:fill="F2F2F2"/>
        </w:rPr>
        <w:t>tipo(ámbito): descripción en español</w:t>
      </w:r>
      <w:r>
        <w:t xml:space="preserve">, en minúscula y sin punto final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Tipos y ámbitos usados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4196"/>
        <w:gridCol w:w="3617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19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Ejemplos reales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feat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Funcionalidad nueva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feat(persistencia): cadena de hash e inmutabilidad de auditoría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o datos de prueba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test(decision): 12 casos de frontera F1/F3, F2/F3, F2/F5 y F4/F6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docs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Documentación y evidencia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docs(evidencia): pruebas del esquema de SOAR-AUDIT en SOAR-CORE-01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ci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 continua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ci: gitleaks, lint y chequeo de R1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chore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Mantenimiento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chore: normalizar saltos de línea a LF</w:t>
            </w:r>
          </w:p>
        </w:tc>
      </w:tr>
    </w:tbl>
    <w:p>
      <w:pPr>
        <w:spacing w:after="40" w:line="192" w:lineRule="auto"/>
      </w:pPr>
    </w:p>
    <w:p>
      <w:r>
        <w:t xml:space="preserve">Ámbitos observados: </w:t>
      </w:r>
      <w:r>
        <w:rPr>
          <w:rFonts w:ascii="Consolas" w:hAnsi="Consolas"/>
          <w:sz w:val="19"/>
          <w:shd w:val="clear" w:color="auto" w:fill="F2F2F2"/>
        </w:rPr>
        <w:t>persistencia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decision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validacion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evidencia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infra</w:t>
      </w:r>
      <w:r>
        <w:t xml:space="preserve">. </w:t>
      </w:r>
      <w:r>
        <w:rPr>
          <w:b/>
          <w:color w:val="8A2B0E"/>
        </w:rPr>
        <w:t>«Propuesta»</w:t>
      </w:r>
      <w:r>
        <w:t>: un commit por cambio lógico, con el cuerpo explicando el porqué cuando no sea evidente.</w:t>
      </w:r>
    </w:p>
    <w:p>
      <w:pPr>
        <w:pStyle w:val="Heading1"/>
      </w:pPr>
      <w:bookmarkStart w:id="1013" w:name="_Toc0013"/>
      <w:r>
        <w:t>8. Datos de prueba</w:t>
      </w:r>
      <w:bookmarkEnd w:id="1013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Sólo datos ficticios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Direcciones IP sólo del rango de documentación 192.0.2.0/24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Dominios sólo </w:t>
      </w:r>
      <w:r>
        <w:rPr>
          <w:rFonts w:ascii="Consolas" w:hAnsi="Consolas"/>
          <w:sz w:val="19"/>
          <w:shd w:val="clear" w:color="auto" w:fill="F2F2F2"/>
        </w:rPr>
        <w:t>.example</w:t>
      </w:r>
      <w:r>
        <w:t xml:space="preserve">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Nombres de equipos y cuentas genéricos (</w:t>
      </w:r>
      <w:r>
        <w:rPr>
          <w:rFonts w:ascii="Consolas" w:hAnsi="Consolas"/>
          <w:sz w:val="19"/>
          <w:shd w:val="clear" w:color="auto" w:fill="F2F2F2"/>
        </w:rPr>
        <w:t>srv-web-01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pc-ventas-12</w:t>
      </w:r>
      <w:r>
        <w:t xml:space="preserve">)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Casos de inyección descritos por su técnica, sin cargas dañinas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 xml:space="preserve">Ningún dato de la farmacia ni de su personal en pruebas, evidencia o documentos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Heading1"/>
      </w:pPr>
      <w:bookmarkStart w:id="1014" w:name="_Toc0014"/>
      <w:r>
        <w:t>9. Verificación de los estándares</w:t>
      </w:r>
      <w:bookmarkEnd w:id="1014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Qué regla verifica una herramienta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2894"/>
        <w:gridCol w:w="3617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Dónde corre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secretos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gitleaks 8.30.1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pre-commit y CI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Estilo y errores de Python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ruff 0.16.10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Dependencias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tools/check_r1.py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Formato de Python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ruff format --check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Shell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ShellCheck</w:t>
            </w:r>
          </w:p>
        </w:tc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Resto (nombres, comentarios, compose, SQL)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del PR por otro integrante</w:t>
            </w:r>
          </w:p>
        </w:tc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5" w:name="_Toc0015"/>
      <w:r>
        <w:t>10. Referencias</w:t>
      </w:r>
      <w:bookmarkEnd w:id="1015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13 · Estándares de codificación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· Estándares de codificación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