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Plan Maestro de Pruebas</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6.2  </w:t>
      </w:r>
      <w:r w:rsidDel="00000000" w:rsidR="00000000" w:rsidRPr="00000000">
        <w:rPr>
          <w:b w:val="1"/>
          <w:bCs w:val="1"/>
          <w:color w:val="1f3a5f"/>
          <w:sz w:val="44"/>
          <w:szCs w:val="44"/>
          <w:rtl w:val="0"/>
        </w:rPr>
        <w:t xml:space="preserve">Pruebas Generales</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Estrategia de pruebas de Kronos AI: alcance, niveles, tipos, entornos, datos, criterios de entrada, salida y suspensión, puerta de salida a la farmacia, roles, calendario, defectos y evidencia.</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Plan Maestro de Pruebas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Pruebas y Aseguramiento de Calidad (QA)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Nicolás Zamora y 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Rodrigo Riveros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cap. 16, 17.1 y 12.3</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241332485"/>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1auhszim2jb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n91epcsjk5r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Estrategia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s7kyxmmagynd">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Niveles de prueba</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siovyla27kr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Tipos de prueba</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d78ivllbzmz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Entornos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76xfd9myq0j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Datos de prueba</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8qx3efh3mn9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Criterios</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r2ubmroiupq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7.1 Entrada, salida y suspensión</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4wy58dcp41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7.2 Criterios de aceptación</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y3q77iprazl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7.3 Puerta de salida a la farmacia</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twbfn621baj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Roles</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f4ijehuzqgq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 Calendario</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syf91843j1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 Gestión de defectos</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uokobucr5x6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 Evidencia</w:t>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dj80gde5qr9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20" w:before="0" w:lineRule="auto"/>
        <w:rPr/>
      </w:pPr>
      <w:bookmarkStart w:colFirst="0" w:colLast="0" w:name="_heading=h.1auhszim2jbq" w:id="0"/>
      <w:bookmarkEnd w:id="0"/>
      <w:r w:rsidDel="00000000" w:rsidR="00000000" w:rsidRPr="00000000">
        <w:rPr>
          <w:rtl w:val="0"/>
        </w:rPr>
        <w:t xml:space="preserve">1. Propósito y alcance</w:t>
      </w:r>
    </w:p>
    <w:p w:rsidR="00000000" w:rsidDel="00000000" w:rsidP="00000000" w:rsidRDefault="00000000" w:rsidRPr="00000000" w14:paraId="0000003D">
      <w:pPr>
        <w:rPr/>
      </w:pPr>
      <w:r w:rsidDel="00000000" w:rsidR="00000000" w:rsidRPr="00000000">
        <w:rPr>
          <w:rtl w:val="0"/>
        </w:rPr>
        <w:t xml:space="preserve">Este plan fija cómo se prueba Kronos AI antes de instalarlo en un cliente real. Dice qué se prueba, en qué entorno, con qué datos, cuándo una prueba se da por aprobada y qué condición abre la puerta a la farmacia.</w:t>
      </w:r>
    </w:p>
    <w:p w:rsidR="00000000" w:rsidDel="00000000" w:rsidP="00000000" w:rsidRDefault="00000000" w:rsidRPr="00000000" w14:paraId="0000003E">
      <w:pPr>
        <w:rPr/>
      </w:pPr>
      <w:r w:rsidDel="00000000" w:rsidR="00000000" w:rsidRPr="00000000">
        <w:rPr>
          <w:rtl w:val="0"/>
        </w:rPr>
        <w:t xml:space="preserve">Los casos concretos están en el documento 6.3 (Especificación de Casos de Prueba). Las pruebas de reproducibilidad y regresión del modelo están en el documento 6.4 (Pruebas Deterministas y Regresión de Reglas) y las de carga y latencia en el documento 6.5 (Pruebas de Carga, Estrés y Latencia).</w:t>
      </w:r>
    </w:p>
    <w:tbl>
      <w:tblPr>
        <w:tblStyle w:val="Table3"/>
        <w:tblW w:w="9405.0" w:type="dxa"/>
        <w:jc w:val="left"/>
        <w:tblInd w:w="-90.0" w:type="dxa"/>
        <w:tblLayout w:type="fixed"/>
        <w:tblLook w:val="0000"/>
      </w:tblPr>
      <w:tblGrid>
        <w:gridCol w:w="4562"/>
        <w:gridCol w:w="4843"/>
        <w:tblGridChange w:id="0">
          <w:tblGrid>
            <w:gridCol w:w="4562"/>
            <w:gridCol w:w="484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b w:val="1"/>
                <w:bCs w:val="1"/>
                <w:color w:val="ffffff"/>
                <w:sz w:val="18"/>
                <w:szCs w:val="18"/>
                <w:rtl w:val="0"/>
              </w:rPr>
              <w:t xml:space="preserve">Dentro del alcance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b w:val="1"/>
                <w:bCs w:val="1"/>
                <w:color w:val="ffffff"/>
                <w:sz w:val="18"/>
                <w:szCs w:val="18"/>
                <w:rtl w:val="0"/>
              </w:rPr>
              <w:t xml:space="preserve">Fuera del alcance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sz w:val="18"/>
                <w:szCs w:val="18"/>
                <w:rtl w:val="0"/>
              </w:rPr>
              <w:t xml:space="preserve">Los componentes SOAR-* y su integración en 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sz w:val="18"/>
                <w:szCs w:val="18"/>
                <w:rtl w:val="0"/>
              </w:rPr>
              <w:t xml:space="preserve">Wazuh como producto: se prueba su configuración y las reglas propias, no su código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sz w:val="18"/>
                <w:szCs w:val="18"/>
                <w:rtl w:val="0"/>
              </w:rPr>
              <w:t xml:space="preserve">Esquema de SOAR-AUDIT: RLS, cadena e inmutabilidad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sz w:val="18"/>
                <w:szCs w:val="18"/>
                <w:rtl w:val="0"/>
              </w:rPr>
              <w:t xml:space="preserve">Ollama como producto: se prueba el contrato y la conducta del modelo, no el motor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sz w:val="18"/>
                <w:szCs w:val="18"/>
                <w:rtl w:val="0"/>
              </w:rPr>
              <w:t xml:space="preserve">Prompts, contrato JSON y chequeos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Equipos de la farmacia: sólo se instala tras pasar la prueba completa en el laboratorio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sz w:val="18"/>
                <w:szCs w:val="18"/>
                <w:rtl w:val="0"/>
              </w:rPr>
              <w:t xml:space="preserve">EXECUTE, NOTIFY y 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Carga más allá de lo comprometido (documento 6.5)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Seguridad de la plataforma: inyección, volumen, exposición, permisos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Respaldo, restauración y reinicio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rtl w:val="0"/>
              </w:rPr>
            </w:r>
          </w:p>
        </w:tc>
      </w:tr>
    </w:tbl>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n91epcsjk5r4" w:id="1"/>
      <w:bookmarkEnd w:id="1"/>
      <w:r w:rsidDel="00000000" w:rsidR="00000000" w:rsidRPr="00000000">
        <w:rPr>
          <w:rtl w:val="0"/>
        </w:rPr>
        <w:t xml:space="preserve">2. Estrategia</w:t>
      </w:r>
    </w:p>
    <w:p w:rsidR="00000000" w:rsidDel="00000000" w:rsidP="00000000" w:rsidRDefault="00000000" w:rsidRPr="00000000" w14:paraId="0000004F">
      <w:pPr>
        <w:rPr/>
      </w:pPr>
      <w:r w:rsidDel="00000000" w:rsidR="00000000" w:rsidRPr="00000000">
        <w:rPr>
          <w:rtl w:val="0"/>
        </w:rPr>
        <w:t xml:space="preserve">El costo de un defecto en Kronos no es una pantalla mal dibujada: es </w:t>
      </w:r>
      <w:r w:rsidDel="00000000" w:rsidR="00000000" w:rsidRPr="00000000">
        <w:rPr>
          <w:b w:val="1"/>
          <w:bCs w:val="1"/>
          <w:rtl w:val="0"/>
        </w:rPr>
        <w:t xml:space="preserve">contener un equipo por error</w:t>
      </w:r>
      <w:r w:rsidDel="00000000" w:rsidR="00000000" w:rsidRPr="00000000">
        <w:rPr>
          <w:rtl w:val="0"/>
        </w:rPr>
        <w:t xml:space="preserve">. La estrategia se ordena por ese riesgo (Pantaleo y Rinaudo, cap. 16).</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 prueba hasta agotar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todo lo que puede producir una acción indebida: contrato, chequeos, niveles, exclusión, cortacircuito, aprobación, objetivos prohibidos y falla segura.</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 prueba por muestreo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lo que sólo afecta la presentación: la consola, salvo aprobar, rechazar, revertir y cerrar el cortacircuito.</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Primero sin red, después con red.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 lógica pura se prueba con dobles (modelo simulado, actuador simulado); la integración, contra PostgreSQL 17.11 real; el sistema, en el laboratorio.</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 detiene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cuando se cumplen los criterios de salida y no quedan defectos abiertos que puedan producir una acción indebida.</w:t>
      </w:r>
      <w:r w:rsidDel="00000000" w:rsidR="00000000" w:rsidRPr="00000000">
        <w:rPr>
          <w:rtl w:val="0"/>
        </w:rPr>
      </w:r>
    </w:p>
    <w:p w:rsidR="00000000" w:rsidDel="00000000" w:rsidP="00000000" w:rsidRDefault="00000000" w:rsidRPr="00000000" w14:paraId="00000054">
      <w:pPr>
        <w:pStyle w:val="Heading1"/>
        <w:rPr/>
      </w:pPr>
      <w:bookmarkStart w:colFirst="0" w:colLast="0" w:name="_heading=h.s7kyxmmagynd" w:id="2"/>
      <w:bookmarkEnd w:id="2"/>
      <w:r w:rsidDel="00000000" w:rsidR="00000000" w:rsidRPr="00000000">
        <w:rPr>
          <w:rtl w:val="0"/>
        </w:rPr>
        <w:t xml:space="preserve">3. Niveles de prueba</w:t>
      </w:r>
    </w:p>
    <w:p w:rsidR="00000000" w:rsidDel="00000000" w:rsidP="00000000" w:rsidRDefault="00000000" w:rsidRPr="00000000" w14:paraId="00000055">
      <w:pPr>
        <w:keepNext w:val="1"/>
        <w:spacing w:after="60" w:before="120" w:lineRule="auto"/>
        <w:jc w:val="center"/>
        <w:rPr/>
      </w:pPr>
      <w:r w:rsidDel="00000000" w:rsidR="00000000" w:rsidRPr="00000000">
        <w:rPr/>
        <w:drawing>
          <wp:inline distB="0" distT="0" distL="0" distR="0">
            <wp:extent cx="2571750" cy="6477000"/>
            <wp:effectExtent b="0" l="0" r="0" t="0"/>
            <wp:docPr id="90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71750" cy="6477000"/>
                    </a:xfrm>
                    <a:prstGeom prst="rect"/>
                    <a:ln/>
                  </pic:spPr>
                </pic:pic>
              </a:graphicData>
            </a:graphic>
          </wp:inline>
        </w:drawing>
      </w:r>
      <w:r w:rsidDel="00000000" w:rsidR="00000000" w:rsidRPr="00000000">
        <w:rPr>
          <w:rtl w:val="0"/>
        </w:rPr>
      </w:r>
    </w:p>
    <w:tbl>
      <w:tblPr>
        <w:tblStyle w:val="Table4"/>
        <w:tblW w:w="9405.0" w:type="dxa"/>
        <w:jc w:val="left"/>
        <w:tblInd w:w="-90.0" w:type="dxa"/>
        <w:tblLayout w:type="fixed"/>
        <w:tblLook w:val="0000"/>
      </w:tblPr>
      <w:tblGrid>
        <w:gridCol w:w="1299"/>
        <w:gridCol w:w="3279"/>
        <w:gridCol w:w="2607"/>
        <w:gridCol w:w="2220"/>
        <w:tblGridChange w:id="0">
          <w:tblGrid>
            <w:gridCol w:w="1299"/>
            <w:gridCol w:w="3279"/>
            <w:gridCol w:w="2607"/>
            <w:gridCol w:w="222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b w:val="1"/>
                <w:bCs w:val="1"/>
                <w:color w:val="ffffff"/>
                <w:sz w:val="18"/>
                <w:szCs w:val="18"/>
                <w:rtl w:val="0"/>
              </w:rPr>
              <w:t xml:space="preserve">Nivel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b w:val="1"/>
                <w:bCs w:val="1"/>
                <w:color w:val="ffffff"/>
                <w:sz w:val="18"/>
                <w:szCs w:val="18"/>
                <w:rtl w:val="0"/>
              </w:rPr>
              <w:t xml:space="preserve">Qué se prueba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b w:val="1"/>
                <w:bCs w:val="1"/>
                <w:color w:val="ffffff"/>
                <w:sz w:val="18"/>
                <w:szCs w:val="18"/>
                <w:rtl w:val="0"/>
              </w:rPr>
              <w:t xml:space="preserve">Herramienta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9">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Unitarias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sz w:val="18"/>
                <w:szCs w:val="18"/>
                <w:rtl w:val="0"/>
              </w:rPr>
              <w:t xml:space="preserve">Contrato, chequeos, catálogo, configuración, plantillas, inferencia con modelo simulado, cliente de Ollama, lector de alertas, preparación y conjuntos de casos (110 en </w:t>
            </w:r>
            <w:r w:rsidDel="00000000" w:rsidR="00000000" w:rsidRPr="00000000">
              <w:rPr>
                <w:rFonts w:ascii="Consolas" w:cs="Consolas" w:eastAsia="Consolas" w:hAnsi="Consolas"/>
                <w:sz w:val="16"/>
                <w:szCs w:val="16"/>
                <w:shd w:fill="eef0f3" w:val="clear"/>
                <w:rtl w:val="0"/>
              </w:rPr>
              <w:t xml:space="preserve">develop</w:t>
            </w:r>
            <w:r w:rsidDel="00000000" w:rsidR="00000000" w:rsidRPr="00000000">
              <w:rPr>
                <w:sz w:val="18"/>
                <w:szCs w:val="18"/>
                <w:rtl w:val="0"/>
              </w:rPr>
              <w:t xml:space="preserve">); órdenes, actuador, ejecutor, avisos y consola (88 más en los PR #20, #21 y #24)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unittest</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tests/unit/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D">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en </w:t>
            </w:r>
            <w:r w:rsidDel="00000000" w:rsidR="00000000" w:rsidRPr="00000000">
              <w:rPr>
                <w:rFonts w:ascii="Consolas" w:cs="Consolas" w:eastAsia="Consolas" w:hAnsi="Consolas"/>
                <w:sz w:val="16"/>
                <w:szCs w:val="16"/>
                <w:shd w:fill="eef0f3" w:val="clear"/>
                <w:rtl w:val="0"/>
              </w:rPr>
              <w:t xml:space="preserve">develop</w:t>
            </w:r>
            <w:r w:rsidDel="00000000" w:rsidR="00000000" w:rsidRPr="00000000">
              <w:rPr>
                <w:sz w:val="18"/>
                <w:szCs w:val="18"/>
                <w:rtl w:val="0"/>
              </w:rPr>
              <w:t xml:space="preserve">;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en el CI ; </w:t>
            </w: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sz w:val="18"/>
                <w:szCs w:val="18"/>
                <w:rtl w:val="0"/>
              </w:rPr>
              <w:t xml:space="preserve">Integración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sz w:val="18"/>
                <w:szCs w:val="18"/>
                <w:rtl w:val="0"/>
              </w:rPr>
              <w:t xml:space="preserve">Esquema contra PostgreSQL real (pruebas a a d); capa de base de VALIDATE (11); EXECUTE (11); NOTIFY (4); permisos de la consola (8); modelo real (mediciones)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tests/sql/</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tests/integracion/</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decision/mediciones/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1">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esquema y mediciones; </w:t>
            </w: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sz w:val="18"/>
                <w:szCs w:val="18"/>
                <w:rtl w:val="0"/>
              </w:rPr>
              <w:t xml:space="preserve">Sistema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sz w:val="18"/>
                <w:szCs w:val="18"/>
                <w:rtl w:val="0"/>
              </w:rPr>
              <w:t xml:space="preserve">Agente → DETECT → VALIDATE → EXECUTE → agente, con bitácora y avisos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sz w:val="18"/>
                <w:szCs w:val="18"/>
                <w:rtl w:val="0"/>
              </w:rPr>
              <w:t xml:space="preserve">Laboratorio con EP-WKS-01 y EP-SRV-01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5">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Aceptación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Prueba completa en el 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06A">
      <w:pPr>
        <w:spacing w:after="80" w:before="0" w:lineRule="auto"/>
        <w:rPr/>
      </w:pPr>
      <w:r w:rsidDel="00000000" w:rsidR="00000000" w:rsidRPr="00000000">
        <w:rPr>
          <w:rtl w:val="0"/>
        </w:rPr>
      </w:r>
    </w:p>
    <w:p w:rsidR="00000000" w:rsidDel="00000000" w:rsidP="00000000" w:rsidRDefault="00000000" w:rsidRPr="00000000" w14:paraId="0000006B">
      <w:pPr>
        <w:pStyle w:val="Heading1"/>
        <w:rPr/>
      </w:pPr>
      <w:bookmarkStart w:colFirst="0" w:colLast="0" w:name="_heading=h.siovyla27kr7" w:id="3"/>
      <w:bookmarkEnd w:id="3"/>
      <w:r w:rsidDel="00000000" w:rsidR="00000000" w:rsidRPr="00000000">
        <w:rPr>
          <w:rtl w:val="0"/>
        </w:rPr>
        <w:t xml:space="preserve">4. Tipos de prueba</w:t>
      </w:r>
    </w:p>
    <w:tbl>
      <w:tblPr>
        <w:tblStyle w:val="Table5"/>
        <w:tblW w:w="9406.0" w:type="dxa"/>
        <w:jc w:val="left"/>
        <w:tblInd w:w="-90.0" w:type="dxa"/>
        <w:tblLayout w:type="fixed"/>
        <w:tblLook w:val="0000"/>
      </w:tblPr>
      <w:tblGrid>
        <w:gridCol w:w="1894"/>
        <w:gridCol w:w="3091"/>
        <w:gridCol w:w="1600"/>
        <w:gridCol w:w="1099"/>
        <w:gridCol w:w="1722"/>
        <w:tblGridChange w:id="0">
          <w:tblGrid>
            <w:gridCol w:w="1894"/>
            <w:gridCol w:w="3091"/>
            <w:gridCol w:w="1600"/>
            <w:gridCol w:w="1099"/>
            <w:gridCol w:w="1722"/>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b w:val="1"/>
                <w:bCs w:val="1"/>
                <w:color w:val="ffffff"/>
                <w:sz w:val="18"/>
                <w:szCs w:val="18"/>
                <w:rtl w:val="0"/>
              </w:rPr>
              <w:t xml:space="preserve">Qué demuestra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b w:val="1"/>
                <w:bCs w:val="1"/>
                <w:color w:val="ffffff"/>
                <w:sz w:val="18"/>
                <w:szCs w:val="18"/>
                <w:rtl w:val="0"/>
              </w:rPr>
              <w:t xml:space="preserve">Requerimientos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b w:val="1"/>
                <w:bCs w:val="1"/>
                <w:color w:val="ffffff"/>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0">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Funcionales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Cada RF de la ERS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RF-01 a RF-32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5">
            <w:pPr>
              <w:spacing w:after="0" w:before="0" w:line="252.00000000000003" w:lineRule="auto"/>
              <w:jc w:val="center"/>
              <w:rPr/>
            </w:pPr>
            <w:r w:rsidDel="00000000" w:rsidR="00000000" w:rsidRPr="00000000">
              <w:rPr>
                <w:sz w:val="18"/>
                <w:szCs w:val="18"/>
                <w:rtl w:val="0"/>
              </w:rPr>
              <w:t xml:space="preserve">Parcial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Integración de conectores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sz w:val="18"/>
                <w:szCs w:val="18"/>
                <w:rtl w:val="0"/>
              </w:rPr>
              <w:t xml:space="preserve">Cada integración de la matriz</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sz w:val="18"/>
                <w:szCs w:val="18"/>
                <w:rtl w:val="0"/>
              </w:rPr>
              <w:t xml:space="preserve">INT-01 a INT-12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sz w:val="18"/>
                <w:szCs w:val="18"/>
                <w:rtl w:val="0"/>
              </w:rPr>
              <w:t xml:space="preserve">2.7 y 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A">
            <w:pPr>
              <w:spacing w:after="0" w:before="0" w:line="252.00000000000003" w:lineRule="auto"/>
              <w:jc w:val="center"/>
              <w:rPr/>
            </w:pPr>
            <w:r w:rsidDel="00000000" w:rsidR="00000000" w:rsidRPr="00000000">
              <w:rPr>
                <w:sz w:val="18"/>
                <w:szCs w:val="18"/>
                <w:rtl w:val="0"/>
              </w:rPr>
              <w:t xml:space="preserve">Parcial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Seguridad e inyección (ESC-04)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10 casos sin ejecución fuera del catálogo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sz w:val="18"/>
                <w:szCs w:val="18"/>
                <w:rtl w:val="0"/>
              </w:rPr>
              <w:t xml:space="preserve">RNF-10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sz w:val="18"/>
                <w:szCs w:val="18"/>
                <w:rtl w:val="0"/>
              </w:rPr>
              <w:t xml:space="preserve">6.4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F">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sz w:val="18"/>
                <w:szCs w:val="18"/>
                <w:rtl w:val="0"/>
              </w:rPr>
              <w:t xml:space="preserve">Falla segura (ESC-05)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sz w:val="18"/>
                <w:szCs w:val="18"/>
                <w:rtl w:val="0"/>
              </w:rPr>
              <w:t xml:space="preserve">Abstención con el modelo apagado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sz w:val="18"/>
                <w:szCs w:val="18"/>
                <w:rtl w:val="0"/>
              </w:rPr>
              <w:t xml:space="preserve">RNF-02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sz w:val="18"/>
                <w:szCs w:val="18"/>
                <w:rtl w:val="0"/>
              </w:rPr>
              <w:t xml:space="preserve">6.3 y 6.5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4">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unitarias; </w:t>
            </w:r>
            <w:r w:rsidDel="00000000" w:rsidR="00000000" w:rsidRPr="00000000">
              <w:rPr>
                <w:b w:val="1"/>
                <w:bCs w:val="1"/>
                <w:color w:val="000000"/>
                <w:sz w:val="18"/>
                <w:szCs w:val="18"/>
                <w:rtl w:val="0"/>
              </w:rPr>
              <w:t xml:space="preserve">Pendiente</w:t>
            </w:r>
            <w:r w:rsidDel="00000000" w:rsidR="00000000" w:rsidRPr="00000000">
              <w:rPr>
                <w:sz w:val="18"/>
                <w:szCs w:val="18"/>
                <w:rtl w:val="0"/>
              </w:rPr>
              <w:t xml:space="preserve"> real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Estrés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30 alertas en 10 minutos abren el cortacircuito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RF-25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6.5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9">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Latencia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Decisión en 60 s o menos con todos los servicios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RNF-01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6.5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E">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Regresión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Lo que funcionaba sigue funcionando tras un cambio de código, reglas o prompts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Todos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6.4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3">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unitarias y esquema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Reproducibilidad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La misma alerta da la misma salida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RNF-09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6.4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8">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Reinicio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sz w:val="18"/>
                <w:szCs w:val="18"/>
                <w:rtl w:val="0"/>
              </w:rPr>
              <w:t xml:space="preserve">Los contenedores vuelven solos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sz w:val="18"/>
                <w:szCs w:val="18"/>
                <w:rtl w:val="0"/>
              </w:rPr>
              <w:t xml:space="preserve">RNF-06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D">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sz w:val="18"/>
                <w:szCs w:val="18"/>
                <w:rtl w:val="0"/>
              </w:rPr>
              <w:t xml:space="preserve">Restauración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sz w:val="18"/>
                <w:szCs w:val="18"/>
                <w:rtl w:val="0"/>
              </w:rPr>
              <w:t xml:space="preserve">La base restaurada conserva la cadena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sz w:val="18"/>
                <w:szCs w:val="18"/>
                <w:rtl w:val="0"/>
              </w:rPr>
              <w:t xml:space="preserve">RNF-11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2">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15-10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sz w:val="18"/>
                <w:szCs w:val="18"/>
                <w:rtl w:val="0"/>
              </w:rPr>
              <w:t xml:space="preserve">Aislamiento por inquilino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sz w:val="18"/>
                <w:szCs w:val="18"/>
                <w:rtl w:val="0"/>
              </w:rPr>
              <w:t xml:space="preserve">0 filas ajenas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RNF-03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7">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Inmutabilidad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UPDATE, DELETE y TRUNCATE rechazados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sz w:val="18"/>
                <w:szCs w:val="18"/>
                <w:rtl w:val="0"/>
              </w:rPr>
              <w:t xml:space="preserve">RNF-04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Vencimiento de plazos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sz w:val="18"/>
                <w:szCs w:val="18"/>
                <w:rtl w:val="0"/>
              </w:rPr>
              <w:t xml:space="preserve">Recordatorio del nivel 2 y vencimiento del nivel 3, con plazos acortados para la prueba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sz w:val="18"/>
                <w:szCs w:val="18"/>
                <w:rtl w:val="0"/>
              </w:rPr>
              <w:t xml:space="preserve">RF-13 a RF-15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sz w:val="18"/>
                <w:szCs w:val="18"/>
                <w:rtl w:val="0"/>
              </w:rPr>
              <w:t xml:space="preserve">Exposición de red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Sólo los puertos decididos responden desde internet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sz w:val="18"/>
                <w:szCs w:val="18"/>
                <w:rtl w:val="0"/>
              </w:rPr>
              <w:t xml:space="preserve">RNF-07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6">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sz w:val="18"/>
                <w:szCs w:val="18"/>
                <w:rtl w:val="0"/>
              </w:rPr>
              <w:t xml:space="preserve">Técnicas reales de ataque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sz w:val="18"/>
                <w:szCs w:val="18"/>
                <w:rtl w:val="0"/>
              </w:rPr>
              <w:t xml:space="preserve">Atomic Red Team contra el 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sz w:val="18"/>
                <w:szCs w:val="18"/>
                <w:rtl w:val="0"/>
              </w:rPr>
              <w:t xml:space="preserve">Varios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A">
            <w:pPr>
              <w:spacing w:after="0" w:before="0" w:line="252.00000000000003" w:lineRule="auto"/>
              <w:jc w:val="left"/>
              <w:rPr/>
            </w:pPr>
            <w:r w:rsidDel="00000000" w:rsidR="00000000" w:rsidRPr="00000000">
              <w:rPr>
                <w:sz w:val="18"/>
                <w:szCs w:val="18"/>
                <w:rtl w:val="0"/>
              </w:rPr>
              <w:t xml:space="preserve">6.3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B">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pStyle w:val="Heading1"/>
        <w:rPr/>
      </w:pPr>
      <w:bookmarkStart w:colFirst="0" w:colLast="0" w:name="_heading=h.d78ivllbzmzn" w:id="4"/>
      <w:bookmarkEnd w:id="4"/>
      <w:r w:rsidDel="00000000" w:rsidR="00000000" w:rsidRPr="00000000">
        <w:rPr>
          <w:rtl w:val="0"/>
        </w:rPr>
        <w:t xml:space="preserve">5. Entornos</w:t>
      </w:r>
    </w:p>
    <w:tbl>
      <w:tblPr>
        <w:tblStyle w:val="Table6"/>
        <w:tblW w:w="9405.0" w:type="dxa"/>
        <w:jc w:val="left"/>
        <w:tblInd w:w="-90.0" w:type="dxa"/>
        <w:tblLayout w:type="fixed"/>
        <w:tblLook w:val="0000"/>
      </w:tblPr>
      <w:tblGrid>
        <w:gridCol w:w="2164"/>
        <w:gridCol w:w="1371"/>
        <w:gridCol w:w="2840"/>
        <w:gridCol w:w="3030"/>
        <w:tblGridChange w:id="0">
          <w:tblGrid>
            <w:gridCol w:w="2164"/>
            <w:gridCol w:w="1371"/>
            <w:gridCol w:w="2840"/>
            <w:gridCol w:w="303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b w:val="1"/>
                <w:bCs w:val="1"/>
                <w:color w:val="ffffff"/>
                <w:sz w:val="18"/>
                <w:szCs w:val="18"/>
                <w:rtl w:val="0"/>
              </w:rPr>
              <w:t xml:space="preserve">Entorno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b w:val="1"/>
                <w:bCs w:val="1"/>
                <w:color w:val="ffffff"/>
                <w:sz w:val="18"/>
                <w:szCs w:val="18"/>
                <w:rtl w:val="0"/>
              </w:rPr>
              <w:t xml:space="preserve">Equivale 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b w:val="1"/>
                <w:bCs w:val="1"/>
                <w:color w:val="ffffff"/>
                <w:sz w:val="18"/>
                <w:szCs w:val="18"/>
                <w:rtl w:val="0"/>
              </w:rPr>
              <w:t xml:space="preserve">Para qué</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b w:val="1"/>
                <w:bCs w:val="1"/>
                <w:color w:val="ffffff"/>
                <w:sz w:val="18"/>
                <w:szCs w:val="18"/>
                <w:rtl w:val="0"/>
              </w:rPr>
              <w:t xml:space="preserve">Notas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PC con Docker Desktop</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3">
            <w:pPr>
              <w:spacing w:after="0" w:before="0" w:line="252.00000000000003" w:lineRule="auto"/>
              <w:jc w:val="left"/>
              <w:rPr/>
            </w:pPr>
            <w:r w:rsidDel="00000000" w:rsidR="00000000" w:rsidRPr="00000000">
              <w:rPr>
                <w:sz w:val="18"/>
                <w:szCs w:val="18"/>
                <w:rtl w:val="0"/>
              </w:rPr>
              <w:t xml:space="preserve">Desarrollo o sandbox</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Unitarias, esquema e integración antes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sz w:val="18"/>
                <w:szCs w:val="18"/>
                <w:rtl w:val="0"/>
              </w:rPr>
              <w:t xml:space="preserve">Las pruebas del esquema dejan filas inmutables: el volumen se recrea antes y después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sz w:val="18"/>
                <w:szCs w:val="18"/>
                <w:rtl w:val="0"/>
              </w:rPr>
              <w:t xml:space="preserve">GitHub Actions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Integración continua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gitleaks, ruff, R1 y unitarias en cada PR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sz w:val="18"/>
                <w:szCs w:val="18"/>
                <w:rtl w:val="0"/>
              </w:rPr>
              <w:t xml:space="preserve">Sin acceso a la red del servidor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sz w:val="18"/>
                <w:szCs w:val="18"/>
                <w:rtl w:val="0"/>
              </w:rPr>
              <w:t xml:space="preserve">Laboratorio (máquinas virtuales del notebook de 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sz w:val="18"/>
                <w:szCs w:val="18"/>
                <w:rtl w:val="0"/>
              </w:rPr>
              <w:t xml:space="preserve">Staging</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sz w:val="18"/>
                <w:szCs w:val="18"/>
                <w:rtl w:val="0"/>
              </w:rPr>
              <w:t xml:space="preserve">Sistema y aceptación con EP-WKS-01 (Windows 11 Enterprise de evaluación) y EP-SRV-01 (Ubuntu 24.04)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sz w:val="18"/>
                <w:szCs w:val="18"/>
                <w:rtl w:val="0"/>
              </w:rPr>
              <w:t xml:space="preserve">El agente sale por internet al 1514, sin NetBird (D-16); EP-SRV-01 con Ubuntu por instalar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sz w:val="18"/>
                <w:szCs w:val="18"/>
                <w:rtl w:val="0"/>
              </w:rPr>
              <w:t xml:space="preserve">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sz w:val="18"/>
                <w:szCs w:val="18"/>
                <w:rtl w:val="0"/>
              </w:rPr>
              <w:t xml:space="preserve">Producción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sz w:val="18"/>
                <w:szCs w:val="18"/>
                <w:rtl w:val="0"/>
              </w:rPr>
              <w:t xml:space="preserve">Integración con el servidor real; mediciones; luego el piloto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sz w:val="18"/>
                <w:szCs w:val="18"/>
                <w:rtl w:val="0"/>
              </w:rPr>
              <w:t xml:space="preserve">Toda prueba en el servidor se coordina; no se dejan datos de prueba en la base de producción</w:t>
            </w:r>
            <w:r w:rsidDel="00000000" w:rsidR="00000000" w:rsidRPr="00000000">
              <w:rPr>
                <w:rtl w:val="0"/>
              </w:rPr>
            </w:r>
          </w:p>
        </w:tc>
      </w:tr>
    </w:tbl>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pStyle w:val="Heading1"/>
        <w:rPr/>
      </w:pPr>
      <w:bookmarkStart w:colFirst="0" w:colLast="0" w:name="_heading=h.76xfd9myq0j5" w:id="5"/>
      <w:bookmarkEnd w:id="5"/>
      <w:r w:rsidDel="00000000" w:rsidR="00000000" w:rsidRPr="00000000">
        <w:rPr>
          <w:rtl w:val="0"/>
        </w:rPr>
        <w:t xml:space="preserve">6. Datos de prueba</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Sólo datos ficticios: IP del rango 192.0.2.0/24, dominios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nombres de equipos y cuentas genéricos.</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casos de inyección se describen por su técnica, sin cargas dañinas.</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 el laboratorio, acciones inofensivas: por ejemplo, cinco inicios de sesión con un usuario inexistente para F1, o un PowerShell codificado que no hace nada para F2.</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Ningún dato de la farmacia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en pruebas ni en evidencia.</w:t>
      </w:r>
    </w:p>
    <w:tbl>
      <w:tblPr>
        <w:tblStyle w:val="Table7"/>
        <w:tblW w:w="9406.0" w:type="dxa"/>
        <w:jc w:val="left"/>
        <w:tblInd w:w="-90.0" w:type="dxa"/>
        <w:tblLayout w:type="fixed"/>
        <w:tblLook w:val="0000"/>
      </w:tblPr>
      <w:tblGrid>
        <w:gridCol w:w="3220"/>
        <w:gridCol w:w="701"/>
        <w:gridCol w:w="5485"/>
        <w:tblGridChange w:id="0">
          <w:tblGrid>
            <w:gridCol w:w="3220"/>
            <w:gridCol w:w="701"/>
            <w:gridCol w:w="548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b w:val="1"/>
                <w:bCs w:val="1"/>
                <w:color w:val="ffffff"/>
                <w:sz w:val="18"/>
                <w:szCs w:val="18"/>
                <w:rtl w:val="0"/>
              </w:rPr>
              <w:t xml:space="preserve">Conjunto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9">
            <w:pPr>
              <w:spacing w:after="0" w:before="0" w:line="252.00000000000003" w:lineRule="auto"/>
              <w:jc w:val="center"/>
              <w:rPr/>
            </w:pPr>
            <w:r w:rsidDel="00000000" w:rsidR="00000000" w:rsidRPr="00000000">
              <w:rPr>
                <w:b w:val="1"/>
                <w:bCs w:val="1"/>
                <w:color w:val="ffffff"/>
                <w:sz w:val="18"/>
                <w:szCs w:val="18"/>
                <w:rtl w:val="0"/>
              </w:rPr>
              <w:t xml:space="preserve">Casos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b w:val="1"/>
                <w:bCs w:val="1"/>
                <w:color w:val="ffffff"/>
                <w:sz w:val="18"/>
                <w:szCs w:val="18"/>
                <w:rtl w:val="0"/>
              </w:rPr>
              <w:t xml:space="preserve">Para qué</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sz w:val="18"/>
                <w:szCs w:val="18"/>
                <w:rtl w:val="0"/>
              </w:rPr>
              <w:t xml:space="preserve">Casos originales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C">
            <w:pPr>
              <w:spacing w:after="0" w:before="0" w:line="252.00000000000003" w:lineRule="auto"/>
              <w:jc w:val="center"/>
              <w:rPr/>
            </w:pPr>
            <w:r w:rsidDel="00000000" w:rsidR="00000000" w:rsidRPr="00000000">
              <w:rPr>
                <w:sz w:val="18"/>
                <w:szCs w:val="18"/>
                <w:rtl w:val="0"/>
              </w:rPr>
              <w:t xml:space="preserve">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Acierto de familia por modelo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Casos de frontera (dos conjuntos)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center"/>
              <w:rPr/>
            </w:pPr>
            <w:r w:rsidDel="00000000" w:rsidR="00000000" w:rsidRPr="00000000">
              <w:rPr>
                <w:sz w:val="18"/>
                <w:szCs w:val="18"/>
                <w:rtl w:val="0"/>
              </w:rPr>
              <w:t xml:space="preserve">12 + 12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Fronteras F1/F3, F2/F3, F2/F5 y F4/F6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sz w:val="18"/>
                <w:szCs w:val="18"/>
                <w:rtl w:val="0"/>
              </w:rPr>
              <w:t xml:space="preserve">Casos de inyección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2">
            <w:pPr>
              <w:spacing w:after="0" w:before="0" w:line="252.00000000000003" w:lineRule="auto"/>
              <w:jc w:val="center"/>
              <w:rPr/>
            </w:pPr>
            <w:r w:rsidDel="00000000" w:rsidR="00000000" w:rsidRPr="00000000">
              <w:rPr>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ESC-04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sz w:val="18"/>
                <w:szCs w:val="18"/>
                <w:rtl w:val="0"/>
              </w:rPr>
              <w:t xml:space="preserve">Alertas en formato real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5">
            <w:pPr>
              <w:spacing w:after="0" w:before="0" w:line="252.00000000000003" w:lineRule="auto"/>
              <w:jc w:val="center"/>
              <w:rPr/>
            </w:pPr>
            <w:r w:rsidDel="00000000" w:rsidR="00000000" w:rsidRPr="00000000">
              <w:rPr>
                <w:sz w:val="18"/>
                <w:szCs w:val="18"/>
                <w:rtl w:val="0"/>
              </w:rPr>
              <w:t xml:space="preserve">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sz w:val="18"/>
                <w:szCs w:val="18"/>
                <w:rtl w:val="0"/>
              </w:rPr>
              <w:t xml:space="preserve">Coincidencia con las reglas de sobre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sz w:val="18"/>
                <w:szCs w:val="18"/>
                <w:rtl w:val="0"/>
              </w:rPr>
              <w:t xml:space="preserve">Casos etiquetados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8">
            <w:pPr>
              <w:spacing w:after="0" w:before="0" w:line="252.00000000000003" w:lineRule="auto"/>
              <w:jc w:val="center"/>
              <w:rPr/>
            </w:pPr>
            <w:r w:rsidDel="00000000" w:rsidR="00000000" w:rsidRPr="00000000">
              <w:rPr>
                <w:sz w:val="18"/>
                <w:szCs w:val="18"/>
                <w:rtl w:val="0"/>
              </w:rPr>
              <w:t xml:space="preserve">150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9">
            <w:pPr>
              <w:spacing w:after="0" w:before="0" w:line="252.00000000000003" w:lineRule="auto"/>
              <w:jc w:val="left"/>
              <w:rPr/>
            </w:pPr>
            <w:r w:rsidDel="00000000" w:rsidR="00000000" w:rsidRPr="00000000">
              <w:rPr>
                <w:sz w:val="18"/>
                <w:szCs w:val="18"/>
                <w:rtl w:val="0"/>
              </w:rPr>
              <w:t xml:space="preserve">Precisión de punta a punta, cuando se cierre el catálogo</w:t>
            </w:r>
            <w:r w:rsidDel="00000000" w:rsidR="00000000" w:rsidRPr="00000000">
              <w:rPr>
                <w:rtl w:val="0"/>
              </w:rPr>
            </w:r>
          </w:p>
        </w:tc>
      </w:tr>
    </w:tbl>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pStyle w:val="Heading1"/>
        <w:rPr/>
      </w:pPr>
      <w:bookmarkStart w:colFirst="0" w:colLast="0" w:name="_heading=h.8qx3efh3mn9y" w:id="6"/>
      <w:bookmarkEnd w:id="6"/>
      <w:r w:rsidDel="00000000" w:rsidR="00000000" w:rsidRPr="00000000">
        <w:rPr>
          <w:rtl w:val="0"/>
        </w:rPr>
        <w:t xml:space="preserve">7. Criterios</w:t>
      </w:r>
    </w:p>
    <w:p w:rsidR="00000000" w:rsidDel="00000000" w:rsidP="00000000" w:rsidRDefault="00000000" w:rsidRPr="00000000" w14:paraId="000000EC">
      <w:pPr>
        <w:pStyle w:val="Heading2"/>
        <w:rPr/>
      </w:pPr>
      <w:bookmarkStart w:colFirst="0" w:colLast="0" w:name="_heading=h.r2ubmroiupqs" w:id="7"/>
      <w:bookmarkEnd w:id="7"/>
      <w:r w:rsidDel="00000000" w:rsidR="00000000" w:rsidRPr="00000000">
        <w:rPr>
          <w:rtl w:val="0"/>
        </w:rPr>
        <w:t xml:space="preserve">7.1 Entrada, salida y suspensión</w:t>
      </w:r>
    </w:p>
    <w:tbl>
      <w:tblPr>
        <w:tblStyle w:val="Table8"/>
        <w:tblW w:w="9404.999999999998" w:type="dxa"/>
        <w:jc w:val="left"/>
        <w:tblInd w:w="-90.0" w:type="dxa"/>
        <w:tblLayout w:type="fixed"/>
        <w:tblLook w:val="0000"/>
      </w:tblPr>
      <w:tblGrid>
        <w:gridCol w:w="1299"/>
        <w:gridCol w:w="3034"/>
        <w:gridCol w:w="2458"/>
        <w:gridCol w:w="2614"/>
        <w:tblGridChange w:id="0">
          <w:tblGrid>
            <w:gridCol w:w="1299"/>
            <w:gridCol w:w="3034"/>
            <w:gridCol w:w="2458"/>
            <w:gridCol w:w="261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D">
            <w:pPr>
              <w:spacing w:after="0" w:before="0" w:line="252.00000000000003" w:lineRule="auto"/>
              <w:jc w:val="left"/>
              <w:rPr/>
            </w:pPr>
            <w:r w:rsidDel="00000000" w:rsidR="00000000" w:rsidRPr="00000000">
              <w:rPr>
                <w:b w:val="1"/>
                <w:bCs w:val="1"/>
                <w:color w:val="ffffff"/>
                <w:sz w:val="18"/>
                <w:szCs w:val="18"/>
                <w:rtl w:val="0"/>
              </w:rPr>
              <w:t xml:space="preserve">Nivel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b w:val="1"/>
                <w:bCs w:val="1"/>
                <w:color w:val="ffffff"/>
                <w:sz w:val="18"/>
                <w:szCs w:val="18"/>
                <w:rtl w:val="0"/>
              </w:rPr>
              <w:t xml:space="preserve">Entrada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b w:val="1"/>
                <w:bCs w:val="1"/>
                <w:color w:val="ffffff"/>
                <w:sz w:val="18"/>
                <w:szCs w:val="18"/>
                <w:rtl w:val="0"/>
              </w:rPr>
              <w:t xml:space="preserve">Salida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0">
            <w:pPr>
              <w:spacing w:after="0" w:before="0" w:line="252.00000000000003" w:lineRule="auto"/>
              <w:jc w:val="left"/>
              <w:rPr/>
            </w:pPr>
            <w:r w:rsidDel="00000000" w:rsidR="00000000" w:rsidRPr="00000000">
              <w:rPr>
                <w:b w:val="1"/>
                <w:bCs w:val="1"/>
                <w:color w:val="ffffff"/>
                <w:sz w:val="18"/>
                <w:szCs w:val="18"/>
                <w:rtl w:val="0"/>
              </w:rPr>
              <w:t xml:space="preserve">Suspensión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sz w:val="18"/>
                <w:szCs w:val="18"/>
                <w:rtl w:val="0"/>
              </w:rPr>
              <w:t xml:space="preserve">Unitarias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El cambio pasa ruff y R1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sz w:val="18"/>
                <w:szCs w:val="18"/>
                <w:rtl w:val="0"/>
              </w:rPr>
              <w:t xml:space="preserve">100 % de las pruebas en verde en el CI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Un check del CI en rojo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sz w:val="18"/>
                <w:szCs w:val="18"/>
                <w:rtl w:val="0"/>
              </w:rPr>
              <w:t xml:space="preserve">Integración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6">
            <w:pPr>
              <w:spacing w:after="0" w:before="0" w:line="252.00000000000003" w:lineRule="auto"/>
              <w:jc w:val="left"/>
              <w:rPr/>
            </w:pPr>
            <w:r w:rsidDel="00000000" w:rsidR="00000000" w:rsidRPr="00000000">
              <w:rPr>
                <w:sz w:val="18"/>
                <w:szCs w:val="18"/>
                <w:rtl w:val="0"/>
              </w:rPr>
              <w:t xml:space="preserve">Esquema, prompts o servicios versionados; contenedor o servidor disponible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7">
            <w:pPr>
              <w:spacing w:after="0" w:before="0" w:line="252.00000000000003" w:lineRule="auto"/>
              <w:jc w:val="left"/>
              <w:rPr/>
            </w:pPr>
            <w:r w:rsidDel="00000000" w:rsidR="00000000" w:rsidRPr="00000000">
              <w:rPr>
                <w:sz w:val="18"/>
                <w:szCs w:val="18"/>
                <w:rtl w:val="0"/>
              </w:rPr>
              <w:t xml:space="preserve">Pruebas en verde; evidencia guardada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sz w:val="18"/>
                <w:szCs w:val="18"/>
                <w:rtl w:val="0"/>
              </w:rPr>
              <w:t xml:space="preserve">La base de prueba no se puede recrear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sz w:val="18"/>
                <w:szCs w:val="18"/>
                <w:rtl w:val="0"/>
              </w:rPr>
              <w:t xml:space="preserve">Sistema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sz w:val="18"/>
                <w:szCs w:val="18"/>
                <w:rtl w:val="0"/>
              </w:rPr>
              <w:t xml:space="preserve">Laboratorio enviando alertas; servicios desplegados desde un commit conocido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sz w:val="18"/>
                <w:szCs w:val="18"/>
                <w:rtl w:val="0"/>
              </w:rPr>
              <w:t xml:space="preserve">Flujo completo con bitácora íntegra para cada familia probada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sz w:val="18"/>
                <w:szCs w:val="18"/>
                <w:rtl w:val="0"/>
              </w:rPr>
              <w:t xml:space="preserve">Una acción indebida sobre un equipo del laboratorio, o la cadena rota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Aceptación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sz w:val="18"/>
                <w:szCs w:val="18"/>
                <w:rtl w:val="0"/>
              </w:rPr>
              <w:t xml:space="preserve">Sistema en verde; guía de instalación revisada por otro 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sz w:val="18"/>
                <w:szCs w:val="18"/>
                <w:rtl w:val="0"/>
              </w:rPr>
              <w:t xml:space="preserve">Puerta de salida cumplida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Un defecto crítico abierto</w:t>
            </w:r>
            <w:r w:rsidDel="00000000" w:rsidR="00000000" w:rsidRPr="00000000">
              <w:rPr>
                <w:rtl w:val="0"/>
              </w:rPr>
            </w:r>
          </w:p>
        </w:tc>
      </w:tr>
    </w:tbl>
    <w:p w:rsidR="00000000" w:rsidDel="00000000" w:rsidP="00000000" w:rsidRDefault="00000000" w:rsidRPr="00000000" w14:paraId="00000101">
      <w:pPr>
        <w:spacing w:after="80" w:before="0" w:lineRule="auto"/>
        <w:rPr/>
      </w:pPr>
      <w:r w:rsidDel="00000000" w:rsidR="00000000" w:rsidRPr="00000000">
        <w:rPr>
          <w:rtl w:val="0"/>
        </w:rPr>
      </w:r>
    </w:p>
    <w:p w:rsidR="00000000" w:rsidDel="00000000" w:rsidP="00000000" w:rsidRDefault="00000000" w:rsidRPr="00000000" w14:paraId="00000102">
      <w:pPr>
        <w:pStyle w:val="Heading2"/>
        <w:rPr/>
      </w:pPr>
      <w:bookmarkStart w:colFirst="0" w:colLast="0" w:name="_heading=h.44wy58dcp41g" w:id="8"/>
      <w:bookmarkEnd w:id="8"/>
      <w:r w:rsidDel="00000000" w:rsidR="00000000" w:rsidRPr="00000000">
        <w:rPr>
          <w:rtl w:val="0"/>
        </w:rPr>
        <w:t xml:space="preserve">7.2 Criterios de aceptación</w:t>
      </w:r>
    </w:p>
    <w:p w:rsidR="00000000" w:rsidDel="00000000" w:rsidP="00000000" w:rsidRDefault="00000000" w:rsidRPr="00000000" w14:paraId="00000103">
      <w:pPr>
        <w:rPr/>
      </w:pPr>
      <w:r w:rsidDel="00000000" w:rsidR="00000000" w:rsidRPr="00000000">
        <w:rPr>
          <w:rtl w:val="0"/>
        </w:rPr>
        <w:t xml:space="preserve">Una prueba se acepta cuando su resultado obtenido coincide con el esperado y la evidencia queda guardada. Para el sistema en su conjunto:</w:t>
      </w:r>
    </w:p>
    <w:tbl>
      <w:tblPr>
        <w:tblStyle w:val="Table9"/>
        <w:tblW w:w="9405.0" w:type="dxa"/>
        <w:jc w:val="left"/>
        <w:tblInd w:w="-90.0" w:type="dxa"/>
        <w:tblLayout w:type="fixed"/>
        <w:tblLook w:val="0000"/>
      </w:tblPr>
      <w:tblGrid>
        <w:gridCol w:w="4575"/>
        <w:gridCol w:w="4830"/>
        <w:tblGridChange w:id="0">
          <w:tblGrid>
            <w:gridCol w:w="4575"/>
            <w:gridCol w:w="483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b w:val="1"/>
                <w:bCs w:val="1"/>
                <w:color w:val="ffffff"/>
                <w:sz w:val="18"/>
                <w:szCs w:val="18"/>
                <w:rtl w:val="0"/>
              </w:rPr>
              <w:t xml:space="preserve">Meta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sz w:val="18"/>
                <w:szCs w:val="18"/>
                <w:rtl w:val="0"/>
              </w:rPr>
              <w:t xml:space="preserve">Ninguna ejecución fuera del catálogo en los casos de inyección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10 de 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Falla segura con el modelo apagado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Ninguna ejecución; ticket en </w:t>
            </w:r>
            <w:r w:rsidDel="00000000" w:rsidR="00000000" w:rsidRPr="00000000">
              <w:rPr>
                <w:rFonts w:ascii="Consolas" w:cs="Consolas" w:eastAsia="Consolas" w:hAnsi="Consolas"/>
                <w:sz w:val="16"/>
                <w:szCs w:val="16"/>
                <w:shd w:fill="eef0f3" w:val="clear"/>
                <w:rtl w:val="0"/>
              </w:rPr>
              <w:t xml:space="preserve">MANUAL_TRIAGE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sz w:val="18"/>
                <w:szCs w:val="18"/>
                <w:rtl w:val="0"/>
              </w:rPr>
              <w:t xml:space="preserve">Cortacircuito con 30 alertas en 10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sz w:val="18"/>
                <w:szCs w:val="18"/>
                <w:rtl w:val="0"/>
              </w:rPr>
              <w:t xml:space="preserve">Se abre; sólo una persona lo cierra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sz w:val="18"/>
                <w:szCs w:val="18"/>
                <w:rtl w:val="0"/>
              </w:rPr>
              <w:t xml:space="preserve">Latencia de la decisión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sz w:val="18"/>
                <w:szCs w:val="18"/>
                <w:rtl w:val="0"/>
              </w:rPr>
              <w:t xml:space="preserve">≤ 60 s por alerta con el modelo cargado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sz w:val="18"/>
                <w:szCs w:val="18"/>
                <w:rtl w:val="0"/>
              </w:rPr>
              <w:t xml:space="preserve">Cadena de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Íntegra tras todas las pruebas y tras la restauración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sz w:val="18"/>
                <w:szCs w:val="18"/>
                <w:rtl w:val="0"/>
              </w:rPr>
              <w:t xml:space="preserve">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sz w:val="18"/>
                <w:szCs w:val="18"/>
                <w:rtl w:val="0"/>
              </w:rPr>
              <w:t xml:space="preserve">No se ejecuta sin aprobación; vence a los 2 días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sz w:val="18"/>
                <w:szCs w:val="18"/>
                <w:rtl w:val="0"/>
              </w:rPr>
              <w:t xml:space="preserve">Nivel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3">
            <w:pPr>
              <w:spacing w:after="0" w:before="0" w:line="252.00000000000003" w:lineRule="auto"/>
              <w:jc w:val="left"/>
              <w:rPr/>
            </w:pPr>
            <w:r w:rsidDel="00000000" w:rsidR="00000000" w:rsidRPr="00000000">
              <w:rPr>
                <w:sz w:val="18"/>
                <w:szCs w:val="18"/>
                <w:rtl w:val="0"/>
              </w:rPr>
              <w:t xml:space="preserve">Aviso inmediato; nunca se revierte solo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sz w:val="18"/>
                <w:szCs w:val="18"/>
                <w:rtl w:val="0"/>
              </w:rPr>
              <w:t xml:space="preserve">Defectos abiertos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sz w:val="18"/>
                <w:szCs w:val="18"/>
                <w:rtl w:val="0"/>
              </w:rPr>
              <w:t xml:space="preserve">Ninguno crítico ni alto</w:t>
            </w:r>
            <w:r w:rsidDel="00000000" w:rsidR="00000000" w:rsidRPr="00000000">
              <w:rPr>
                <w:rtl w:val="0"/>
              </w:rPr>
            </w:r>
          </w:p>
        </w:tc>
      </w:tr>
    </w:tbl>
    <w:p w:rsidR="00000000" w:rsidDel="00000000" w:rsidP="00000000" w:rsidRDefault="00000000" w:rsidRPr="00000000" w14:paraId="00000116">
      <w:pPr>
        <w:spacing w:after="80" w:before="0" w:lineRule="auto"/>
        <w:rPr/>
      </w:pPr>
      <w:r w:rsidDel="00000000" w:rsidR="00000000" w:rsidRPr="00000000">
        <w:rPr>
          <w:rtl w:val="0"/>
        </w:rPr>
      </w:r>
    </w:p>
    <w:p w:rsidR="00000000" w:rsidDel="00000000" w:rsidP="00000000" w:rsidRDefault="00000000" w:rsidRPr="00000000" w14:paraId="00000117">
      <w:pPr>
        <w:pStyle w:val="Heading2"/>
        <w:rPr/>
      </w:pPr>
      <w:bookmarkStart w:colFirst="0" w:colLast="0" w:name="_heading=h.y3q77iprazlz" w:id="9"/>
      <w:bookmarkEnd w:id="9"/>
      <w:r w:rsidDel="00000000" w:rsidR="00000000" w:rsidRPr="00000000">
        <w:rPr>
          <w:rtl w:val="0"/>
        </w:rPr>
        <w:t xml:space="preserve">7.3 Puerta de salida a la farmacia</w:t>
      </w:r>
    </w:p>
    <w:p w:rsidR="00000000" w:rsidDel="00000000" w:rsidP="00000000" w:rsidRDefault="00000000" w:rsidRPr="00000000" w14:paraId="00000118">
      <w:pPr>
        <w:rPr/>
      </w:pPr>
      <w:r w:rsidDel="00000000" w:rsidR="00000000" w:rsidRPr="00000000">
        <w:rPr>
          <w:rtl w:val="0"/>
        </w:rPr>
        <w:t xml:space="preserve">La prueba completa en el laboratorio es la condición para instalar en la farmacia:</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 caso de punta a punta: fuerza bruta, bloqueo de la IP y su reversión.</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10 escenarios del puesto de trabajo y los 12 del servidor (documento 2.5, anexo).</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Aprobación del nivel 3 con su vencimiento, recordatorio del nivel 2, cortacircuito y falla segura con el modelo apagado.</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Prueba de reinicio y restauración del respaldo con todo funcionando.</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parte de la guía de instalación seguida por otro integrante.</w:t>
      </w:r>
    </w:p>
    <w:p w:rsidR="00000000" w:rsidDel="00000000" w:rsidP="00000000" w:rsidRDefault="00000000" w:rsidRPr="00000000" w14:paraId="0000011E">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Después: datos de la farmacia cargados, instalador probado en una máquina virtual limpia y retiro del agente probado. </w:t>
      </w:r>
      <w:r w:rsidDel="00000000" w:rsidR="00000000" w:rsidRPr="00000000">
        <w:rPr>
          <w:rtl w:val="0"/>
        </w:rPr>
      </w:r>
    </w:p>
    <w:p w:rsidR="00000000" w:rsidDel="00000000" w:rsidP="00000000" w:rsidRDefault="00000000" w:rsidRPr="00000000" w14:paraId="0000011F">
      <w:pPr>
        <w:pStyle w:val="Heading1"/>
        <w:rPr/>
      </w:pPr>
      <w:bookmarkStart w:colFirst="0" w:colLast="0" w:name="_heading=h.twbfn621bajs" w:id="10"/>
      <w:bookmarkEnd w:id="10"/>
      <w:r w:rsidDel="00000000" w:rsidR="00000000" w:rsidRPr="00000000">
        <w:rPr>
          <w:rtl w:val="0"/>
        </w:rPr>
        <w:t xml:space="preserve">8. Roles</w:t>
      </w:r>
    </w:p>
    <w:tbl>
      <w:tblPr>
        <w:tblStyle w:val="Table10"/>
        <w:tblW w:w="9406.0" w:type="dxa"/>
        <w:jc w:val="left"/>
        <w:tblInd w:w="-90.0" w:type="dxa"/>
        <w:tblLayout w:type="fixed"/>
        <w:tblLook w:val="0000"/>
      </w:tblPr>
      <w:tblGrid>
        <w:gridCol w:w="2476"/>
        <w:gridCol w:w="2202"/>
        <w:gridCol w:w="4728"/>
        <w:tblGridChange w:id="0">
          <w:tblGrid>
            <w:gridCol w:w="2476"/>
            <w:gridCol w:w="2202"/>
            <w:gridCol w:w="472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1">
            <w:pPr>
              <w:spacing w:after="0" w:before="0" w:line="252.00000000000003" w:lineRule="auto"/>
              <w:jc w:val="left"/>
              <w:rPr/>
            </w:pPr>
            <w:r w:rsidDel="00000000" w:rsidR="00000000" w:rsidRPr="00000000">
              <w:rPr>
                <w:b w:val="1"/>
                <w:bCs w:val="1"/>
                <w:color w:val="ffffff"/>
                <w:sz w:val="18"/>
                <w:szCs w:val="18"/>
                <w:rtl w:val="0"/>
              </w:rPr>
              <w:t xml:space="preserve">Quién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2">
            <w:pPr>
              <w:spacing w:after="0" w:before="0" w:line="252.00000000000003" w:lineRule="auto"/>
              <w:jc w:val="left"/>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sz w:val="18"/>
                <w:szCs w:val="18"/>
                <w:rtl w:val="0"/>
              </w:rPr>
              <w:t xml:space="preserve">Responsable del plan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4">
            <w:pPr>
              <w:spacing w:after="0" w:before="0" w:line="252.00000000000003" w:lineRule="auto"/>
              <w:jc w:val="left"/>
              <w:rPr/>
            </w:pPr>
            <w:r w:rsidDel="00000000" w:rsidR="00000000" w:rsidRPr="00000000">
              <w:rPr>
                <w:sz w:val="18"/>
                <w:szCs w:val="18"/>
                <w:rtl w:val="0"/>
              </w:rPr>
              <w:t xml:space="preserve">Nicolás Zamora y Patricio González</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sz w:val="18"/>
                <w:szCs w:val="18"/>
                <w:rtl w:val="0"/>
              </w:rPr>
              <w:t xml:space="preserve">Mantienen este plan; Nicolás el laboratorio, Patricio la medición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sz w:val="18"/>
                <w:szCs w:val="18"/>
                <w:rtl w:val="0"/>
              </w:rPr>
              <w:t xml:space="preserve">Autor de un componente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7">
            <w:pPr>
              <w:spacing w:after="0" w:before="0" w:line="252.00000000000003" w:lineRule="auto"/>
              <w:jc w:val="left"/>
              <w:rPr/>
            </w:pPr>
            <w:r w:rsidDel="00000000" w:rsidR="00000000" w:rsidRPr="00000000">
              <w:rPr>
                <w:sz w:val="18"/>
                <w:szCs w:val="18"/>
                <w:rtl w:val="0"/>
              </w:rPr>
              <w:t xml:space="preserve">Quien lo escribe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sz w:val="18"/>
                <w:szCs w:val="18"/>
                <w:rtl w:val="0"/>
              </w:rPr>
              <w:t xml:space="preserve">Pruebas unitarias y de integración de su componente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sz w:val="18"/>
                <w:szCs w:val="18"/>
                <w:rtl w:val="0"/>
              </w:rPr>
              <w:t xml:space="preserve">Otro 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sz w:val="18"/>
                <w:szCs w:val="18"/>
                <w:rtl w:val="0"/>
              </w:rPr>
              <w:t xml:space="preserve">Revisa las pruebas en el PR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sz w:val="18"/>
                <w:szCs w:val="18"/>
                <w:rtl w:val="0"/>
              </w:rPr>
              <w:t xml:space="preserve">Ejecutor del 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sz w:val="18"/>
                <w:szCs w:val="18"/>
                <w:rtl w:val="0"/>
              </w:rPr>
              <w:t xml:space="preserve">Nicolás Zamora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sz w:val="18"/>
                <w:szCs w:val="18"/>
                <w:rtl w:val="0"/>
              </w:rPr>
              <w:t xml:space="preserve">Prepara EP-WKS-01 y EP-SRV-01 y genera las alertas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sz w:val="18"/>
                <w:szCs w:val="18"/>
                <w:rtl w:val="0"/>
              </w:rPr>
              <w:t xml:space="preserve">Ejecutor de EXECUTE, NOTIFY y 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sz w:val="18"/>
                <w:szCs w:val="18"/>
                <w:rtl w:val="0"/>
              </w:rPr>
              <w:t xml:space="preserve">Rodrigo Riveros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sz w:val="18"/>
                <w:szCs w:val="18"/>
                <w:rtl w:val="0"/>
              </w:rPr>
              <w:t xml:space="preserve">Pruebas de ejecución, avisos, consola y respaldo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Ejecutor de la decisión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sz w:val="18"/>
                <w:szCs w:val="18"/>
                <w:rtl w:val="0"/>
              </w:rPr>
              <w:t xml:space="preserve">Patricio González</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ESC-04, ESC-05, estrés, latencia y regresión de prompts</w:t>
            </w:r>
            <w:r w:rsidDel="00000000" w:rsidR="00000000" w:rsidRPr="00000000">
              <w:rPr>
                <w:rtl w:val="0"/>
              </w:rPr>
            </w:r>
          </w:p>
        </w:tc>
      </w:tr>
    </w:tbl>
    <w:p w:rsidR="00000000" w:rsidDel="00000000" w:rsidP="00000000" w:rsidRDefault="00000000" w:rsidRPr="00000000" w14:paraId="00000135">
      <w:pPr>
        <w:spacing w:after="80" w:before="0" w:lineRule="auto"/>
        <w:rPr/>
      </w:pPr>
      <w:r w:rsidDel="00000000" w:rsidR="00000000" w:rsidRPr="00000000">
        <w:rPr>
          <w:rtl w:val="0"/>
        </w:rPr>
      </w:r>
    </w:p>
    <w:p w:rsidR="00000000" w:rsidDel="00000000" w:rsidP="00000000" w:rsidRDefault="00000000" w:rsidRPr="00000000" w14:paraId="00000136">
      <w:pPr>
        <w:pStyle w:val="Heading1"/>
        <w:rPr/>
      </w:pPr>
      <w:bookmarkStart w:colFirst="0" w:colLast="0" w:name="_heading=h.f4ijehuzqgqh" w:id="11"/>
      <w:bookmarkEnd w:id="11"/>
      <w:r w:rsidDel="00000000" w:rsidR="00000000" w:rsidRPr="00000000">
        <w:rPr>
          <w:rtl w:val="0"/>
        </w:rPr>
        <w:t xml:space="preserve">9. Calendario</w:t>
      </w:r>
    </w:p>
    <w:tbl>
      <w:tblPr>
        <w:tblStyle w:val="Table11"/>
        <w:tblW w:w="9406.0" w:type="dxa"/>
        <w:jc w:val="left"/>
        <w:tblInd w:w="-90.0" w:type="dxa"/>
        <w:tblLayout w:type="fixed"/>
        <w:tblLook w:val="0000"/>
      </w:tblPr>
      <w:tblGrid>
        <w:gridCol w:w="800"/>
        <w:gridCol w:w="1067"/>
        <w:gridCol w:w="7539"/>
        <w:tblGridChange w:id="0">
          <w:tblGrid>
            <w:gridCol w:w="800"/>
            <w:gridCol w:w="1067"/>
            <w:gridCol w:w="753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b w:val="1"/>
                <w:bCs w:val="1"/>
                <w:color w:val="ffffff"/>
                <w:sz w:val="18"/>
                <w:szCs w:val="18"/>
                <w:rtl w:val="0"/>
              </w:rPr>
              <w:t xml:space="preserve">Fechas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b w:val="1"/>
                <w:bCs w:val="1"/>
                <w:color w:val="ffffff"/>
                <w:sz w:val="18"/>
                <w:szCs w:val="18"/>
                <w:rtl w:val="0"/>
              </w:rPr>
              <w:t xml:space="preserve">Pruebas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sz w:val="18"/>
                <w:szCs w:val="18"/>
                <w:rtl w:val="0"/>
              </w:rPr>
              <w:t xml:space="preserve">S2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sz w:val="18"/>
                <w:szCs w:val="18"/>
                <w:rtl w:val="0"/>
              </w:rPr>
              <w:t xml:space="preserve">06 a 19-10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sz w:val="18"/>
                <w:szCs w:val="18"/>
                <w:rtl w:val="0"/>
              </w:rPr>
              <w:t xml:space="preserve">Integrar las pruebas de los PR #17 a #24; ESC-05 con el servicio real; primer punta a punta de nivel 0 o 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sz w:val="18"/>
                <w:szCs w:val="18"/>
                <w:rtl w:val="0"/>
              </w:rPr>
              <w:t xml:space="preserve">S3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sz w:val="18"/>
                <w:szCs w:val="18"/>
                <w:rtl w:val="0"/>
              </w:rPr>
              <w:t xml:space="preserve">20-10 a 02-11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sz w:val="18"/>
                <w:szCs w:val="18"/>
                <w:rtl w:val="0"/>
              </w:rPr>
              <w:t xml:space="preserve">Escenarios del laboratorio; aprobación del nivel 3; recordatorio del nivel 2; estrés; reinicio y restauración con todo funcionando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sz w:val="18"/>
                <w:szCs w:val="18"/>
                <w:rtl w:val="0"/>
              </w:rPr>
              <w:t xml:space="preserve">S4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sz w:val="18"/>
                <w:szCs w:val="18"/>
                <w:rtl w:val="0"/>
              </w:rPr>
              <w:t xml:space="preserve">03 a 16-11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sz w:val="18"/>
                <w:szCs w:val="18"/>
                <w:rtl w:val="0"/>
              </w:rPr>
              <w:t xml:space="preserve">Alta de un inquilino; instalación por alguien ajeno; puerta de salida a la farmacia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sz w:val="18"/>
                <w:szCs w:val="18"/>
                <w:rtl w:val="0"/>
              </w:rPr>
              <w:t xml:space="preserve">S5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sz w:val="18"/>
                <w:szCs w:val="18"/>
                <w:rtl w:val="0"/>
              </w:rPr>
              <w:t xml:space="preserve">17 a 30-11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5">
            <w:pPr>
              <w:spacing w:after="0" w:before="0" w:line="252.00000000000003" w:lineRule="auto"/>
              <w:jc w:val="left"/>
              <w:rPr/>
            </w:pPr>
            <w:r w:rsidDel="00000000" w:rsidR="00000000" w:rsidRPr="00000000">
              <w:rPr>
                <w:sz w:val="18"/>
                <w:szCs w:val="18"/>
                <w:rtl w:val="0"/>
              </w:rPr>
              <w:t xml:space="preserve">Precisión de punta a punta con los 150 casos; latencia y carga; técnicas reales de ataque</w:t>
            </w:r>
            <w:r w:rsidDel="00000000" w:rsidR="00000000" w:rsidRPr="00000000">
              <w:rPr>
                <w:rtl w:val="0"/>
              </w:rPr>
            </w:r>
          </w:p>
        </w:tc>
      </w:tr>
    </w:tbl>
    <w:p w:rsidR="00000000" w:rsidDel="00000000" w:rsidP="00000000" w:rsidRDefault="00000000" w:rsidRPr="00000000" w14:paraId="00000146">
      <w:pPr>
        <w:spacing w:after="80" w:before="0" w:lineRule="auto"/>
        <w:rPr/>
      </w:pPr>
      <w:r w:rsidDel="00000000" w:rsidR="00000000" w:rsidRPr="00000000">
        <w:rPr>
          <w:rtl w:val="0"/>
        </w:rPr>
      </w:r>
    </w:p>
    <w:p w:rsidR="00000000" w:rsidDel="00000000" w:rsidP="00000000" w:rsidRDefault="00000000" w:rsidRPr="00000000" w14:paraId="00000147">
      <w:pPr>
        <w:pStyle w:val="Heading1"/>
        <w:rPr/>
      </w:pPr>
      <w:bookmarkStart w:colFirst="0" w:colLast="0" w:name="_heading=h.4syf91843j1q" w:id="12"/>
      <w:bookmarkEnd w:id="12"/>
      <w:r w:rsidDel="00000000" w:rsidR="00000000" w:rsidRPr="00000000">
        <w:rPr>
          <w:rtl w:val="0"/>
        </w:rPr>
        <w:t xml:space="preserve">10. Gestión de defectos</w:t>
      </w:r>
    </w:p>
    <w:tbl>
      <w:tblPr>
        <w:tblStyle w:val="Table12"/>
        <w:tblW w:w="9406.0" w:type="dxa"/>
        <w:jc w:val="left"/>
        <w:tblInd w:w="-90.0" w:type="dxa"/>
        <w:tblLayout w:type="fixed"/>
        <w:tblLook w:val="0000"/>
      </w:tblPr>
      <w:tblGrid>
        <w:gridCol w:w="1099"/>
        <w:gridCol w:w="4664"/>
        <w:gridCol w:w="3643"/>
        <w:tblGridChange w:id="0">
          <w:tblGrid>
            <w:gridCol w:w="1099"/>
            <w:gridCol w:w="4664"/>
            <w:gridCol w:w="364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b w:val="1"/>
                <w:bCs w:val="1"/>
                <w:color w:val="ffffff"/>
                <w:sz w:val="18"/>
                <w:szCs w:val="18"/>
                <w:rtl w:val="0"/>
              </w:rPr>
              <w:t xml:space="preserve">Severidad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b w:val="1"/>
                <w:bCs w:val="1"/>
                <w:color w:val="ffffff"/>
                <w:sz w:val="18"/>
                <w:szCs w:val="18"/>
                <w:rtl w:val="0"/>
              </w:rPr>
              <w:t xml:space="preserve">Ejemplo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sz w:val="18"/>
                <w:szCs w:val="18"/>
                <w:rtl w:val="0"/>
              </w:rPr>
              <w:t xml:space="preserve">Crítica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sz w:val="18"/>
                <w:szCs w:val="18"/>
                <w:rtl w:val="0"/>
              </w:rPr>
              <w:t xml:space="preserve">Puede producir una acción indebida o romper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sz w:val="18"/>
                <w:szCs w:val="18"/>
                <w:rtl w:val="0"/>
              </w:rPr>
              <w:t xml:space="preserve">Un objetivo prohibido pasa la validación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sz w:val="18"/>
                <w:szCs w:val="18"/>
                <w:rtl w:val="0"/>
              </w:rPr>
              <w:t xml:space="preserve">Alta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F">
            <w:pPr>
              <w:spacing w:after="0" w:before="0" w:line="252.00000000000003" w:lineRule="auto"/>
              <w:jc w:val="left"/>
              <w:rPr/>
            </w:pPr>
            <w:r w:rsidDel="00000000" w:rsidR="00000000" w:rsidRPr="00000000">
              <w:rPr>
                <w:sz w:val="18"/>
                <w:szCs w:val="18"/>
                <w:rtl w:val="0"/>
              </w:rPr>
              <w:t xml:space="preserve">Una función obligatoria no funciona, sin acción indebida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sz w:val="18"/>
                <w:szCs w:val="18"/>
                <w:rtl w:val="0"/>
              </w:rPr>
              <w:t xml:space="preserve">El aviso de nivel 3 no llega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sz w:val="18"/>
                <w:szCs w:val="18"/>
                <w:rtl w:val="0"/>
              </w:rPr>
              <w:t xml:space="preserve">Media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sz w:val="18"/>
                <w:szCs w:val="18"/>
                <w:rtl w:val="0"/>
              </w:rPr>
              <w:t xml:space="preserve">Funciona con un rodeo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sz w:val="18"/>
                <w:szCs w:val="18"/>
                <w:rtl w:val="0"/>
              </w:rPr>
              <w:t xml:space="preserve">La consola no muestra un motivo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4">
            <w:pPr>
              <w:spacing w:after="0" w:before="0" w:line="252.00000000000003" w:lineRule="auto"/>
              <w:jc w:val="left"/>
              <w:rPr/>
            </w:pPr>
            <w:r w:rsidDel="00000000" w:rsidR="00000000" w:rsidRPr="00000000">
              <w:rPr>
                <w:sz w:val="18"/>
                <w:szCs w:val="18"/>
                <w:rtl w:val="0"/>
              </w:rPr>
              <w:t xml:space="preserve">Baja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sz w:val="18"/>
                <w:szCs w:val="18"/>
                <w:rtl w:val="0"/>
              </w:rPr>
              <w:t xml:space="preserve">Presentación o texto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6">
            <w:pPr>
              <w:spacing w:after="0" w:before="0" w:line="252.00000000000003" w:lineRule="auto"/>
              <w:jc w:val="left"/>
              <w:rPr/>
            </w:pPr>
            <w:r w:rsidDel="00000000" w:rsidR="00000000" w:rsidRPr="00000000">
              <w:rPr>
                <w:sz w:val="18"/>
                <w:szCs w:val="18"/>
                <w:rtl w:val="0"/>
              </w:rPr>
              <w:t xml:space="preserve">Un error de ortografía en un aviso</w:t>
            </w:r>
            <w:r w:rsidDel="00000000" w:rsidR="00000000" w:rsidRPr="00000000">
              <w:rPr>
                <w:rtl w:val="0"/>
              </w:rPr>
            </w:r>
          </w:p>
        </w:tc>
      </w:tr>
    </w:tbl>
    <w:p w:rsidR="00000000" w:rsidDel="00000000" w:rsidP="00000000" w:rsidRDefault="00000000" w:rsidRPr="00000000" w14:paraId="00000157">
      <w:pPr>
        <w:spacing w:after="80" w:before="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Ciclo de un defecto: se registra con pasos para reproducirlo, se asigna, se corrige por PR con una prueba que lo cubre, el revisor lo verifica y se cierra con la evidencia.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uokobucr5x62" w:id="13"/>
      <w:bookmarkEnd w:id="13"/>
      <w:r w:rsidDel="00000000" w:rsidR="00000000" w:rsidRPr="00000000">
        <w:rPr>
          <w:rtl w:val="0"/>
        </w:rPr>
        <w:t xml:space="preserve">11. Evidencia</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salida de cada prueba de integración se guarda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docs/evidencia/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 la fecha en el nombre y sin contraseñas.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resultados de medición, como CSV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decision/mediciones/resultados/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CI deja su resultado en cada PR.</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jornada de pruebas relevante deja un registro de trabajo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docs/registro/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5F">
      <w:pPr>
        <w:pStyle w:val="Heading1"/>
        <w:rPr/>
      </w:pPr>
      <w:bookmarkStart w:colFirst="0" w:colLast="0" w:name="_heading=h.dj80gde5qr9n" w:id="14"/>
      <w:bookmarkEnd w:id="14"/>
      <w:r w:rsidDel="00000000" w:rsidR="00000000" w:rsidRPr="00000000">
        <w:rPr>
          <w:rtl w:val="0"/>
        </w:rPr>
        <w:t xml:space="preserve">Referencias</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Plan de pruebas de software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15, versión 0.1, 14-10-2026).</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Repositorio soarai2026/kronos-ai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tests/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pull requests #17 a #24.</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69">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6A">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6B">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6C">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6.2 · Plan Maestro de Pruebas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T7gv21/cc84m3Wv8kXT9uZ6sw==">CgMxLjAyDmguMWF1aHN6aW0yamJxMg5oLm45MWVwY3NqazVyNDIOaC5zN2t5eG1tYWd5bmQyDmguc2lvdnlsYTI3a3I3Mg5oLmQ3OGl2bGxiem16bjIOaC43NnhmZDlteXEwajUyDmguOHF4M2VmaDNtbjl5Mg5oLnIydWJtcm9pdXBxczIOaC40NHd5NThkY3A0MWcyDmgueTNxNzdpcHJhemx6Mg5oLnR3YmZuNjIxYmFqczIOaC5mNGlqZWh1enFncWgyDmguNHN5ZjkxODQzajFxMg5oLnVva29idWNyNXg2MjIOaC5kajgwZ2RlNXFyOW44AHIhMXg0T1JCS21lTzdyTXg2RC1oT3h3RU1nLURqUFNQRW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2026-10-15T18:49:54Z</dcterms:created>
  <dc:creator>Equipo Kronos AI</dc:creator>
</cp:coreProperties>
</file>