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130"/>
          <w:szCs w:val="130"/>
        </w:rPr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Pruebas de Carga, Estrés y Latencia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>
          <w:color w:val="5a627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rPr/>
      </w:pPr>
      <w:r w:rsidDel="00000000" w:rsidR="00000000" w:rsidRPr="00000000">
        <w:rPr>
          <w:b w:val="1"/>
          <w:bCs w:val="1"/>
          <w:color w:val="b8860b"/>
          <w:sz w:val="44"/>
          <w:szCs w:val="44"/>
          <w:rtl w:val="0"/>
        </w:rPr>
        <w:t xml:space="preserve">6.5  </w:t>
      </w:r>
      <w:r w:rsidDel="00000000" w:rsidR="00000000" w:rsidRPr="00000000">
        <w:rPr>
          <w:b w:val="1"/>
          <w:bCs w:val="1"/>
          <w:color w:val="1f3a5f"/>
          <w:sz w:val="44"/>
          <w:szCs w:val="44"/>
          <w:rtl w:val="0"/>
        </w:rPr>
        <w:t xml:space="preserve">Pruebas de Carga, Estrés y Latencia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Tiempos de respuesta de Kronos AI ante alertas sueltas y en ráfaga: definiciones, latencias ya medidas, prueba de estrés comprometida, prueba de carga de la cola de inferencia y prueba con el modelo caído.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1"/>
        <w:tblW w:w="9405.0" w:type="dxa"/>
        <w:jc w:val="left"/>
        <w:tblInd w:w="-90.0" w:type="dxa"/>
        <w:tblLayout w:type="fixed"/>
        <w:tblLook w:val="0000"/>
      </w:tblPr>
      <w:tblGrid>
        <w:gridCol w:w="2599"/>
        <w:gridCol w:w="6806"/>
        <w:tblGridChange w:id="0">
          <w:tblGrid>
            <w:gridCol w:w="2599"/>
            <w:gridCol w:w="68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Pruebas de Carga, Estrés y Latencia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Pruebas y Aseguramiento de Calidad (QA)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Kronos AI - SOAR con clasificación asistida por IA bajo control determinista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Patricio González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Nicolas Zamora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bibliográfica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Pantaleo y Rinaudo, cap. 15 y cap. 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2"/>
        <w:tblW w:w="9405.0" w:type="dxa"/>
        <w:jc w:val="left"/>
        <w:tblInd w:w="-90.0" w:type="dxa"/>
        <w:tblLayout w:type="fixed"/>
        <w:tblLook w:val="0000"/>
      </w:tblPr>
      <w:tblGrid>
        <w:gridCol w:w="1099"/>
        <w:gridCol w:w="1401"/>
        <w:gridCol w:w="2299"/>
        <w:gridCol w:w="4606"/>
        <w:tblGridChange w:id="0">
          <w:tblGrid>
            <w:gridCol w:w="1099"/>
            <w:gridCol w:w="1401"/>
            <w:gridCol w:w="2299"/>
            <w:gridCol w:w="4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 para la entrega del 16-10-2026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13887223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1izlie85wxv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 y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wnb44k0e9k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Definiciones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fgkl1eox6s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Latencias ya medidas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xh46s3vr8z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Prueba de estrés comprometida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xtj902ce2m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Prueba de carga de la cola de inferencia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baci96tkuj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Estimación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ftc3yj3tu7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Diseño de la prueba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ae64ocabvy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Prueba con el modelo caído (ESC-05)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rl1tjsjwx8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Herramientas y entorno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mcax8tdrds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Criterios de aprobación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gi3z92p7j5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120" w:before="0" w:lineRule="auto"/>
        <w:rPr/>
      </w:pPr>
      <w:bookmarkStart w:colFirst="0" w:colLast="0" w:name="_heading=h.1izlie85wxv9" w:id="0"/>
      <w:bookmarkEnd w:id="0"/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Este documento define cómo se miden los tiempos de Kronos AI y qué pasa cuando llegan muchas alertas a la vez. Reúne lo ya medido (la latencia del modelo) y diseña lo que falta medir (estrés, carga, tiempo hasta la contención y modelo caído).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Una sola instancia de Ollama, en CPU y sin GPU, atiende todas las alertas. Por eso la latencia del modelo es el cuello de botella de Kronos, y por eso el cortacircuito importa: frente a una ráfaga, Kronos debe detenerse antes que actuar mal.</w:t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heading=h.swnb44k0e9k2" w:id="1"/>
      <w:bookmarkEnd w:id="1"/>
      <w:r w:rsidDel="00000000" w:rsidR="00000000" w:rsidRPr="00000000">
        <w:rPr>
          <w:rtl w:val="0"/>
        </w:rPr>
        <w:t xml:space="preserve">2. Definiciones</w:t>
      </w:r>
    </w:p>
    <w:tbl>
      <w:tblPr>
        <w:tblStyle w:val="Table3"/>
        <w:tblW w:w="9405.0" w:type="dxa"/>
        <w:jc w:val="left"/>
        <w:tblInd w:w="-90.0" w:type="dxa"/>
        <w:tblLayout w:type="fixed"/>
        <w:tblLook w:val="0000"/>
      </w:tblPr>
      <w:tblGrid>
        <w:gridCol w:w="1835"/>
        <w:gridCol w:w="1963"/>
        <w:gridCol w:w="2482"/>
        <w:gridCol w:w="3125"/>
        <w:tblGridChange w:id="0">
          <w:tblGrid>
            <w:gridCol w:w="1835"/>
            <w:gridCol w:w="1963"/>
            <w:gridCol w:w="2482"/>
            <w:gridCol w:w="312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Latencia del paso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Envío del prompt de familia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Respuesta JSON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Latencia del paso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Envío del prompt de playbook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Respuesta JSON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Tiempo de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lee la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decisión queda en la bitácora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≤ 60 s (RNF-01)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Tiempo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Decisión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Orden aceptada por la API de 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MTTR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Wazuh genera la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medida queda aplicada en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Tiempo de contención (nivel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Wazuh genera la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medida aplicada tras la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Depende de la persona; plazo máximo de 2 días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En este documento, MTTR se entiende como el tiempo desde que se genera la alerta hasta que la medida queda aplicada. No incluye la reversión ni la revisión humana posterior.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Frío y tibio. Frío es una medición sin la caché de prompts de Ollama; tibio es con la parte fija del prompt ya en caché. Con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keep_alive = -1</w:t>
      </w:r>
      <w:r w:rsidDel="00000000" w:rsidR="00000000" w:rsidRPr="00000000">
        <w:rPr>
          <w:rtl w:val="0"/>
        </w:rPr>
        <w:t xml:space="preserve"> el modelo queda cargado y el uso normal es tibio.</w:t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heading=h.yfgkl1eox6st" w:id="2"/>
      <w:bookmarkEnd w:id="2"/>
      <w:r w:rsidDel="00000000" w:rsidR="00000000" w:rsidRPr="00000000">
        <w:rPr>
          <w:rtl w:val="0"/>
        </w:rPr>
        <w:t xml:space="preserve">3. Latencias ya medidas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Las mediciones se hicieron desde el PC de Patricio contra el Ollama de SOAR-CORE-01, por un túnel SSH. Los tiempos son de reloj e incluyen el túnel y los dos pasos. Las del 14-10 se hicieron con los cinco contenedores del servidor corriendo.</w:t>
      </w:r>
    </w:p>
    <w:tbl>
      <w:tblPr>
        <w:tblStyle w:val="Table4"/>
        <w:tblW w:w="9405.0" w:type="dxa"/>
        <w:jc w:val="left"/>
        <w:tblInd w:w="-90.0" w:type="dxa"/>
        <w:tblLayout w:type="fixed"/>
        <w:tblLook w:val="0000"/>
      </w:tblPr>
      <w:tblGrid>
        <w:gridCol w:w="699"/>
        <w:gridCol w:w="900"/>
        <w:gridCol w:w="3272"/>
        <w:gridCol w:w="1099"/>
        <w:gridCol w:w="1558"/>
        <w:gridCol w:w="1877"/>
        <w:tblGridChange w:id="0">
          <w:tblGrid>
            <w:gridCol w:w="699"/>
            <w:gridCol w:w="900"/>
            <w:gridCol w:w="3272"/>
            <w:gridCol w:w="1099"/>
            <w:gridCol w:w="1558"/>
            <w:gridCol w:w="187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Mediana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Máximo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06-10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qwen2.5 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 originales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frío / tibio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27,0 s · 9,8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28,6 s · 26,2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06-10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qwen2.5 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 originales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frío / tibio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58,1 s · 19,9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60,4 s · 55,3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 originales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frío / tibio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58,4 s · 20,0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61,3 s · 23,0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 de frontera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frío / tibio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59,7 s · 20,5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62,6 s · 58,0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de inyección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frío / tibio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57,9 s · 19,6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142,5 s · 104,4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 de frontera (segundo conjunto)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20,3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26,1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 alertas en formato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15,6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22,9 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00675" cy="2838450"/>
            <wp:effectExtent b="0" l="0" r="0" t="0"/>
            <wp:docPr id="90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La línea roja marca el límite de 60 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Lectura: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 el modelo cargado, la decisión tarda unos 20 s: cumple el límite con holgura.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En frío, la mediana queda al borde de 60 s y el máximo lo supera. Por eso el modelo se mantiene cargado (R-08, mitigado).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Una alerta con un campo enorme pasó de 100 s. VALIDATE recorta los campos largos antes de armar el prompt.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Las alertas en formato real son más cortas que los casos de prueba y se deciden más rápido.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Lo que no está medido:</w:t>
      </w:r>
      <w:r w:rsidDel="00000000" w:rsidR="00000000" w:rsidRPr="00000000">
        <w:rPr>
          <w:rtl w:val="0"/>
        </w:rPr>
        <w:t xml:space="preserve"> la latencia con VALIDATE como servicio completo (lectura, chequeos y registro en la base), el tiempo de ejecución y el MTTR.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120" w:before="0" w:lineRule="auto"/>
        <w:rPr/>
      </w:pPr>
      <w:bookmarkStart w:colFirst="0" w:colLast="0" w:name="_heading=h.lxh46s3vr8zf" w:id="3"/>
      <w:bookmarkEnd w:id="3"/>
      <w:r w:rsidDel="00000000" w:rsidR="00000000" w:rsidRPr="00000000">
        <w:rPr>
          <w:rtl w:val="0"/>
        </w:rPr>
        <w:t xml:space="preserve">4. Prueba de estrés comprometida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La Formativa Fase 1 comprometió una evidencia: </w:t>
      </w:r>
      <w:r w:rsidDel="00000000" w:rsidR="00000000" w:rsidRPr="00000000">
        <w:rPr>
          <w:b w:val="1"/>
          <w:bCs w:val="1"/>
          <w:rtl w:val="0"/>
        </w:rPr>
        <w:t xml:space="preserve">30 alertas en 10 minutos deben abrir el cortacircuito.</w:t>
      </w:r>
      <w:r w:rsidDel="00000000" w:rsidR="00000000" w:rsidRPr="00000000">
        <w:rPr>
          <w:rtl w:val="0"/>
        </w:rPr>
      </w:r>
    </w:p>
    <w:tbl>
      <w:tblPr>
        <w:tblStyle w:val="Table5"/>
        <w:tblW w:w="9405.0" w:type="dxa"/>
        <w:jc w:val="left"/>
        <w:tblInd w:w="-90.0" w:type="dxa"/>
        <w:tblLayout w:type="fixed"/>
        <w:tblLook w:val="0000"/>
      </w:tblPr>
      <w:tblGrid>
        <w:gridCol w:w="1500"/>
        <w:gridCol w:w="7905"/>
        <w:tblGridChange w:id="0">
          <w:tblGrid>
            <w:gridCol w:w="1500"/>
            <w:gridCol w:w="790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Comprobar que una ráfaga detiene toda acción automática del inquilino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Laboratorio o una instancia de prueba del servidor, nunca con agentes de la farmacia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Cortacircuito con 30 alertas de un inquilino en 10 minutos; contadores de 10 acciones por hora por inquilino, 3 por equipo, 5 por playbook y 5 de nivel 2 por día (valores propuestos, D-46)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30 alertas sintéticas de una regla de sobre, escritas en un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alerts.json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 prueba a ritmo controlado; o 30 eventos inofensivos en EP-WKS-01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Momento de apertura; acciones ejecutadas antes de abrir; tickets rechazados con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CORTACIRCUITO_ABIERTO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LIMITE_DE_TASA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aviso por Telegram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 acción después de la apertura; ninguna más que los topes antes de ella; aviso al equipo; sólo una persona cierra el cortacircuito con 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 rechazo por cortacircuito abierto está probado en las pruebas unitarias; la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apertura automática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no está implementada ni probada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heading=h.ixtj902ce2md" w:id="4"/>
      <w:bookmarkEnd w:id="4"/>
      <w:r w:rsidDel="00000000" w:rsidR="00000000" w:rsidRPr="00000000">
        <w:rPr>
          <w:rtl w:val="0"/>
        </w:rPr>
        <w:t xml:space="preserve">5. Prueba de carga de la cola de inferencia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Una sola instancia de Ollama atiende las alertas una a una. La pregunta es cuántas alertas por hora soporta antes de que la cola crezca sin parar.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heading=h.abaci96tkuj7" w:id="5"/>
      <w:bookmarkEnd w:id="5"/>
      <w:r w:rsidDel="00000000" w:rsidR="00000000" w:rsidRPr="00000000">
        <w:rPr>
          <w:rtl w:val="0"/>
        </w:rPr>
        <w:t xml:space="preserve">5.1 Estimación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 estimación, no medición: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 cada decisión toma unos 20 s en tibio, una instancia atiende como máximo del orden de </w:t>
      </w:r>
      <w:r w:rsidDel="00000000" w:rsidR="00000000" w:rsidRPr="00000000">
        <w:rPr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180 alertas por hora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 las alertas en formato real (mediana de 15,6 s), el techo sería del orden de 230 por hora.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cortacircuito se abre con 30 alertas de un inquilino en 10 minutos, es decir, a un ritmo de 180 por hora. En la práctica, el cortacircuito se abre antes de que la cola de un inquilino sature el modelo.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heading=h.eftc3yj3tu7z" w:id="6"/>
      <w:bookmarkEnd w:id="6"/>
      <w:r w:rsidDel="00000000" w:rsidR="00000000" w:rsidRPr="00000000">
        <w:rPr>
          <w:rtl w:val="0"/>
        </w:rPr>
        <w:t xml:space="preserve">5.2 Diseño de la prueba</w:t>
      </w:r>
    </w:p>
    <w:tbl>
      <w:tblPr>
        <w:tblStyle w:val="Table6"/>
        <w:tblW w:w="9405.0" w:type="dxa"/>
        <w:jc w:val="left"/>
        <w:tblInd w:w="-90.0" w:type="dxa"/>
        <w:tblLayout w:type="fixed"/>
        <w:tblLook w:val="0000"/>
      </w:tblPr>
      <w:tblGrid>
        <w:gridCol w:w="999"/>
        <w:gridCol w:w="8406"/>
        <w:tblGridChange w:id="0">
          <w:tblGrid>
            <w:gridCol w:w="999"/>
            <w:gridCol w:w="84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Alertas sintéticas en formato real, de varios inquilinos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Ritmos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60, 120, 180 y 240 alertas por hora, 20 minutos cada 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Tiempo de decisión por alerta (mediana, percentil 95, máximo); largo de la cola (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cola_inferencia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); uso de CPU y memoria del servidor; tickets con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TIEMPO_EXCEDIDO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percentil 95 del tiempo de decisión no supera 60 s al ritmo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Ritmo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Pendiente por la instalación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bookmarkStart w:colFirst="0" w:colLast="0" w:name="_heading=h.vae64ocabvy1" w:id="7"/>
      <w:bookmarkEnd w:id="7"/>
      <w:r w:rsidDel="00000000" w:rsidR="00000000" w:rsidRPr="00000000">
        <w:rPr>
          <w:rtl w:val="0"/>
        </w:rPr>
        <w:t xml:space="preserve">6. Prueba con el modelo caído (ESC-05)</w:t>
      </w:r>
    </w:p>
    <w:tbl>
      <w:tblPr>
        <w:tblStyle w:val="Table7"/>
        <w:tblW w:w="9405.0" w:type="dxa"/>
        <w:jc w:val="left"/>
        <w:tblInd w:w="-90.0" w:type="dxa"/>
        <w:tblLayout w:type="fixed"/>
        <w:tblLook w:val="0000"/>
      </w:tblPr>
      <w:tblGrid>
        <w:gridCol w:w="1256"/>
        <w:gridCol w:w="8149"/>
        <w:tblGridChange w:id="0">
          <w:tblGrid>
            <w:gridCol w:w="1256"/>
            <w:gridCol w:w="814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Comprobar que, sin modelo, Kronos no ejecuta 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desplegado como servicio; Ollama detenido a propósito, coordinado con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Detener Ollama; generar alertas; esperar; volver a levantar Ollama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alerta termina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MANUAL_TRIAGE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MOTOR_INFERENCIA_NO_DISPONIBLE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TIEMPO_EXCEDIDO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ninguna orden a la API de Wazuh; aviso al equipo; al volver el modelo, las alertas nuevas se procesan normalmente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Medición 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Tiempo del primer arranque en frío al volver (se espera más de 60 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en pruebas unitarias con un modelo simulado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heading=h.erl1tjsjwx8y" w:id="8"/>
      <w:bookmarkEnd w:id="8"/>
      <w:r w:rsidDel="00000000" w:rsidR="00000000" w:rsidRPr="00000000">
        <w:rPr>
          <w:rtl w:val="0"/>
        </w:rPr>
        <w:t xml:space="preserve">7. Herramientas y entorno</w:t>
      </w:r>
    </w:p>
    <w:tbl>
      <w:tblPr>
        <w:tblStyle w:val="Table8"/>
        <w:tblW w:w="9405.0" w:type="dxa"/>
        <w:jc w:val="left"/>
        <w:tblInd w:w="-90.0" w:type="dxa"/>
        <w:tblLayout w:type="fixed"/>
        <w:tblLook w:val="0000"/>
      </w:tblPr>
      <w:tblGrid>
        <w:gridCol w:w="3425"/>
        <w:gridCol w:w="5980"/>
        <w:tblGridChange w:id="0">
          <w:tblGrid>
            <w:gridCol w:w="3425"/>
            <w:gridCol w:w="59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decision/mediciones/medir_inferencia.py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Latencia del modelo por caso, en frío y en tibio; guarda un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Generador de alertas sintéticas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script que escribe alertas en formato real a un ritmo 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Bitácora de SOAR-AUDIT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Marcas de tiempo de cada evento para el tiempo de decisión, la ejecución y el MTTR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pgbench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tests/sql/pgbench_auditoria.sql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Carga sobre la bitácora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Herramientas del sistema del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CPU, memoria y disco durante la prueba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Entorno:</w:t>
      </w:r>
      <w:r w:rsidDel="00000000" w:rsidR="00000000" w:rsidRPr="00000000">
        <w:rPr>
          <w:rtl w:val="0"/>
        </w:rPr>
        <w:t xml:space="preserve"> las pruebas de estrés y carga no se corren contra la base de producción con datos de la farmacia. Un inquilino de prueba en el servidor o una copia del entorno en el PC con Docker Desktop.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/>
      </w:pPr>
      <w:bookmarkStart w:colFirst="0" w:colLast="0" w:name="_heading=h.imcax8tdrds7" w:id="9"/>
      <w:bookmarkEnd w:id="9"/>
      <w:r w:rsidDel="00000000" w:rsidR="00000000" w:rsidRPr="00000000">
        <w:rPr>
          <w:rtl w:val="0"/>
        </w:rPr>
        <w:t xml:space="preserve">8. Criterios de aprobación</w:t>
      </w:r>
    </w:p>
    <w:tbl>
      <w:tblPr>
        <w:tblStyle w:val="Table9"/>
        <w:tblW w:w="9406.0" w:type="dxa"/>
        <w:jc w:val="left"/>
        <w:tblInd w:w="-90.0" w:type="dxa"/>
        <w:tblLayout w:type="fixed"/>
        <w:tblLook w:val="0000"/>
      </w:tblPr>
      <w:tblGrid>
        <w:gridCol w:w="1567"/>
        <w:gridCol w:w="6126"/>
        <w:gridCol w:w="1713"/>
        <w:tblGridChange w:id="0">
          <w:tblGrid>
            <w:gridCol w:w="1567"/>
            <w:gridCol w:w="6126"/>
            <w:gridCol w:w="171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Latencia de la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≤ 60 s con el modelo 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sólo el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Cortacircuito abierto con 30 alertas en 10 minutos; ninguna acción después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Percentil 95 ≤ 60 s al ritmo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 caído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 ejecución; tickets en revisión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rPr/>
      </w:pPr>
      <w:bookmarkStart w:colFirst="0" w:colLast="0" w:name="_heading=h.cgi3z92p7j53" w:id="10"/>
      <w:bookmarkEnd w:id="10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Plan de métricas y medición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(documento 07, versión 0.1, 14-10-2026).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Registro de mediciones de la inferencia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decision/mediciones/resultados/README.md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14-10-2026).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Formativa Fase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[documento interno].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7" w:top="1417" w:left="1417" w:right="1417" w:header="700" w:footer="7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DUOC UC · Capstone 2026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27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Integrantes: </w:t>
    </w:r>
    <w:r w:rsidDel="00000000" w:rsidR="00000000" w:rsidRPr="00000000">
      <w:rPr>
        <w:sz w:val="21"/>
        <w:szCs w:val="21"/>
        <w:rtl w:val="0"/>
      </w:rPr>
      <w:t xml:space="preserve">Nicolás Zamora · Rodrigo Riveros · Patricio González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2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Profesor guía: </w:t>
    </w:r>
    <w:r w:rsidDel="00000000" w:rsidR="00000000" w:rsidRPr="00000000">
      <w:rPr>
        <w:sz w:val="21"/>
        <w:szCs w:val="21"/>
        <w:rtl w:val="0"/>
      </w:rPr>
      <w:t xml:space="preserve">Ceferino Aníbal Sotelo Becerra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3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Asignatura: </w:t>
    </w:r>
    <w:r w:rsidDel="00000000" w:rsidR="00000000" w:rsidRPr="00000000">
      <w:rPr>
        <w:sz w:val="21"/>
        <w:szCs w:val="21"/>
        <w:rtl w:val="0"/>
      </w:rPr>
      <w:t xml:space="preserve">Capstone - Portafolio de Título APT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4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Carrera: </w:t>
    </w:r>
    <w:r w:rsidDel="00000000" w:rsidR="00000000" w:rsidRPr="00000000">
      <w:rPr>
        <w:sz w:val="21"/>
        <w:szCs w:val="21"/>
        <w:rtl w:val="0"/>
      </w:rPr>
      <w:t xml:space="preserve">Ingeniería en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5">
    <w:pPr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Institución: </w:t>
    </w:r>
    <w:r w:rsidDel="00000000" w:rsidR="00000000" w:rsidRPr="00000000">
      <w:rPr>
        <w:sz w:val="21"/>
        <w:szCs w:val="21"/>
        <w:rtl w:val="0"/>
      </w:rPr>
      <w:t xml:space="preserve">DUOC UC, sede Padre Alonso de Ovalle, Santiago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bottom w:color="bfc6d1" w:space="4" w:sz="4" w:val="single"/>
      </w:pBd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17"/>
        <w:szCs w:val="17"/>
        <w:rtl w:val="0"/>
      </w:rPr>
      <w:t xml:space="preserve">Kronos AI</w:t>
    </w:r>
    <w:r w:rsidDel="00000000" w:rsidR="00000000" w:rsidRPr="00000000">
      <w:rPr>
        <w:color w:val="5a6270"/>
        <w:sz w:val="17"/>
        <w:szCs w:val="17"/>
        <w:rtl w:val="0"/>
      </w:rPr>
      <w:tab/>
      <w:t xml:space="preserve">6.5 · Pruebas de Carga, Estrés y Latencia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spacing w:after="160" w:before="0" w:line="259" w:lineRule="auto"/>
      <w:rPr/>
    </w:pPr>
    <w:r w:rsidDel="00000000" w:rsidR="00000000" w:rsidRPr="00000000">
      <w:rPr>
        <w:color w:val="000000"/>
      </w:rPr>
      <w:drawing>
        <wp:inline distB="0" distT="0" distL="0" distR="0">
          <wp:extent cx="2124075" cy="428625"/>
          <wp:effectExtent b="0" l="0" r="0" t="0"/>
          <wp:docPr descr="Logo DuocUC - Escuela de Informática y Telecomunicaciones" id="9003" name="image1.png"/>
          <a:graphic>
            <a:graphicData uri="http://schemas.openxmlformats.org/drawingml/2006/picture">
              <pic:pic>
                <pic:nvPicPr>
                  <pic:cNvPr descr="Logo DuocUC - Escuela de Informática y Telecomunicacione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4075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b8860b" w:space="4" w:sz="6" w:val="single"/>
      </w:pBdr>
      <w:spacing w:after="160" w:before="360" w:lineRule="auto"/>
    </w:pPr>
    <w:rPr>
      <w:rFonts w:ascii="Calibri" w:cs="Calibri" w:eastAsia="Calibri" w:hAnsi="Calibri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40" w:lineRule="auto"/>
    </w:pPr>
    <w:rPr>
      <w:rFonts w:ascii="Calibri" w:cs="Calibri" w:eastAsia="Calibri" w:hAnsi="Calibri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180" w:lineRule="auto"/>
    </w:pPr>
    <w:rPr>
      <w:rFonts w:ascii="Calibri" w:cs="Calibri" w:eastAsia="Calibri" w:hAnsi="Calibri"/>
      <w:b w:val="1"/>
      <w:bCs w:val="1"/>
      <w:color w:val="2d4a6e"/>
      <w:sz w:val="23"/>
      <w:szCs w:val="23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StrongEmphasis">
    <w:name w:val="Strong Emphasis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b w:val="1"/>
      <w:bCs w:val="1"/>
      <w:color w:val="1a1a1a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color w:val="1a1a1a"/>
      <w:kern w:val="0"/>
      <w:sz w:val="22"/>
      <w:szCs w:val="22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Titulosinnumero">
    <w:name w:val="Titulo sin numero"/>
    <w:qFormat w:val="1"/>
    <w:pPr>
      <w:keepNext w:val="1"/>
      <w:widowControl w:val="1"/>
      <w:bidi w:val="0"/>
      <w:spacing w:after="120" w:before="120" w:line="276" w:lineRule="auto"/>
      <w:jc w:val="left"/>
    </w:pPr>
    <w:rPr>
      <w:rFonts w:ascii="Calibri" w:cs="Calibri" w:eastAsia="Calibri" w:hAnsi="Calibri"/>
      <w:b w:val="1"/>
      <w:bCs w:val="1"/>
      <w:color w:val="1f3a5f"/>
      <w:kern w:val="0"/>
      <w:sz w:val="28"/>
      <w:szCs w:val="28"/>
      <w:lang w:bidi="hi-IN" w:eastAsia="zh-CN" w:val="en-US"/>
    </w:rPr>
  </w:style>
  <w:style w:type="paragraph" w:styleId="Leyenda">
    <w:name w:val="Leyenda"/>
    <w:qFormat w:val="1"/>
    <w:pPr>
      <w:widowControl w:val="1"/>
      <w:bidi w:val="0"/>
      <w:spacing w:after="80" w:before="120" w:line="276" w:lineRule="auto"/>
      <w:jc w:val="left"/>
    </w:pPr>
    <w:rPr>
      <w:rFonts w:ascii="Calibri" w:cs="Calibri" w:eastAsia="Calibri" w:hAnsi="Calibri"/>
      <w:color w:val="5a6270"/>
      <w:kern w:val="0"/>
      <w:sz w:val="19"/>
      <w:szCs w:val="19"/>
      <w:lang w:bidi="hi-IN" w:eastAsia="zh-CN" w:val="en-US"/>
    </w:rPr>
  </w:style>
  <w:style w:type="paragraph" w:styleId="Codigo">
    <w:name w:val="Codigo"/>
    <w:qFormat w:val="1"/>
    <w:pPr>
      <w:widowControl w:val="1"/>
      <w:shd w:color="auto" w:fill="eef0f3" w:val="clear"/>
      <w:bidi w:val="0"/>
      <w:spacing w:after="0" w:before="0" w:line="240" w:lineRule="exact"/>
      <w:ind w:left="120" w:right="120"/>
      <w:jc w:val="left"/>
    </w:pPr>
    <w:rPr>
      <w:rFonts w:ascii="Consolas" w:cs="Consolas" w:eastAsia="Consolas" w:hAnsi="Consolas"/>
      <w:color w:val="1a1a1a"/>
      <w:kern w:val="0"/>
      <w:sz w:val="18"/>
      <w:szCs w:val="18"/>
      <w:lang w:bidi="hi-IN" w:eastAsia="zh-CN" w:val="en-US"/>
    </w:rPr>
  </w:style>
  <w:style w:type="paragraph" w:styleId="Nota">
    <w:name w:val="Nota"/>
    <w:qFormat w:val="1"/>
    <w:pPr>
      <w:widowControl w:val="1"/>
      <w:pBdr>
        <w:left w:color="1f3a5f" w:space="8" w:sz="24" w:val="single"/>
      </w:pBdr>
      <w:shd w:color="auto" w:fill="e8eef6" w:val="clear"/>
      <w:bidi w:val="0"/>
      <w:spacing w:after="120" w:before="60" w:line="276" w:lineRule="auto"/>
      <w:ind w:left="200" w:right="120"/>
      <w:jc w:val="left"/>
    </w:pPr>
    <w:rPr>
      <w:rFonts w:ascii="Calibri" w:cs="Calibri" w:eastAsia="Calibri" w:hAnsi="Calibri"/>
      <w:color w:val="1a1a1a"/>
      <w:kern w:val="0"/>
      <w:sz w:val="21"/>
      <w:szCs w:val="21"/>
      <w:lang w:bidi="hi-IN" w:eastAsia="zh-CN" w:val="en-U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406"/>
      </w:tabs>
      <w:ind w:left="0" w:hanging="0"/>
    </w:pPr>
    <w:rPr/>
  </w:style>
  <w:style w:type="paragraph" w:styleId="TOC2">
    <w:name w:val="TOC 2"/>
    <w:basedOn w:val="Index"/>
    <w:pPr>
      <w:tabs>
        <w:tab w:val="clear" w:pos="720"/>
        <w:tab w:val="right" w:leader="dot" w:pos="9123"/>
      </w:tabs>
      <w:ind w:left="283" w:hanging="0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qukfVMOsaU2FCrShhwRAllDtwg==">CgMxLjAyDmguMWl6bGllODV3eHY5Mg5oLnN3bmI0NGswZTlrMjIOaC55ZmdrbDFlb3g2c3QyDmgubHhoNDZzM3ZyOHpmMg5oLml4dGo5MDJjZTJtZDIOaC5hYmFjaTk2dGt1ajcyDmguZWZ0YzN5ajN0dTd6Mg5oLnZhZTY0b2NhYnZ5MTIOaC5lcmwxdGpzand4OHkyDmguaW1jYXg4dGRyZHM3Mg5oLmNnaTN6OTJwN2o1MzgAciExUWFSV3ZoWnAySGlqbmFFOUdyRmpCUFlwVnF5R00tT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2026-10-15T18:49:55Z</dcterms:created>
  <dc:creator>Equipo Kronos AI</dc:creator>
</cp:coreProperties>
</file>