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Plan de Gestión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1.6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Plan de Gestión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Plan integrado de Kronos AI: alcance y control de cambios, cronograma, costos, recursos humanos y materiales, comunicaciones, calidad, riesgos, seguimiento 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de Gestión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 y Planificación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18, caps. 19 y 21, 5.9 y 5.10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7849621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1828rmeckr1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xtz2pbcg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Gestión del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ufqgbh7ym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Enunciado del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i5bafgmbi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Exclusiones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n49o6xwn4o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lvck47irbg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del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maji5xqh7h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costos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m0kbtpdlc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Gestión de recursos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czoyjkmoj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Recursos humanos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h7h7mjlw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Recursos materiales y servicios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pcw0o8btb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Gestión de las comunicaciones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ii2c3r4o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Gestión de la calidad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5j1epe8wy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Gestión de los riesgos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j9p55b0rox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Seguimiento y control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ur99s68ghz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Qué se controla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4239s1d82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Señales de alerta y contingencia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ed5mtqhfl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Informe de avance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9xrulmrcb7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0" w:lineRule="auto"/>
        <w:rPr/>
      </w:pPr>
      <w:bookmarkStart w:colFirst="0" w:colLast="0" w:name="_heading=h.1828rmeckr1c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plan reúne en un solo lugar cómo se gestiona Kronos AI: qué se hace, cuándo, con qué recursos, cuánto cuesta, cómo se comunica el equipo y cómo se controla el avance. Resume y remite a los documentos que desarrollan cada tema.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1900"/>
        <w:gridCol w:w="7505"/>
        <w:tblGridChange w:id="0">
          <w:tblGrid>
            <w:gridCol w:w="1900"/>
            <w:gridCol w:w="75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Contexto y viabilidad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 Análisis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Inicio 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 Acta de Constitución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 Carta Gantt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 Metodología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Desglose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1.7 WBS (EDT) y RBS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1.8 Matriz RACI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Riesgos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1.9 Registro de Riesgos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 Plan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Costos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 Arquitectura de Infraestructura Cloud y Continuidad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nqxtz2pbcgzo" w:id="1"/>
      <w:bookmarkEnd w:id="1"/>
      <w:r w:rsidDel="00000000" w:rsidR="00000000" w:rsidRPr="00000000">
        <w:rPr>
          <w:rtl w:val="0"/>
        </w:rPr>
        <w:t xml:space="preserve">2. Gestión del alcance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w8ufqgbh7ymr" w:id="2"/>
      <w:bookmarkEnd w:id="2"/>
      <w:r w:rsidDel="00000000" w:rsidR="00000000" w:rsidRPr="00000000">
        <w:rPr>
          <w:rtl w:val="0"/>
        </w:rPr>
        <w:t xml:space="preserve">2.1 Enunciado del alcance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Kronos AI entrega un SOAR con clasificación asistida por IA bajo control determinista, como servicio en la nube, con ocho componentes (SOAR-COLLECT, DETECT, CLASSIFY, VALIDATE, EXECUTE, AUDIT, NOTIFY y CONSOLE), un catálogo de 25 medidas en 4 niveles de autonomía, un laboratorio con dos arquetipos de equipo y un piloto en una farmacia.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2i5bafgmbiei" w:id="3"/>
      <w:bookmarkEnd w:id="3"/>
      <w:r w:rsidDel="00000000" w:rsidR="00000000" w:rsidRPr="00000000">
        <w:rPr>
          <w:rtl w:val="0"/>
        </w:rPr>
        <w:t xml:space="preserve">2.2 Exclusiones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Datos de pacientes; infraestructura del cliente (directorio, proxy, licencias, puertos entrantes); equipos sin agente; Active Directory, EDR y firewall perimetral; modo de simulación en producción; alta disponibilidad. El detalle está en el documento 1.2.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hn49o6xwn4o7" w:id="4"/>
      <w:bookmarkEnd w:id="4"/>
      <w:r w:rsidDel="00000000" w:rsidR="00000000" w:rsidRPr="00000000">
        <w:rPr>
          <w:rtl w:val="0"/>
        </w:rPr>
        <w:t xml:space="preserve">2.3 Control de cambios</w:t>
      </w:r>
    </w:p>
    <w:p w:rsidR="00000000" w:rsidDel="00000000" w:rsidP="00000000" w:rsidRDefault="00000000" w:rsidRPr="00000000" w14:paraId="0000005C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86125" cy="6477000"/>
            <wp:effectExtent b="0" l="0" r="0" t="0"/>
            <wp:docPr id="90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cambio de código, catálogo, prompts o configuración entra por pull request revisado por otro integrante (R2).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Toda decisión de alcance o diseño se registra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D-xx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 su fuente y su estado. Al 15-10-2026 el registro llega hasta la decisión D-46.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 cambio de alcance mayor se valida con el profesor guía. Ejemplo: el replanteamiento del 25-09-2026, que llevó el proyecto del laboratorio a la nube.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6lvck47irbgj" w:id="5"/>
      <w:bookmarkEnd w:id="5"/>
      <w:r w:rsidDel="00000000" w:rsidR="00000000" w:rsidRPr="00000000">
        <w:rPr>
          <w:rtl w:val="0"/>
        </w:rPr>
        <w:t xml:space="preserve">3. Gestión del cronograma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cronograma usa seis sprints de unas dos semanas, con fechas fijas y alcance ajustable (detalle en el documento 1.3).</w:t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1200"/>
        <w:gridCol w:w="6806"/>
        <w:gridCol w:w="1400"/>
        <w:tblGridChange w:id="0">
          <w:tblGrid>
            <w:gridCol w:w="1200"/>
            <w:gridCol w:w="680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 en la nube por NetBird, base migrada y respaldo diario funcionando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07-11-2026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Punto de no retorno: un ticket ejecutado solo contra un equipo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Instalación en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01-12-2026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 de la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 al 09-12-2026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heading=h.umaji5xqh7hl" w:id="6"/>
      <w:bookmarkEnd w:id="6"/>
      <w:r w:rsidDel="00000000" w:rsidR="00000000" w:rsidRPr="00000000">
        <w:rPr>
          <w:rtl w:val="0"/>
        </w:rPr>
        <w:t xml:space="preserve">4. Gestión de costos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2666"/>
        <w:gridCol w:w="3326"/>
        <w:gridCol w:w="1301"/>
        <w:gridCol w:w="2112"/>
        <w:tblGridChange w:id="0">
          <w:tblGrid>
            <w:gridCol w:w="2666"/>
            <w:gridCol w:w="3326"/>
            <w:gridCol w:w="1301"/>
            <w:gridCol w:w="2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Cloud VDS XL de 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94,40 al mes con IVA (precio público; la página no muestra la moneda) o 118 € al mes (VPSBenchmarks)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Página de precios de Contabo y VPSBenchmarks, 15-10-2026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Monto real facturado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Software: Wazuh, Ollama, qwen2.5:7b, PostgreSQL, Python, FastAPI,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Telegram (API de bots)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Horas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Equipos personales (notebook con el laboratorio, PC de escritorio)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5um0kbtpdlc1" w:id="7"/>
      <w:bookmarkEnd w:id="7"/>
      <w:r w:rsidDel="00000000" w:rsidR="00000000" w:rsidRPr="00000000">
        <w:rPr>
          <w:rtl w:val="0"/>
        </w:rPr>
        <w:t xml:space="preserve">5. Gestión de recursos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aeczoyjkmoj0" w:id="8"/>
      <w:bookmarkEnd w:id="8"/>
      <w:r w:rsidDel="00000000" w:rsidR="00000000" w:rsidRPr="00000000">
        <w:rPr>
          <w:rtl w:val="0"/>
        </w:rPr>
        <w:t xml:space="preserve">5.1 Recursos humanos</w:t>
      </w:r>
    </w:p>
    <w:tbl>
      <w:tblPr>
        <w:tblStyle w:val="Table6"/>
        <w:tblW w:w="9404.999999999998" w:type="dxa"/>
        <w:jc w:val="left"/>
        <w:tblInd w:w="-90.0" w:type="dxa"/>
        <w:tblLayout w:type="fixed"/>
        <w:tblLook w:val="0000"/>
      </w:tblPr>
      <w:tblGrid>
        <w:gridCol w:w="1874"/>
        <w:gridCol w:w="1200"/>
        <w:gridCol w:w="2297"/>
        <w:gridCol w:w="4034"/>
        <w:tblGridChange w:id="0">
          <w:tblGrid>
            <w:gridCol w:w="1874"/>
            <w:gridCol w:w="1200"/>
            <w:gridCol w:w="2297"/>
            <w:gridCol w:w="40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Dedicación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Detección 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Persistencia y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y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Ceferino Aníbal Sotelo Becerra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y provisión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heading=h.brh7h7mjlwn2" w:id="9"/>
      <w:bookmarkEnd w:id="9"/>
      <w:r w:rsidDel="00000000" w:rsidR="00000000" w:rsidRPr="00000000">
        <w:rPr>
          <w:rtl w:val="0"/>
        </w:rPr>
        <w:t xml:space="preserve">5.2 Recursos materiales y servicios</w:t>
      </w:r>
    </w:p>
    <w:tbl>
      <w:tblPr>
        <w:tblStyle w:val="Table7"/>
        <w:tblW w:w="9406.0" w:type="dxa"/>
        <w:jc w:val="left"/>
        <w:tblInd w:w="-90.0" w:type="dxa"/>
        <w:tblLayout w:type="fixed"/>
        <w:tblLook w:val="0000"/>
      </w:tblPr>
      <w:tblGrid>
        <w:gridCol w:w="3777"/>
        <w:gridCol w:w="4329"/>
        <w:gridCol w:w="1300"/>
        <w:tblGridChange w:id="0">
          <w:tblGrid>
            <w:gridCol w:w="3777"/>
            <w:gridCol w:w="4329"/>
            <w:gridCol w:w="1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 (16 vCPU, 64 GB, 480 GB NVMe, Francia)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Plataforma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Notebook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Laboratorio: EP-WKS-01 y EP-SRV-01 en máquinas virtuales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 de escritorio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Copia de respaldo fuera del servidor (D-26)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 de cada integrante con 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(organización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soarai2026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Repositorio, PR y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Proveedor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y profesor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privada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 y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heading=h.8tpcw0o8btby" w:id="10"/>
      <w:bookmarkEnd w:id="10"/>
      <w:r w:rsidDel="00000000" w:rsidR="00000000" w:rsidRPr="00000000">
        <w:rPr>
          <w:rtl w:val="0"/>
        </w:rPr>
        <w:t xml:space="preserve">6. Gestión de las comunicaciones</w:t>
      </w:r>
    </w:p>
    <w:tbl>
      <w:tblPr>
        <w:tblStyle w:val="Table8"/>
        <w:tblW w:w="9406.0" w:type="dxa"/>
        <w:jc w:val="left"/>
        <w:tblInd w:w="-90.0" w:type="dxa"/>
        <w:tblLayout w:type="fixed"/>
        <w:tblLook w:val="0000"/>
      </w:tblPr>
      <w:tblGrid>
        <w:gridCol w:w="1542"/>
        <w:gridCol w:w="1805"/>
        <w:gridCol w:w="1223"/>
        <w:gridCol w:w="3089"/>
        <w:gridCol w:w="1747"/>
        <w:tblGridChange w:id="0">
          <w:tblGrid>
            <w:gridCol w:w="1542"/>
            <w:gridCol w:w="1805"/>
            <w:gridCol w:w="1223"/>
            <w:gridCol w:w="3089"/>
            <w:gridCol w:w="174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 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Avance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Push diario a su 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 mismo y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Sesiones con el asistente de IA sobre «Tareas por integrante»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una jornada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que trabajó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trabajo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KRO-LOG-&lt;iniciales&gt;-&lt;AAAA-MM-DD&gt;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docs/registro/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jornada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Pull request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decisiones D-xx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decidir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Avance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Reuniones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Entregas académicas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 y 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en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Según calendario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Relación con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a la persona afectada (nivel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Correo, a mano (D-35)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medida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Reglas: ningún secreto en ningún canal; los documentos no identifican a la farmacia ni a su personal.</w:t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heading=h.m3ii2c3r4oi9" w:id="11"/>
      <w:bookmarkEnd w:id="11"/>
      <w:r w:rsidDel="00000000" w:rsidR="00000000" w:rsidRPr="00000000">
        <w:rPr>
          <w:rtl w:val="0"/>
        </w:rPr>
        <w:t xml:space="preserve">7. Gestión de la calidad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Resumen del documento 6.1 (Plan de Calidad): calidad ordenada por seguridad y auditabilidad antes que rendimiento; checks del CI en cada PR (gitleaks, ruff, R1 y pruebas unitarias); revisión por otro integrante; evidencia por tarea; objetivos medibles OC1 a OC11; no conformidades NC-01 a NC-05. La estrategia de pruebas está en el documento 6.2.</w:t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heading=h.q13aomqfd65q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heading=h.4o5j1epe8wy3" w:id="13"/>
      <w:bookmarkEnd w:id="13"/>
      <w:r w:rsidDel="00000000" w:rsidR="00000000" w:rsidRPr="00000000">
        <w:rPr>
          <w:rtl w:val="0"/>
        </w:rPr>
        <w:t xml:space="preserve">8. Gestión de los riesgos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Resumen del documento 1.9 (Registro de Riesgos del Proyecto). Los riesgos de gestión más altos son:</w:t>
      </w:r>
    </w:p>
    <w:tbl>
      <w:tblPr>
        <w:tblStyle w:val="Table9"/>
        <w:tblW w:w="9406.0" w:type="dxa"/>
        <w:jc w:val="left"/>
        <w:tblInd w:w="-90.0" w:type="dxa"/>
        <w:tblLayout w:type="fixed"/>
        <w:tblLook w:val="0000"/>
      </w:tblPr>
      <w:tblGrid>
        <w:gridCol w:w="800"/>
        <w:gridCol w:w="5074"/>
        <w:gridCol w:w="3532"/>
        <w:tblGridChange w:id="0">
          <w:tblGrid>
            <w:gridCol w:w="800"/>
            <w:gridCol w:w="5074"/>
            <w:gridCol w:w="35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Plazos cortos y mucho trabajo pendiente antes del 07-11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Hitos por sprint; contingencia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Camino crítico en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Repartir despliegue y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 del contrato del servidor el 10-12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Decidir el destino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sin revisión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en GitHub antes del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1 sin plazos de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los plazos en el catálogo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Los riesgos de seguridad están en el documento 5.2.</w:t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heading=h.qj9p55b0roxm" w:id="14"/>
      <w:bookmarkEnd w:id="14"/>
      <w:r w:rsidDel="00000000" w:rsidR="00000000" w:rsidRPr="00000000">
        <w:rPr>
          <w:rtl w:val="0"/>
        </w:rPr>
        <w:t xml:space="preserve">9. Seguimiento y control</w:t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heading=h.yur99s68ghz5" w:id="15"/>
      <w:bookmarkEnd w:id="15"/>
      <w:r w:rsidDel="00000000" w:rsidR="00000000" w:rsidRPr="00000000">
        <w:rPr>
          <w:rtl w:val="0"/>
        </w:rPr>
        <w:t xml:space="preserve">9.1 Qué se controla</w:t>
      </w:r>
    </w:p>
    <w:tbl>
      <w:tblPr>
        <w:tblStyle w:val="Table10"/>
        <w:tblW w:w="9406.0" w:type="dxa"/>
        <w:jc w:val="left"/>
        <w:tblInd w:w="-90.0" w:type="dxa"/>
        <w:tblLayout w:type="fixed"/>
        <w:tblLook w:val="0000"/>
      </w:tblPr>
      <w:tblGrid>
        <w:gridCol w:w="3582"/>
        <w:gridCol w:w="4530"/>
        <w:gridCol w:w="1294"/>
        <w:tblGridChange w:id="0">
          <w:tblGrid>
            <w:gridCol w:w="3582"/>
            <w:gridCol w:w="4530"/>
            <w:gridCol w:w="12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mide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Hito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Cumplido o no, con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Tareas terminadas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Tareas con evidencia ÷ tareas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integrados y desplegados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Conteo en GitHub y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sin revisión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Conteo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Requerimientos M con prueba ejecutada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de trazabilidad (documento 2.4)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Riesgos abiertos altos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Preguntas abiertas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heading=h.24239s1d82q9" w:id="16"/>
      <w:bookmarkEnd w:id="16"/>
      <w:r w:rsidDel="00000000" w:rsidR="00000000" w:rsidRPr="00000000">
        <w:rPr>
          <w:rtl w:val="0"/>
        </w:rPr>
        <w:t xml:space="preserve">9.2 Señales de alerta y contingencia</w:t>
      </w:r>
    </w:p>
    <w:tbl>
      <w:tblPr>
        <w:tblStyle w:val="Table11"/>
        <w:tblW w:w="9406.0" w:type="dxa"/>
        <w:jc w:val="left"/>
        <w:tblInd w:w="-90.0" w:type="dxa"/>
        <w:tblLayout w:type="fixed"/>
        <w:tblLook w:val="0000"/>
      </w:tblPr>
      <w:tblGrid>
        <w:gridCol w:w="3463"/>
        <w:gridCol w:w="1708"/>
        <w:gridCol w:w="4235"/>
        <w:tblGridChange w:id="0">
          <w:tblGrid>
            <w:gridCol w:w="3463"/>
            <w:gridCol w:w="1708"/>
            <w:gridCol w:w="42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Señal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sin alertas de punta a punta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cierre de S2 (19-10)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Reasignar apoyo a 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 sin una acción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26-10-2026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S3 a las medidas de nivel 0 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sobre 60 s con todos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la medición de S2 o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el modelo o 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ticket ejecutado solo contra un equipo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07-11-2026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Activar la contingencia: presentar el laboratorio local como producto de la Fase 1 y la nube como prueba de concepto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heading=h.f9xrulmrcb7f" w:id="17"/>
      <w:bookmarkEnd w:id="1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Estimación y planificación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Seguimiento y control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(documentos 04 y 08, versión 0.1, 14-10-2026).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Tareas por integrante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14-10-2026].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Replanteamiento como SaaS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25-09-2026].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1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1.6 · Plan de Gestión del Proyecto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2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f6kEEKCkOnbHGUh7YsLIn7GAw==">CgMxLjAyDmguMTgyOHJtZWNrcjFjMg5oLm5xeHR6MnBiY2d6bzIOaC53OHVmcWdiaDd5bXIyDmguMmk1YmFmZ21iaWVpMg5oLmhuNDlvNnh3bjRvNzIOaC42bHZjazQ3aXJiZ2oyDmgudW1hamk1eHFoN2hsMg5oLjV1bTBrYnRwZGxjMTIOaC5hZWN6b3lqa21vajAyDmguYnJoN2g3bWpsd24yMg5oLjh0cGN3MG84YnRieTIOaC5tM2lpMmMzcjRvaTkyDmgucTEzYW9tcWZkNjVxMg5oLjRvNWoxZXBlOHd5MzIOaC5xajlwNTViMHJveG0yDmgueXVyOTlzNjhnaHo1Mg5oLjI0MjM5czFkODJxOTIOaC5mOXhydWxtcmNiN2Y4AHIhMXJHa0I1Q2Z1RWcwVnFXajVia1JoRUo0N3ppMGxjW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2026-10-15T18:49:45Z</dcterms:created>
  <dc:creator>Equipo Kronos AI</dc:creator>
</cp:coreProperties>
</file>