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130"/>
          <w:szCs w:val="130"/>
        </w:rPr>
      </w:pPr>
      <w:r w:rsidDel="00000000" w:rsidR="00000000" w:rsidRPr="00000000">
        <w:rPr>
          <w:b w:val="1"/>
          <w:bCs w:val="1"/>
          <w:color w:val="1f3a5f"/>
          <w:sz w:val="56"/>
          <w:szCs w:val="56"/>
          <w:rtl w:val="0"/>
        </w:rPr>
        <w:t xml:space="preserve">Plan de Respuesta a Incidentes (IRP)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Rule="auto"/>
        <w:rPr>
          <w:color w:val="5a627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40" w:lineRule="auto"/>
        <w:rPr/>
      </w:pPr>
      <w:r w:rsidDel="00000000" w:rsidR="00000000" w:rsidRPr="00000000">
        <w:rPr>
          <w:b w:val="1"/>
          <w:bCs w:val="1"/>
          <w:color w:val="b8860b"/>
          <w:sz w:val="44"/>
          <w:szCs w:val="44"/>
          <w:rtl w:val="0"/>
        </w:rPr>
        <w:t xml:space="preserve">5.6  </w:t>
      </w:r>
      <w:r w:rsidDel="00000000" w:rsidR="00000000" w:rsidRPr="00000000">
        <w:rPr>
          <w:b w:val="1"/>
          <w:bCs w:val="1"/>
          <w:color w:val="1f3a5f"/>
          <w:sz w:val="44"/>
          <w:szCs w:val="44"/>
          <w:rtl w:val="0"/>
        </w:rPr>
        <w:t xml:space="preserve">Plan de Respuesta a Incidentes (IRP)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Qué hace el equipo ante un compromiso de la propia plataforma Kronos AI o una falla crítica de la automatización, con roles, severidades, fases según NIST SP 800-61 y procedimientos por escenario.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Control del documento</w:t>
      </w:r>
    </w:p>
    <w:tbl>
      <w:tblPr>
        <w:tblStyle w:val="Table1"/>
        <w:tblW w:w="9405.0" w:type="dxa"/>
        <w:jc w:val="left"/>
        <w:tblInd w:w="-90.0" w:type="dxa"/>
        <w:tblLayout w:type="fixed"/>
        <w:tblLook w:val="0000"/>
      </w:tblPr>
      <w:tblGrid>
        <w:gridCol w:w="2599"/>
        <w:gridCol w:w="6806"/>
        <w:tblGridChange w:id="0">
          <w:tblGrid>
            <w:gridCol w:w="2599"/>
            <w:gridCol w:w="68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Plan de Respuesta a Incidentes (IRP)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Seguridad y Cumplimiento (SecOps)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Kronos AI - SOAR con clasificación asistida por IA bajo control determinista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Nicolás Zamora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 Riveros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2"/>
        <w:tblW w:w="9405.0" w:type="dxa"/>
        <w:jc w:val="left"/>
        <w:tblInd w:w="-90.0" w:type="dxa"/>
        <w:tblLayout w:type="fixed"/>
        <w:tblLook w:val="0000"/>
      </w:tblPr>
      <w:tblGrid>
        <w:gridCol w:w="1099"/>
        <w:gridCol w:w="1401"/>
        <w:gridCol w:w="2299"/>
        <w:gridCol w:w="4606"/>
        <w:tblGridChange w:id="0">
          <w:tblGrid>
            <w:gridCol w:w="1099"/>
            <w:gridCol w:w="1401"/>
            <w:gridCol w:w="2299"/>
            <w:gridCol w:w="46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Primera versión para la entrega del 16-10-2026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9435316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ad1vi4ae5rh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 y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u36a76r7hw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Roles y contactos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utandrx2jg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Clasificación de severidad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xob7t6daz4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Fases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ztp6pxryjy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1. Preparación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z11nlrse1i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2. Detección y análisis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b5qeh8l552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3. Contención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46la0ssz23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4. Erradicación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irqddwe15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5. Recuperación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cecvgnimsv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6. Lecciones aprendidas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5mehhy557o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Procedimientos por escenario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zajfm8ap9j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IR-01 Automatización descontrolada (S1)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nv66oyjnxb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IR-02 Modelo caído (S3)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1qfzumt4sh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IR-03 Bitácora alterada (S2)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l8pnluzx0m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IR-04 Servidor comprometido (S1)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7xyf4808r8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IR-05 Filtración de un secreto (S1 o S2)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p1droh3eha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 IR-06 Token de Telegram robado (S2)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c1j6n46yz8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5.7 IR-07 Agente apagado (S3)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b63z9p3tbo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5.8 IR-08 Respaldo fallido (S4)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hs291nois2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5.9 IR-09 Orden de Active Response fallida (S3)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2pg9ta4tsf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Comunicación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xj8jk2j74b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Registro del incidente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3e5go9914i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Prueba del plan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clp1rojk8w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120" w:before="0" w:lineRule="auto"/>
        <w:rPr/>
      </w:pPr>
      <w:bookmarkStart w:colFirst="0" w:colLast="0" w:name="_heading=h.ad1vi4ae5rhq" w:id="0"/>
      <w:bookmarkEnd w:id="0"/>
      <w:r w:rsidDel="00000000" w:rsidR="00000000" w:rsidRPr="00000000">
        <w:rPr>
          <w:rtl w:val="0"/>
        </w:rPr>
        <w:t xml:space="preserve">1. Propósito y alcance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Este plan dice qué hacer cuando </w:t>
      </w:r>
      <w:r w:rsidDel="00000000" w:rsidR="00000000" w:rsidRPr="00000000">
        <w:rPr>
          <w:b w:val="1"/>
          <w:bCs w:val="1"/>
          <w:rtl w:val="0"/>
        </w:rPr>
        <w:t xml:space="preserve">la propia plataforma</w:t>
      </w:r>
      <w:r w:rsidDel="00000000" w:rsidR="00000000" w:rsidRPr="00000000">
        <w:rPr>
          <w:rtl w:val="0"/>
        </w:rPr>
        <w:t xml:space="preserve"> falla o es atacada: si la automatización se descontrola, si el modelo cae, si la bitácora aparece alterada, si un secreto se filtra o si el servidor se compromete.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No cubre</w:t>
      </w:r>
      <w:r w:rsidDel="00000000" w:rsidR="00000000" w:rsidRPr="00000000">
        <w:rPr>
          <w:rtl w:val="0"/>
        </w:rPr>
        <w:t xml:space="preserve"> los incidentes de los equipos de la farmacia. Esos los atiende Kronos con su catálogo de medidas (documento 2.6, Catálogo de Playbooks y Runbooks). Aquí el incidente es de Kronos.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El plan sigue las fases de NIST SP 800-61 Rev. 2 como marco de referencia, sin afirmar certificación. La Rev. 3 (2025) reorganiza esas fases según el NIST Cybersecurity Framework 2.0; para un equipo de tres personas, las fases clásicas son más fáciles de seguir. El procedimiento de la entrega anterior (documento 17) era una </w:t>
      </w:r>
      <w:r w:rsidDel="00000000" w:rsidR="00000000" w:rsidRPr="00000000">
        <w:rPr>
          <w:color w:val="000000"/>
          <w:rtl w:val="0"/>
        </w:rPr>
        <w:t xml:space="preserve">p</w:t>
      </w:r>
      <w:r w:rsidDel="00000000" w:rsidR="00000000" w:rsidRPr="00000000">
        <w:rPr>
          <w:color w:val="000000"/>
          <w:rtl w:val="0"/>
        </w:rPr>
        <w:t xml:space="preserve">ropuesta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heading=h.9u36a76r7hw5" w:id="1"/>
      <w:bookmarkEnd w:id="1"/>
      <w:r w:rsidDel="00000000" w:rsidR="00000000" w:rsidRPr="00000000">
        <w:rPr>
          <w:rtl w:val="0"/>
        </w:rPr>
        <w:t xml:space="preserve">2. Roles y contactos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Los contactos se registran por rol. Los números y correos no se escriben en este documento.</w:t>
      </w:r>
    </w:p>
    <w:tbl>
      <w:tblPr>
        <w:tblStyle w:val="Table3"/>
        <w:tblW w:w="9405.0" w:type="dxa"/>
        <w:jc w:val="left"/>
        <w:tblInd w:w="-90.0" w:type="dxa"/>
        <w:tblLayout w:type="fixed"/>
        <w:tblLook w:val="0000"/>
      </w:tblPr>
      <w:tblGrid>
        <w:gridCol w:w="2406"/>
        <w:gridCol w:w="2638"/>
        <w:gridCol w:w="1115"/>
        <w:gridCol w:w="3246"/>
        <w:tblGridChange w:id="0">
          <w:tblGrid>
            <w:gridCol w:w="2406"/>
            <w:gridCol w:w="2638"/>
            <w:gridCol w:w="1115"/>
            <w:gridCol w:w="324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Suplente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Coordinador del incidente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Zamora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 Riveros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Declara el incidente, asigna tareas, decide la contención y cierra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Responsable técnico de 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Zamora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Servidor, red, Wazuh y agentes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Responsable técnico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 Riveros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Zamora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Base, bitácora, respaldo, secretos, consola y avisos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Responsable de la 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 Riveros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Modelo, prompts, catálogo y configuración de 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Comunicación con la farmacia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Avisa al encargado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Comunicación con el profesor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Coordinador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 al profesor guía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Canal del incidente:</w:t>
      </w:r>
      <w:r w:rsidDel="00000000" w:rsidR="00000000" w:rsidRPr="00000000">
        <w:rPr>
          <w:rtl w:val="0"/>
        </w:rPr>
        <w:t xml:space="preserve"> el grupo de Telegram del equipo. Si se sospecha que Telegram está comprometido, se usa un canal distinto acordado de antemano.</w:t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heading=h.kfcnpqis3f7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vutandrx2jgx" w:id="3"/>
      <w:bookmarkEnd w:id="3"/>
      <w:r w:rsidDel="00000000" w:rsidR="00000000" w:rsidRPr="00000000">
        <w:rPr>
          <w:rtl w:val="0"/>
        </w:rPr>
        <w:t xml:space="preserve">3. Clasificación de severidad</w:t>
      </w:r>
    </w:p>
    <w:tbl>
      <w:tblPr>
        <w:tblStyle w:val="Table4"/>
        <w:tblW w:w="9405.0" w:type="dxa"/>
        <w:jc w:val="left"/>
        <w:tblInd w:w="-90.0" w:type="dxa"/>
        <w:tblLayout w:type="fixed"/>
        <w:tblLook w:val="0000"/>
      </w:tblPr>
      <w:tblGrid>
        <w:gridCol w:w="1099"/>
        <w:gridCol w:w="3354"/>
        <w:gridCol w:w="3062"/>
        <w:gridCol w:w="1890"/>
        <w:tblGridChange w:id="0">
          <w:tblGrid>
            <w:gridCol w:w="1099"/>
            <w:gridCol w:w="3354"/>
            <w:gridCol w:w="3062"/>
            <w:gridCol w:w="189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Ejemplos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Tiempo de respuesta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«Propuesta»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S1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Kronos ejecuta o puede ejecutar acciones indebidas sobre el cliente, o hay acceso no autorizado al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Automatización descontrolada; servidor comprometido;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kronos-execute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filtrado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Inmediata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S2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pierde la integridad o la confidencialidad de datos, sin acciones indebidas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Bitácora alterada; secreto de la base filtrado; token de Telegram 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mismo 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S3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Kronos deja de proteger al cliente, pero falla de forma segura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 caído; agente apagado; orden de Active Response fallida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Dentro de 24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S4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Falla sin efecto inmediato en 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respaldo fallido; un aviso duplicado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la siguiente jornada de trabajo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heading=h.8xob7t6daz4d" w:id="4"/>
      <w:bookmarkEnd w:id="4"/>
      <w:r w:rsidDel="00000000" w:rsidR="00000000" w:rsidRPr="00000000">
        <w:rPr>
          <w:rtl w:val="0"/>
        </w:rPr>
        <w:t xml:space="preserve">4. Fases</w:t>
      </w:r>
    </w:p>
    <w:p w:rsidR="00000000" w:rsidDel="00000000" w:rsidP="00000000" w:rsidRDefault="00000000" w:rsidRPr="00000000" w14:paraId="0000007F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552700" cy="6477000"/>
            <wp:effectExtent b="0" l="0" r="0" t="0"/>
            <wp:docPr id="900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heading=h.uztp6pxryjyf" w:id="5"/>
      <w:bookmarkEnd w:id="5"/>
      <w:r w:rsidDel="00000000" w:rsidR="00000000" w:rsidRPr="00000000">
        <w:rPr>
          <w:rtl w:val="0"/>
        </w:rPr>
        <w:t xml:space="preserve">4.1 1. Preparación</w:t>
      </w:r>
    </w:p>
    <w:tbl>
      <w:tblPr>
        <w:tblStyle w:val="Table5"/>
        <w:tblW w:w="9405.0" w:type="dxa"/>
        <w:jc w:val="left"/>
        <w:tblInd w:w="-90.0" w:type="dxa"/>
        <w:tblLayout w:type="fixed"/>
        <w:tblLook w:val="0000"/>
      </w:tblPr>
      <w:tblGrid>
        <w:gridCol w:w="5362"/>
        <w:gridCol w:w="4043"/>
        <w:tblGridChange w:id="0">
          <w:tblGrid>
            <w:gridCol w:w="5362"/>
            <w:gridCol w:w="404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Roles y suplentes acordados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Secretos guardados en el gestor de contraseñas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Google authenticator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Respaldo diario cifrado y restauración probada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#19; restauración probada el 15-10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Guía de instalación para reconstruir el servidor (15 partes)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en avance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Cortacircuito que una persona puede cerrar desde la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#23 y #24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Verificación de la cadena a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función;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heading=h.rz11nlrse1i9" w:id="6"/>
      <w:bookmarkEnd w:id="6"/>
      <w:r w:rsidDel="00000000" w:rsidR="00000000" w:rsidRPr="00000000">
        <w:rPr>
          <w:rtl w:val="0"/>
        </w:rPr>
        <w:t xml:space="preserve">4.2 2. Detección y análisis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Fuentes de detección: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Avisos de SOAR-NOTIFY: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CORTACIRCUITO_ABIERTO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EJECUCION_FALLIDA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REVERSION_FALLIDA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Tickets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MANUAL_TRIAGE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MOTOR_INFERENCIA_NO_DISPONIBLE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TIEMPO_EXCEDIDO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Regla 100115: agente desconectado o detenido.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fn_verificar_cadena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con una discontinuidad.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diario del sistema del servidor (respaldo, servicios).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Un integrante o el encargado del cliente que nota algo raro.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El coordinador declara el incidente, le asigna una severidad y abre un registro de trabajo del incidente.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heading=h.3b5qeh8l552f" w:id="7"/>
      <w:bookmarkEnd w:id="7"/>
      <w:r w:rsidDel="00000000" w:rsidR="00000000" w:rsidRPr="00000000">
        <w:rPr>
          <w:rtl w:val="0"/>
        </w:rPr>
        <w:t xml:space="preserve">4.3 3. Contención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Regla general:</w:t>
      </w:r>
      <w:r w:rsidDel="00000000" w:rsidR="00000000" w:rsidRPr="00000000">
        <w:rPr>
          <w:rtl w:val="0"/>
        </w:rPr>
        <w:t xml:space="preserve"> ante la duda, </w:t>
      </w:r>
      <w:r w:rsidDel="00000000" w:rsidR="00000000" w:rsidRPr="00000000">
        <w:rPr>
          <w:b w:val="1"/>
          <w:bCs w:val="1"/>
          <w:rtl w:val="0"/>
        </w:rPr>
        <w:t xml:space="preserve">abrir el cortacircuito</w:t>
      </w:r>
      <w:r w:rsidDel="00000000" w:rsidR="00000000" w:rsidRPr="00000000">
        <w:rPr>
          <w:rtl w:val="0"/>
        </w:rPr>
        <w:t xml:space="preserve"> del inquilino afectado o de todos. Con el cortacircuito abierto, Kronos no ejecuta ninguna acción automática. Es la forma más rápida de detener la automatización sin apagar la detección.</w:t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heading=h.t46la0ssz233" w:id="8"/>
      <w:bookmarkEnd w:id="8"/>
      <w:r w:rsidDel="00000000" w:rsidR="00000000" w:rsidRPr="00000000">
        <w:rPr>
          <w:rtl w:val="0"/>
        </w:rPr>
        <w:t xml:space="preserve">4.4 4. Erradicación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Eliminar la causa: corregir la regla o el prompt por PR, rotar los secretos expuestos, reinstalar el servidor si hubo compromiso de raíz.</w:t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heading=h.4iirqddwe15p" w:id="9"/>
      <w:bookmarkEnd w:id="9"/>
      <w:r w:rsidDel="00000000" w:rsidR="00000000" w:rsidRPr="00000000">
        <w:rPr>
          <w:rtl w:val="0"/>
        </w:rPr>
        <w:t xml:space="preserve">4.5 5. Recuperación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Restaurar desde el último respaldo íntegro si hace falta, verificar la cadena de cada inquilino, comprobar los servicios y </w:t>
      </w:r>
      <w:r w:rsidDel="00000000" w:rsidR="00000000" w:rsidRPr="00000000">
        <w:rPr>
          <w:b w:val="1"/>
          <w:bCs w:val="1"/>
          <w:rtl w:val="0"/>
        </w:rPr>
        <w:t xml:space="preserve">cerrar el cortacircuito con motivo</w:t>
      </w:r>
      <w:r w:rsidDel="00000000" w:rsidR="00000000" w:rsidRPr="00000000">
        <w:rPr>
          <w:rtl w:val="0"/>
        </w:rPr>
        <w:t xml:space="preserve">. Sólo una persona lo cierra.</w:t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heading=h.5cecvgnimsvo" w:id="10"/>
      <w:bookmarkEnd w:id="10"/>
      <w:r w:rsidDel="00000000" w:rsidR="00000000" w:rsidRPr="00000000">
        <w:rPr>
          <w:rtl w:val="0"/>
        </w:rPr>
        <w:t xml:space="preserve">4.6 6. Lecciones aprendidas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Dentro de la semana siguiente: registro de trabajo con línea de tiempo, causa, qué funcionó y qué no; cambios por PR; actualización de este plan y de la matriz de riesgos (documento 5.2).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spacing w:after="120" w:before="0" w:lineRule="auto"/>
        <w:rPr/>
      </w:pPr>
      <w:bookmarkStart w:colFirst="0" w:colLast="0" w:name="_heading=h.d5mehhy557o4" w:id="11"/>
      <w:bookmarkEnd w:id="11"/>
      <w:r w:rsidDel="00000000" w:rsidR="00000000" w:rsidRPr="00000000">
        <w:rPr>
          <w:rtl w:val="0"/>
        </w:rPr>
        <w:t xml:space="preserve">5. Procedimientos por escenario</w:t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heading=h.ezajfm8ap9j6" w:id="12"/>
      <w:bookmarkEnd w:id="12"/>
      <w:r w:rsidDel="00000000" w:rsidR="00000000" w:rsidRPr="00000000">
        <w:rPr>
          <w:rtl w:val="0"/>
        </w:rPr>
        <w:t xml:space="preserve">5.1 IR-01 Automatización descontrolada (S1)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Señales:</w:t>
      </w:r>
      <w:r w:rsidDel="00000000" w:rsidR="00000000" w:rsidRPr="00000000">
        <w:rPr>
          <w:rtl w:val="0"/>
        </w:rPr>
        <w:t xml:space="preserve"> muchas medidas en poco tiempo; aviso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CORTACIRCUITO_ABIERTO</w:t>
      </w:r>
      <w:r w:rsidDel="00000000" w:rsidR="00000000" w:rsidRPr="00000000">
        <w:rPr>
          <w:rtl w:val="0"/>
        </w:rPr>
        <w:t xml:space="preserve">; el cliente reporta equipos aislados o cuentas deshabilitadas sin motivo.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Abrir el cortacircuito de todos los inquilinos.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Detener SOAR-EXECUTE.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Listar en la bitácora las medidas ejecutadas desde el inicio del problema.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Revertir las medidas indebidas: las de nivel 2 y 3 desde la consola; las de nivel 1 con su reversión.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Encontrar la causa: regla de sobre, prompt, configuración de VALIDATE o un ataque de volumen.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Corregir por PR, volver a levantar EXECUTE y cerrar el cortacircuito con motivo.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Avisar a la farmacia si hubo medidas sobre sus equipos.</w:t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heading=h.7nv66oyjnxbb" w:id="13"/>
      <w:bookmarkEnd w:id="13"/>
      <w:r w:rsidDel="00000000" w:rsidR="00000000" w:rsidRPr="00000000">
        <w:rPr>
          <w:rtl w:val="0"/>
        </w:rPr>
        <w:t xml:space="preserve">5.2 IR-02 Modelo caído (S3)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Señales:</w:t>
      </w:r>
      <w:r w:rsidDel="00000000" w:rsidR="00000000" w:rsidRPr="00000000">
        <w:rPr>
          <w:rtl w:val="0"/>
        </w:rPr>
        <w:t xml:space="preserve"> tickets en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MANUAL_TRIAGE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MOTOR_INFERENCIA_NO_DISPONIBLE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TIEMPO_EXCEDIDO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Confirmar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falla segura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: no se ejecutó nada.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Revisar el contenedor de Ollama, la memoria y si el modelo sigue cargado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keep_alive = -1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Reiniciar Ollama y esperar el arranque en frío (más de 60 s).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Revisar a mano los tickets que quedaron en revisión manual durante la caída.</w:t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heading=h.z1qfzumt4sh8" w:id="14"/>
      <w:bookmarkEnd w:id="14"/>
      <w:r w:rsidDel="00000000" w:rsidR="00000000" w:rsidRPr="00000000">
        <w:rPr>
          <w:rtl w:val="0"/>
        </w:rPr>
        <w:t xml:space="preserve">5.3 IR-03 Bitácora alterada (S2)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Señales: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fn_verificar_cadena</w:t>
      </w:r>
      <w:r w:rsidDel="00000000" w:rsidR="00000000" w:rsidRPr="00000000">
        <w:rPr>
          <w:rtl w:val="0"/>
        </w:rPr>
        <w:t xml:space="preserve"> devuelve una discontinuidad.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 tocar la base.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Guardar una copia del estado actual.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Abrir el cortacircuito del inquilino afectado.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Identificar la primera fila rota y el período afectado.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Comparar con el último respaldo íntegro.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Investigar quién tuvo acceso: UPDATE, DELETE y TRUNCATE están rechazados para todos, así que una alteración implica acceso al disco o a la base con privilegios: tratarlo también como IR-04.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Restaurar en una base nueva y verificar.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Límite conocido: sin un ancla externa, el borrado de las últimas filas no se detecta (R-14).</w:t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heading=h.yl8pnluzx0mn" w:id="15"/>
      <w:bookmarkEnd w:id="15"/>
      <w:r w:rsidDel="00000000" w:rsidR="00000000" w:rsidRPr="00000000">
        <w:rPr>
          <w:rtl w:val="0"/>
        </w:rPr>
        <w:t xml:space="preserve">5.4 IR-04 Servidor comprometido (S1)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Señales:</w:t>
      </w:r>
      <w:r w:rsidDel="00000000" w:rsidR="00000000" w:rsidRPr="00000000">
        <w:rPr>
          <w:rtl w:val="0"/>
        </w:rPr>
        <w:t xml:space="preserve"> procesos, cuentas o cambios no explicados; accesos SSH desconocidos; alertas de Wazuh sobre el propio servidor.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Abrir el cortacircuito de todos los inquilinos y deshabilitar el usuario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kronos-execute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Preservar evidencia: no reiniciar ni borrar. Copiar registros y la bitácora.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Avisar al profesor guía, dueño del contrato del servidor.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Rotar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todos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los secretos desde un equipo limpio.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Reconstruir un servidor nuevo con la guía de instalación; restaurar un respaldo anterior al compromiso.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Volver a registrar los agentes.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Revisar el endurecimiento antes de volver a operar.</w:t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heading=h.f7xyf4808r86" w:id="16"/>
      <w:bookmarkEnd w:id="16"/>
      <w:r w:rsidDel="00000000" w:rsidR="00000000" w:rsidRPr="00000000">
        <w:rPr>
          <w:rtl w:val="0"/>
        </w:rPr>
        <w:t xml:space="preserve">5.5 IR-05 Filtración de un secreto (S1 o S2)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Rotar el secreto de inmediato. Si entró al historial de Git, se rota aunque se borre.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 permitía ejecutar acciones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kronos-execute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kronos_worker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kronos_console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), abrir el cortacircuito.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Revisar la bitácora y los registros desde la fecha probable.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Seguir el documento 5.5 (Gestión de Mínimo Privilegio y Bóveda de Secretos).</w:t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heading=h.8p1droh3ehau" w:id="17"/>
      <w:bookmarkEnd w:id="17"/>
      <w:r w:rsidDel="00000000" w:rsidR="00000000" w:rsidRPr="00000000">
        <w:rPr>
          <w:rtl w:val="0"/>
        </w:rPr>
        <w:t xml:space="preserve">5.6 IR-06 Token de Telegram robado (S2)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Revocar el token y crear uno nuevo.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Revisar en el registro de NOTIFY los botones rechazados de cuentas ajenas.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Revisar las aprobaciones de nivel 3 recientes en la bitácora: quién aprobó y cuándo.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Mientras tanto, aprobar sólo por la consola.</w:t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heading=h.wc1j6n46yz8l" w:id="18"/>
      <w:bookmarkEnd w:id="18"/>
      <w:r w:rsidDel="00000000" w:rsidR="00000000" w:rsidRPr="00000000">
        <w:rPr>
          <w:rtl w:val="0"/>
        </w:rPr>
        <w:t xml:space="preserve">5.7 IR-07 Agente apagado (S3)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Señales:</w:t>
      </w:r>
      <w:r w:rsidDel="00000000" w:rsidR="00000000" w:rsidRPr="00000000">
        <w:rPr>
          <w:rtl w:val="0"/>
        </w:rPr>
        <w:t xml:space="preserve"> regla 100115.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Revisar si el apagado coincide con otras alertas del mismo equipo: un atacante apaga el agente para volverse invisible.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Contactar a la farmacia para confirmar si fue un apagado normal del equipo.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 no hay explicación, tratar el equipo como posiblemente comprometido y avisar al encargado.</w:t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heading=h.kb63z9p3tbo5" w:id="19"/>
      <w:bookmarkEnd w:id="19"/>
      <w:r w:rsidDel="00000000" w:rsidR="00000000" w:rsidRPr="00000000">
        <w:rPr>
          <w:rtl w:val="0"/>
        </w:rPr>
        <w:t xml:space="preserve">5.8 IR-08 Respaldo fallido (S4)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Revisar el diario del sistema del temporizador.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Corregir la causa y correr el respaldo a mano.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Comprobar la copia con una restauración de prueba.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 falló más de un día, el RPO propuesto de 24 horas no se cumplió: registrarlo.</w:t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heading=h.mhs291nois2r" w:id="20"/>
      <w:bookmarkEnd w:id="20"/>
      <w:r w:rsidDel="00000000" w:rsidR="00000000" w:rsidRPr="00000000">
        <w:rPr>
          <w:rtl w:val="0"/>
        </w:rPr>
        <w:t xml:space="preserve">5.9 IR-09 Orden de Active Response fallida (S3)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Señales:</w:t>
      </w:r>
      <w:r w:rsidDel="00000000" w:rsidR="00000000" w:rsidRPr="00000000">
        <w:rPr>
          <w:rtl w:val="0"/>
        </w:rPr>
        <w:t xml:space="preserve"> ticket en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ACTUADOR_FALLO</w:t>
      </w:r>
      <w:r w:rsidDel="00000000" w:rsidR="00000000" w:rsidRPr="00000000">
        <w:rPr>
          <w:rtl w:val="0"/>
        </w:rPr>
        <w:t xml:space="preserve"> u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ORDEN_INVALIDA</w:t>
      </w:r>
      <w:r w:rsidDel="00000000" w:rsidR="00000000" w:rsidRPr="00000000">
        <w:rPr>
          <w:rtl w:val="0"/>
        </w:rPr>
        <w:t xml:space="preserve">; aviso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EJECUCION_FALLIDA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Un ticket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FAILED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 se reintenta solo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 Revisar el motivo en la bitácora.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Comprobar la API de Wazuh, el usuario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kronos-execute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y el script en el agente.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 la medida sigue siendo necesaria, decidir a mano y dejar constancia.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 la causa es un comando o un script, corregir por PR.</w:t>
      </w:r>
    </w:p>
    <w:p w:rsidR="00000000" w:rsidDel="00000000" w:rsidP="00000000" w:rsidRDefault="00000000" w:rsidRPr="00000000" w14:paraId="000000DE">
      <w:pPr>
        <w:pStyle w:val="Heading1"/>
        <w:rPr/>
      </w:pPr>
      <w:bookmarkStart w:colFirst="0" w:colLast="0" w:name="_heading=h.i2pg9ta4tsff" w:id="21"/>
      <w:bookmarkEnd w:id="21"/>
      <w:r w:rsidDel="00000000" w:rsidR="00000000" w:rsidRPr="00000000">
        <w:rPr>
          <w:rtl w:val="0"/>
        </w:rPr>
        <w:t xml:space="preserve">6. Comunicación</w:t>
      </w:r>
    </w:p>
    <w:tbl>
      <w:tblPr>
        <w:tblStyle w:val="Table6"/>
        <w:tblW w:w="9405.0" w:type="dxa"/>
        <w:jc w:val="left"/>
        <w:tblInd w:w="-90.0" w:type="dxa"/>
        <w:tblLayout w:type="fixed"/>
        <w:tblLook w:val="0000"/>
      </w:tblPr>
      <w:tblGrid>
        <w:gridCol w:w="1540"/>
        <w:gridCol w:w="3039"/>
        <w:gridCol w:w="2060"/>
        <w:gridCol w:w="2766"/>
        <w:tblGridChange w:id="0">
          <w:tblGrid>
            <w:gridCol w:w="1540"/>
            <w:gridCol w:w="3039"/>
            <w:gridCol w:w="2060"/>
            <w:gridCol w:w="276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Destinatario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Cuándo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Quién avisa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Kronos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Siempre, al declarar el incidente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Coordinador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Canal del incidente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Profesor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Incidentes S1 y S2; todo lo que afecte al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Coordinador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Encargado de la farmacia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hubo medidas indebidas o datos de la farmacia expuestos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Contacto con la farmacia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Personas afectadas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una medida indebida las afectó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integrante, por correo (como en el nivel 2, D-35)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/>
      </w:pPr>
      <w:bookmarkStart w:colFirst="0" w:colLast="0" w:name="_heading=h.exj8jk2j74bw" w:id="22"/>
      <w:bookmarkEnd w:id="22"/>
      <w:r w:rsidDel="00000000" w:rsidR="00000000" w:rsidRPr="00000000">
        <w:rPr>
          <w:rtl w:val="0"/>
        </w:rPr>
        <w:t xml:space="preserve">7. Registro del incidente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Cada incidente deja un registro de trabajo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KRO-LOG-&lt;iniciales&gt;-&lt;AAAA-MM-DD&gt;</w:t>
      </w:r>
      <w:r w:rsidDel="00000000" w:rsidR="00000000" w:rsidRPr="00000000">
        <w:rPr>
          <w:rtl w:val="0"/>
        </w:rPr>
        <w:t xml:space="preserve">) en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docs/registro/</w:t>
      </w:r>
      <w:r w:rsidDel="00000000" w:rsidR="00000000" w:rsidRPr="00000000">
        <w:rPr>
          <w:rtl w:val="0"/>
        </w:rPr>
        <w:t xml:space="preserve">, sin secretos, con:</w:t>
      </w:r>
    </w:p>
    <w:tbl>
      <w:tblPr>
        <w:tblStyle w:val="Table7"/>
        <w:tblW w:w="9405.0" w:type="dxa"/>
        <w:jc w:val="left"/>
        <w:tblInd w:w="-90.0" w:type="dxa"/>
        <w:tblLayout w:type="fixed"/>
        <w:tblLook w:val="0000"/>
      </w:tblPr>
      <w:tblGrid>
        <w:gridCol w:w="1599"/>
        <w:gridCol w:w="7806"/>
        <w:tblGridChange w:id="0">
          <w:tblGrid>
            <w:gridCol w:w="1599"/>
            <w:gridCol w:w="78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se anota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y número correlativo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S1 a S4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Línea de 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Detección, contención, recuperación y cierre, en UTC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IR-01 a IR-09 u otro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Raíz identificada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Qué se hizo y quién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Inquilinos afectados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Identificadores, sin nombres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quién se avisó y cuándo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Cambios por PR, riesgos nuevos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17" w:top="1417" w:left="1417" w:right="1417" w:header="700" w:footer="70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color w:val="5a6270"/>
        <w:sz w:val="16"/>
        <w:szCs w:val="16"/>
        <w:rtl w:val="0"/>
      </w:rPr>
      <w:t xml:space="preserve">DUOC UC · Capstone 2026</w:t>
      <w:tab/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6270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Integrantes: </w:t>
    </w:r>
    <w:r w:rsidDel="00000000" w:rsidR="00000000" w:rsidRPr="00000000">
      <w:rPr>
        <w:sz w:val="21"/>
        <w:szCs w:val="21"/>
        <w:rtl w:val="0"/>
      </w:rPr>
      <w:t xml:space="preserve">Nicolás Zamora · Rodrigo Riveros · Patricio González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6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Profesor guía: </w:t>
    </w:r>
    <w:r w:rsidDel="00000000" w:rsidR="00000000" w:rsidRPr="00000000">
      <w:rPr>
        <w:sz w:val="21"/>
        <w:szCs w:val="21"/>
        <w:rtl w:val="0"/>
      </w:rPr>
      <w:t xml:space="preserve">Ceferino Aníbal Sotelo Becerra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7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Asignatura: </w:t>
    </w:r>
    <w:r w:rsidDel="00000000" w:rsidR="00000000" w:rsidRPr="00000000">
      <w:rPr>
        <w:sz w:val="21"/>
        <w:szCs w:val="21"/>
        <w:rtl w:val="0"/>
      </w:rPr>
      <w:t xml:space="preserve">Capstone - Portafolio de Título APT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8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Carrera: </w:t>
    </w:r>
    <w:r w:rsidDel="00000000" w:rsidR="00000000" w:rsidRPr="00000000">
      <w:rPr>
        <w:sz w:val="21"/>
        <w:szCs w:val="21"/>
        <w:rtl w:val="0"/>
      </w:rPr>
      <w:t xml:space="preserve">Ingeniería en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9">
    <w:pPr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Institución: </w:t>
    </w:r>
    <w:r w:rsidDel="00000000" w:rsidR="00000000" w:rsidRPr="00000000">
      <w:rPr>
        <w:sz w:val="21"/>
        <w:szCs w:val="21"/>
        <w:rtl w:val="0"/>
      </w:rPr>
      <w:t xml:space="preserve">DUOC UC, sede Padre Alonso de Ovalle, Santiago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pBdr>
        <w:bottom w:color="bfc6d1" w:space="4" w:sz="4" w:val="single"/>
      </w:pBd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17"/>
        <w:szCs w:val="17"/>
        <w:rtl w:val="0"/>
      </w:rPr>
      <w:t xml:space="preserve">Kronos AI</w:t>
    </w:r>
    <w:r w:rsidDel="00000000" w:rsidR="00000000" w:rsidRPr="00000000">
      <w:rPr>
        <w:color w:val="5a6270"/>
        <w:sz w:val="17"/>
        <w:szCs w:val="17"/>
        <w:rtl w:val="0"/>
      </w:rPr>
      <w:tab/>
      <w:t xml:space="preserve">5.6 · Plan de Respuesta a Incidentes (IRP)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spacing w:after="160" w:before="0" w:line="259" w:lineRule="auto"/>
      <w:rPr/>
    </w:pPr>
    <w:r w:rsidDel="00000000" w:rsidR="00000000" w:rsidRPr="00000000">
      <w:rPr>
        <w:color w:val="000000"/>
      </w:rPr>
      <w:drawing>
        <wp:inline distB="0" distT="0" distL="0" distR="0">
          <wp:extent cx="2124075" cy="428625"/>
          <wp:effectExtent b="0" l="0" r="0" t="0"/>
          <wp:docPr descr="Logo DuocUC - Escuela de Informática y Telecomunicaciones" id="9003" name="image1.png"/>
          <a:graphic>
            <a:graphicData uri="http://schemas.openxmlformats.org/drawingml/2006/picture">
              <pic:pic>
                <pic:nvPicPr>
                  <pic:cNvPr descr="Logo DuocUC - Escuela de Informática y Telecomunicaciones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24075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b8860b" w:space="4" w:sz="6" w:val="single"/>
      </w:pBdr>
      <w:spacing w:after="160" w:before="360" w:lineRule="auto"/>
    </w:pPr>
    <w:rPr>
      <w:rFonts w:ascii="Calibri" w:cs="Calibri" w:eastAsia="Calibri" w:hAnsi="Calibri"/>
      <w:b w:val="1"/>
      <w:bCs w:val="1"/>
      <w:color w:val="1f3a5f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40" w:lineRule="auto"/>
    </w:pPr>
    <w:rPr>
      <w:rFonts w:ascii="Calibri" w:cs="Calibri" w:eastAsia="Calibri" w:hAnsi="Calibri"/>
      <w:b w:val="1"/>
      <w:bCs w:val="1"/>
      <w:color w:val="1f3a5f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180" w:lineRule="auto"/>
    </w:pPr>
    <w:rPr>
      <w:rFonts w:ascii="Calibri" w:cs="Calibri" w:eastAsia="Calibri" w:hAnsi="Calibri"/>
      <w:b w:val="1"/>
      <w:bCs w:val="1"/>
      <w:color w:val="2d4a6e"/>
      <w:sz w:val="23"/>
      <w:szCs w:val="23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Characters">
    <w:name w:val="Footnote Characters"/>
    <w:uiPriority w:val="99"/>
    <w:semiHidden w:val="1"/>
    <w:unhideWhenUsed w:val="1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 w:val="1"/>
    <w:unhideWhenUsed w:val="1"/>
    <w:qFormat w:val="1"/>
    <w:rPr>
      <w:sz w:val="20"/>
      <w:szCs w:val="20"/>
    </w:rPr>
  </w:style>
  <w:style w:type="character" w:styleId="EndnoteCharacters">
    <w:name w:val="Endnote Characters"/>
    <w:uiPriority w:val="99"/>
    <w:semiHidden w:val="1"/>
    <w:unhideWhenUsed w:val="1"/>
    <w:qFormat w:val="1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 w:val="1"/>
    <w:unhideWhenUsed w:val="1"/>
    <w:qFormat w:val="1"/>
    <w:rPr>
      <w:sz w:val="20"/>
      <w:szCs w:val="20"/>
    </w:rPr>
  </w:style>
  <w:style w:type="character" w:styleId="IndexLink">
    <w:name w:val="Index Link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StrongEmphasis">
    <w:name w:val="Strong Emphasis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b w:val="1"/>
      <w:bCs w:val="1"/>
      <w:color w:val="1a1a1a"/>
      <w:kern w:val="0"/>
      <w:sz w:val="22"/>
      <w:szCs w:val="22"/>
      <w:lang w:bidi="hi-IN" w:eastAsia="zh-CN" w:val="en-US"/>
    </w:rPr>
  </w:style>
  <w:style w:type="paragraph" w:styleId="ListParagraph">
    <w:name w:val="List Paragraph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color w:val="1a1a1a"/>
      <w:kern w:val="0"/>
      <w:sz w:val="22"/>
      <w:szCs w:val="22"/>
      <w:lang w:bidi="hi-IN" w:eastAsia="zh-CN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Titulosinnumero">
    <w:name w:val="Titulo sin numero"/>
    <w:qFormat w:val="1"/>
    <w:pPr>
      <w:keepNext w:val="1"/>
      <w:widowControl w:val="1"/>
      <w:bidi w:val="0"/>
      <w:spacing w:after="120" w:before="120" w:line="276" w:lineRule="auto"/>
      <w:jc w:val="left"/>
    </w:pPr>
    <w:rPr>
      <w:rFonts w:ascii="Calibri" w:cs="Calibri" w:eastAsia="Calibri" w:hAnsi="Calibri"/>
      <w:b w:val="1"/>
      <w:bCs w:val="1"/>
      <w:color w:val="1f3a5f"/>
      <w:kern w:val="0"/>
      <w:sz w:val="28"/>
      <w:szCs w:val="28"/>
      <w:lang w:bidi="hi-IN" w:eastAsia="zh-CN" w:val="en-US"/>
    </w:rPr>
  </w:style>
  <w:style w:type="paragraph" w:styleId="Leyenda">
    <w:name w:val="Leyenda"/>
    <w:qFormat w:val="1"/>
    <w:pPr>
      <w:widowControl w:val="1"/>
      <w:bidi w:val="0"/>
      <w:spacing w:after="80" w:before="120" w:line="276" w:lineRule="auto"/>
      <w:jc w:val="left"/>
    </w:pPr>
    <w:rPr>
      <w:rFonts w:ascii="Calibri" w:cs="Calibri" w:eastAsia="Calibri" w:hAnsi="Calibri"/>
      <w:color w:val="5a6270"/>
      <w:kern w:val="0"/>
      <w:sz w:val="19"/>
      <w:szCs w:val="19"/>
      <w:lang w:bidi="hi-IN" w:eastAsia="zh-CN" w:val="en-US"/>
    </w:rPr>
  </w:style>
  <w:style w:type="paragraph" w:styleId="Codigo">
    <w:name w:val="Codigo"/>
    <w:qFormat w:val="1"/>
    <w:pPr>
      <w:widowControl w:val="1"/>
      <w:shd w:color="auto" w:fill="eef0f3" w:val="clear"/>
      <w:bidi w:val="0"/>
      <w:spacing w:after="0" w:before="0" w:line="240" w:lineRule="exact"/>
      <w:ind w:left="120" w:right="120"/>
      <w:jc w:val="left"/>
    </w:pPr>
    <w:rPr>
      <w:rFonts w:ascii="Consolas" w:cs="Consolas" w:eastAsia="Consolas" w:hAnsi="Consolas"/>
      <w:color w:val="1a1a1a"/>
      <w:kern w:val="0"/>
      <w:sz w:val="18"/>
      <w:szCs w:val="18"/>
      <w:lang w:bidi="hi-IN" w:eastAsia="zh-CN" w:val="en-US"/>
    </w:rPr>
  </w:style>
  <w:style w:type="paragraph" w:styleId="Nota">
    <w:name w:val="Nota"/>
    <w:qFormat w:val="1"/>
    <w:pPr>
      <w:widowControl w:val="1"/>
      <w:pBdr>
        <w:left w:color="1f3a5f" w:space="8" w:sz="24" w:val="single"/>
      </w:pBdr>
      <w:shd w:color="auto" w:fill="e8eef6" w:val="clear"/>
      <w:bidi w:val="0"/>
      <w:spacing w:after="120" w:before="60" w:line="276" w:lineRule="auto"/>
      <w:ind w:left="200" w:right="120"/>
      <w:jc w:val="left"/>
    </w:pPr>
    <w:rPr>
      <w:rFonts w:ascii="Calibri" w:cs="Calibri" w:eastAsia="Calibri" w:hAnsi="Calibri"/>
      <w:color w:val="1a1a1a"/>
      <w:kern w:val="0"/>
      <w:sz w:val="21"/>
      <w:szCs w:val="21"/>
      <w:lang w:bidi="hi-IN" w:eastAsia="zh-CN" w:val="en-US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leader="dot" w:pos="9406"/>
      </w:tabs>
      <w:ind w:left="0" w:hanging="0"/>
    </w:pPr>
    <w:rPr/>
  </w:style>
  <w:style w:type="paragraph" w:styleId="TOC2">
    <w:name w:val="TOC 2"/>
    <w:basedOn w:val="Index"/>
    <w:pPr>
      <w:tabs>
        <w:tab w:val="clear" w:pos="720"/>
        <w:tab w:val="right" w:leader="dot" w:pos="9123"/>
      </w:tabs>
      <w:ind w:left="283" w:hanging="0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XTWG7rxbMQ0HBAnxu6mnWwGq/g==">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2026-10-15T18:49:53Z</dcterms:created>
  <dc:creator>Equipo Kronos AI</dc:creator>
</cp:coreProperties>
</file>