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Políticas de Seguridad de la Información y Gobernanza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5.3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Políticas de Seguridad de la Información y Gobernanza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Reglas de protección de la información en Kronos AI: clasificación, cifrado en tránsito y en reposo, retención y eliminación, ubicación de los datos, proveedor, gestión del servidor y uso aceptable.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Políticas de Seguridad de la Información y Gobernanza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Seguridad y Cumplimiento (SecOps)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Zamora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 por el equipo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390945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53y0g1pov6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day211t2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Declaración de la política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47854a32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xq4unulyn4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Clasificación de la información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fs9tm1wvj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Cifrado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cjvbylgm1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En tránsito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i4e26tdey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En reposo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myu3xd5kyq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Retención y eliminación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ibrwge50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Plazo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vrt8rn8v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Eliminación al vencer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rwnu7ftz7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Copias de respaldo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mrxwu3rze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Fin del contrato del servidor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273ms3m9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Ubicación de los datos y proveedor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0ulhkgmbk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Gestión del servidor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1kkcodi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Uso aceptable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c85avnmjz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Requisitos previos para instalar en un cliente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3z1ycmq2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Cumplimiento y revisión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p2exif586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0" w:lineRule="auto"/>
        <w:rPr/>
      </w:pPr>
      <w:bookmarkStart w:colFirst="0" w:colLast="0" w:name="_heading=h.53y0g1pov6kb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Esta política fija cómo el equipo Kronos protege la información que la plataforma recibe, guarda y produce. Aplica a SOAR-CORE-01, a sus servicios, a sus copias de respaldo, al repositorio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soaria186/kronos-ai</w:t>
      </w:r>
      <w:r w:rsidDel="00000000" w:rsidR="00000000" w:rsidRPr="00000000">
        <w:rPr>
          <w:rtl w:val="0"/>
        </w:rPr>
        <w:t xml:space="preserve"> y a los equipos de los integrantes que acceden a la plataforma.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Las políticas de acceso e identidades están en el documento 5.4 (Políticas de Control de Acceso y Gestión de Identidades) y el manejo de credenciales en el documento 5.5 (Gestión de Mínimo Privilegio y Bóveda de Secretos).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oiday211t2s" w:id="1"/>
      <w:bookmarkEnd w:id="1"/>
      <w:r w:rsidDel="00000000" w:rsidR="00000000" w:rsidRPr="00000000">
        <w:rPr>
          <w:rtl w:val="0"/>
        </w:rPr>
        <w:t xml:space="preserve">2. Declaración de la política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equipo Kronos se compromete 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Recoger sólo la información necesaria para detectar y contener incidentes: comportamiento del sistema operativo, nunca datos de pacientes.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Proteger esa información con cifrado en cada tramo que sale del servidor y con aislamiento por inquilino dentro de él.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Registrar cada decisión antes de actuar y conservar el registro de forma verificable.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Guardar la información sólo el tiempo decidido y eliminarla al vencer.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guardar secretos en documentos, chats ni en el repositorio.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hf47854a32lk" w:id="2"/>
      <w:bookmarkEnd w:id="2"/>
      <w:r w:rsidDel="00000000" w:rsidR="00000000" w:rsidRPr="00000000">
        <w:rPr>
          <w:rtl w:val="0"/>
        </w:rPr>
        <w:t xml:space="preserve">3. Roles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2471"/>
        <w:gridCol w:w="1456"/>
        <w:gridCol w:w="5479"/>
        <w:tblGridChange w:id="0">
          <w:tblGrid>
            <w:gridCol w:w="2471"/>
            <w:gridCol w:w="1456"/>
            <w:gridCol w:w="547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la 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Mantiene este documento y vela por la base, el respaldo y los secretos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la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Servidor, red, Wazuh y agentes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la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prompts y configuración de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 la política y las decisiones normativas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bxq4unulyn4k" w:id="3"/>
      <w:bookmarkEnd w:id="3"/>
      <w:r w:rsidDel="00000000" w:rsidR="00000000" w:rsidRPr="00000000">
        <w:rPr>
          <w:rtl w:val="0"/>
        </w:rPr>
        <w:t xml:space="preserve">4. Clasificación de la información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1581"/>
        <w:gridCol w:w="2436"/>
        <w:gridCol w:w="3091"/>
        <w:gridCol w:w="2297"/>
        <w:tblGridChange w:id="0">
          <w:tblGrid>
            <w:gridCol w:w="1581"/>
            <w:gridCol w:w="2436"/>
            <w:gridCol w:w="3091"/>
            <w:gridCol w:w="229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 vive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Restringida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Secretos y llaves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Contraseñas de la base, token del bot, llave privada de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Secretos de Docker en el servidor y gestor de contraseñas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Confidencial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personales de los trabajadores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 con nombres de cuenta, nombres de equipo, direcciones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y SOAR-AUDIT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 con integridad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encadenada de 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 y copias cifradas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Código, documentos y configuración sin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prompts, reglas de sobre, estos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privado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 que el equipo decide publicar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Presentaciones académicas sin datos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Reglas por clase: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información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restringida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nunca se escribe en un documento, un chat, un commit o un correo.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información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confidencial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no sale del servidor salvo cifrada (respaldo) y no se usa en pruebas: las pruebas usan datos ficticios.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Los documentos del proyecto no identifican a la farmacia ni a su personal. Las direcciones IP de ejemplo usan el rango 192.0.2.0/24.</w:t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t7fs9tm1wvju" w:id="4"/>
      <w:bookmarkEnd w:id="4"/>
      <w:r w:rsidDel="00000000" w:rsidR="00000000" w:rsidRPr="00000000">
        <w:rPr>
          <w:rtl w:val="0"/>
        </w:rPr>
        <w:t xml:space="preserve">5. Cifrado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eading=h.9zcjvbylgm18" w:id="5"/>
      <w:bookmarkEnd w:id="5"/>
      <w:r w:rsidDel="00000000" w:rsidR="00000000" w:rsidRPr="00000000">
        <w:rPr>
          <w:rtl w:val="0"/>
        </w:rPr>
        <w:t xml:space="preserve">5.1 En tránsito</w:t>
      </w:r>
    </w:p>
    <w:tbl>
      <w:tblPr>
        <w:tblStyle w:val="Table5"/>
        <w:tblW w:w="9406.000000000002" w:type="dxa"/>
        <w:jc w:val="left"/>
        <w:tblInd w:w="-90.0" w:type="dxa"/>
        <w:tblLayout w:type="fixed"/>
        <w:tblLook w:val="0000"/>
      </w:tblPr>
      <w:tblGrid>
        <w:gridCol w:w="2373"/>
        <w:gridCol w:w="4486"/>
        <w:gridCol w:w="2547"/>
        <w:tblGridChange w:id="0">
          <w:tblGrid>
            <w:gridCol w:w="2373"/>
            <w:gridCol w:w="4486"/>
            <w:gridCol w:w="254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protege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→ manager (1514)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Cifrado propio de Wazuh con la llave de cada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diseño de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→ API de Wazuh (55000)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 con verificación obligatoria del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→ SOAR-CONSOLE (443)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TLS, dentro del túnel de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→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 y túnel de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NOTIFY →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 saliente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→ PC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cifrado con age, traído por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→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sin cifrar, sólo dentro del servidor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127.0.0.1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red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aceptado: no sale del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→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interna de Docker, sin puerto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65i4e26tdey0" w:id="6"/>
      <w:bookmarkEnd w:id="6"/>
      <w:r w:rsidDel="00000000" w:rsidR="00000000" w:rsidRPr="00000000">
        <w:rPr>
          <w:rtl w:val="0"/>
        </w:rPr>
        <w:t xml:space="preserve">5.2 En reposo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2074"/>
        <w:gridCol w:w="5932"/>
        <w:gridCol w:w="1400"/>
        <w:tblGridChange w:id="0">
          <w:tblGrid>
            <w:gridCol w:w="2074"/>
            <w:gridCol w:w="5932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Copias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age; la llave privada en el gestor, nunca en el servidor ni en el PC de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Contraseñas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scrypt; los secretos TOTP en un archivo de secreto fuera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cifrado propio de la base; depende del 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Wazuh (índices)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cifrado propio; depende del 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 del PC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Condición propuesta para la copia (R-10)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heading=h.pmyu3xd5kyq0" w:id="7"/>
      <w:bookmarkEnd w:id="7"/>
      <w:r w:rsidDel="00000000" w:rsidR="00000000" w:rsidRPr="00000000">
        <w:rPr>
          <w:rtl w:val="0"/>
        </w:rPr>
        <w:t xml:space="preserve">6. Retención y eliminación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tzibrwge50ub" w:id="8"/>
      <w:bookmarkEnd w:id="8"/>
      <w:r w:rsidDel="00000000" w:rsidR="00000000" w:rsidRPr="00000000">
        <w:rPr>
          <w:rtl w:val="0"/>
        </w:rPr>
        <w:t xml:space="preserve">6.1 Plazo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Las alertas y la bitácora se conservan </w:t>
      </w:r>
      <w:r w:rsidDel="00000000" w:rsidR="00000000" w:rsidRPr="00000000">
        <w:rPr>
          <w:b w:val="1"/>
          <w:bCs w:val="1"/>
          <w:rtl w:val="0"/>
        </w:rPr>
        <w:t xml:space="preserve">2 años</w:t>
      </w:r>
      <w:r w:rsidDel="00000000" w:rsidR="00000000" w:rsidRPr="00000000">
        <w:rPr>
          <w:rtl w:val="0"/>
        </w:rPr>
        <w:t xml:space="preserve"> (D-27). Es una </w:t>
      </w:r>
      <w:r w:rsidDel="00000000" w:rsidR="00000000" w:rsidRPr="00000000">
        <w:rPr>
          <w:b w:val="1"/>
          <w:bCs w:val="1"/>
          <w:rtl w:val="0"/>
        </w:rPr>
        <w:t xml:space="preserve">decisión interna</w:t>
      </w:r>
      <w:r w:rsidDel="00000000" w:rsidR="00000000" w:rsidRPr="00000000">
        <w:rPr>
          <w:rtl w:val="0"/>
        </w:rPr>
        <w:t xml:space="preserve"> del equipo, fundada en la Ley 21.663 (Marco de Ciberseguridad) y proporcional según la Ley 21.719. </w:t>
      </w:r>
      <w:r w:rsidDel="00000000" w:rsidR="00000000" w:rsidRPr="00000000">
        <w:rPr>
          <w:b w:val="1"/>
          <w:bCs w:val="1"/>
          <w:rtl w:val="0"/>
        </w:rPr>
        <w:t xml:space="preserve">Ninguna de las dos leyes fija ese plazo.</w:t>
      </w:r>
      <w:r w:rsidDel="00000000" w:rsidR="00000000" w:rsidRPr="00000000">
        <w:rPr>
          <w:rtl w:val="0"/>
        </w:rPr>
        <w:t xml:space="preserve"> La Ley 21.663, en su artículo 8, letra b), obliga a los operadores de importancia vital a llevar un registro de las acciones de su sistema de gestión de seguridad, según su reglamento; no se afirma que la farmacia esté obligada por esa ley.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eading=h.12vrt8rn8vg2" w:id="9"/>
      <w:bookmarkEnd w:id="9"/>
      <w:r w:rsidDel="00000000" w:rsidR="00000000" w:rsidRPr="00000000">
        <w:rPr>
          <w:rtl w:val="0"/>
        </w:rPr>
        <w:t xml:space="preserve">6.2 Eliminación al vencer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Hay un conflicto que esta política declara y no resuelve: la bitácora rechaza UPDATE, DELETE y TRUNCATE para todos los roles, superusuario incluido (R-09). Esa inmutabilidad es la que permite demostrar que nadie la alteró. Eliminar filas al vencer el plazo rompería la cadena.</w:t>
      </w:r>
    </w:p>
    <w:tbl>
      <w:tblPr>
        <w:tblStyle w:val="Table7"/>
        <w:tblW w:w="9404.999999999998" w:type="dxa"/>
        <w:jc w:val="left"/>
        <w:tblInd w:w="-90.0" w:type="dxa"/>
        <w:tblLayout w:type="fixed"/>
        <w:tblLook w:val="0000"/>
      </w:tblPr>
      <w:tblGrid>
        <w:gridCol w:w="1747"/>
        <w:gridCol w:w="3284"/>
        <w:gridCol w:w="1870"/>
        <w:gridCol w:w="2504"/>
        <w:tblGridChange w:id="0">
          <w:tblGrid>
            <w:gridCol w:w="1747"/>
            <w:gridCol w:w="3284"/>
            <w:gridCol w:w="1870"/>
            <w:gridCol w:w="25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 Cerrar y archivar por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cerrar un período se guarda su último hash como ancla y se archiva cifrado; al vencer se borra el archivo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período queda verificable por sí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Cambiar el esquema y el procedimiento de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 Eliminar el inquilino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terminar un cliente se elimina todo su inquilino con un procedimiento de administración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toca la cadena de los demás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resuelve la retención de un cliente que sigue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 Seudonimizar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Reemplazar los datos personales del detalle por un identificador, dejando el hash original como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Conserva la 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cadena deja de verificarse sobre el contenido original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nrwnu7ftz7a5" w:id="10"/>
      <w:bookmarkEnd w:id="10"/>
      <w:r w:rsidDel="00000000" w:rsidR="00000000" w:rsidRPr="00000000">
        <w:rPr>
          <w:rtl w:val="0"/>
        </w:rPr>
        <w:t xml:space="preserve">6.3 Copias de respaldo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 conservan las últimas 14 copias diarias (D-41). Una copia no puede sobrevivir a la eliminación de los datos que contiene: cuando se elimine un dato al vencer su plazo, también se eliminan las copias que lo contienen.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dmrxwu3rzefo" w:id="11"/>
      <w:bookmarkEnd w:id="11"/>
      <w:r w:rsidDel="00000000" w:rsidR="00000000" w:rsidRPr="00000000">
        <w:rPr>
          <w:rtl w:val="0"/>
        </w:rPr>
        <w:t xml:space="preserve">6.4 Fin del contrato del servidor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servidor está contratado hasta el 10-12-2026 (R-15). </w:t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9d273ms3m900" w:id="12"/>
      <w:bookmarkEnd w:id="12"/>
      <w:r w:rsidDel="00000000" w:rsidR="00000000" w:rsidRPr="00000000">
        <w:rPr>
          <w:rtl w:val="0"/>
        </w:rPr>
        <w:t xml:space="preserve">7. Ubicación de los datos y proveedor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Ubicación: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SOAR-CORE-01 está en Francia, Unión Europea (D-25). Los datos de un cliente chileno se tratan fuera de Chile: es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transferencia internacional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Proveedor: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Contabo, con un servidor contratado y pagado por el profesor guía.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Acuerdo de tratamiento: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no existe un acuerdo de tratamiento de datos con el proveedor (BR-05). El equipo decidió no enviar el mensaje al profesor sobre el contrato (D-44), así que la brecha sigue abierta.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Terceros que reciben datos: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Telegram recibe el texto de los avisos. </w:t>
      </w:r>
      <w:r w:rsidDel="00000000" w:rsidR="00000000" w:rsidRPr="00000000">
        <w:rPr>
          <w:rtl w:val="0"/>
        </w:rPr>
        <w:t xml:space="preserve">Los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avisos llevan el identificador del ticket, la medida y el equipo, y no el contenido completo de la alerta.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Modelo de lenguaje: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corre en el servidor. Ninguna alerta se envía a una API de un tercero (D-02).</w:t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heading=h.nv0ulhkgmbkt" w:id="13"/>
      <w:bookmarkEnd w:id="13"/>
      <w:r w:rsidDel="00000000" w:rsidR="00000000" w:rsidRPr="00000000">
        <w:rPr>
          <w:rtl w:val="0"/>
        </w:rPr>
        <w:t xml:space="preserve">8. Gestión del servidor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8205"/>
        <w:gridCol w:w="1200"/>
        <w:tblGridChange w:id="0">
          <w:tblGrid>
            <w:gridCol w:w="8205"/>
            <w:gridCol w:w="1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administrativo sólo por SSH con llave y por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Firewall que niega por defecto; sólo el 1514 publicado para los agentes.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si SSH está abierto a internet o sólo por NetBird - preguntar a Nicolás]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Actualizaciones automáticas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Wazuh, Ollama y PostgreSQL en versiones fijas (4.14.8, 0.40.0 y 17.11); los cambios de versión por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Contenedores propios de sólo lectura, sin capacidades del núcleo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VNC de Contabo desactivado cuando no se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cambio de configuración pasa por el repositorio; nada se edita a mano sin registrarlo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trabajo por jornada relevante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KRO-LOG-&lt;iniciales&gt;-&lt;AAAA-MM-DD&gt;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heading=h.191kkcodimb" w:id="14"/>
      <w:bookmarkEnd w:id="14"/>
      <w:r w:rsidDel="00000000" w:rsidR="00000000" w:rsidRPr="00000000">
        <w:rPr>
          <w:rtl w:val="0"/>
        </w:rPr>
        <w:t xml:space="preserve">9. Uso aceptable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Los integrantes: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Usan la plataforma sólo para el proyecto y para el cliente piloto autorizado.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consultan alertas o bitácoras de un inquilino sin un motivo de operación.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copian datos del cliente a sus equipos, a chats ni a herramientas de IA externas.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prueban ataques contra equipos que no sean del laboratorio.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Avisan al equipo de inmediato ante la sospecha de un incidente (documento 5.6, Plan de Respuesta a Incidentes).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heading=h.gic85avnmjzs" w:id="15"/>
      <w:bookmarkEnd w:id="15"/>
      <w:r w:rsidDel="00000000" w:rsidR="00000000" w:rsidRPr="00000000">
        <w:rPr>
          <w:rtl w:val="0"/>
        </w:rPr>
        <w:t xml:space="preserve">10. Requisitos previos para instalar en un cliente</w:t>
      </w:r>
    </w:p>
    <w:tbl>
      <w:tblPr>
        <w:tblStyle w:val="Table9"/>
        <w:tblW w:w="9405.0" w:type="dxa"/>
        <w:jc w:val="left"/>
        <w:tblInd w:w="-90.0" w:type="dxa"/>
        <w:tblLayout w:type="fixed"/>
        <w:tblLook w:val="0000"/>
      </w:tblPr>
      <w:tblGrid>
        <w:gridCol w:w="5013"/>
        <w:gridCol w:w="4392"/>
        <w:tblGridChange w:id="0">
          <w:tblGrid>
            <w:gridCol w:w="5013"/>
            <w:gridCol w:w="439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en la farmacia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Autorización de Instalación y Monitoreo, 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de Monitoreo a Trabajadores, 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Aceptación de Acciones de Contención, 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exclusión cargada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Correos de contacto para el aviso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completa en el laboratorio aprobada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eading=h.ls3z1ycmq22g" w:id="16"/>
      <w:bookmarkEnd w:id="16"/>
      <w:r w:rsidDel="00000000" w:rsidR="00000000" w:rsidRPr="00000000">
        <w:rPr>
          <w:rtl w:val="0"/>
        </w:rPr>
        <w:t xml:space="preserve">11. Cumplimiento y revisión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 política se revisa al cierre de cada sprint, ante un incidente y antes de instalar en un nuevo cliente.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excepciones se registran como decisiones D-xx con su motivo.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Los marcos ISO/IEC 27001 y NIST SP 800-61 se usan como referencia.</w:t>
      </w:r>
    </w:p>
    <w:tbl>
      <w:tblPr>
        <w:tblStyle w:val="Table10"/>
        <w:tblW w:w="9406.0" w:type="dxa"/>
        <w:jc w:val="left"/>
        <w:tblInd w:w="-90.0" w:type="dxa"/>
        <w:tblLayout w:type="fixed"/>
        <w:tblLook w:val="0000"/>
      </w:tblPr>
      <w:tblGrid>
        <w:gridCol w:w="2924"/>
        <w:gridCol w:w="4296"/>
        <w:gridCol w:w="2186"/>
        <w:tblGridChange w:id="0">
          <w:tblGrid>
            <w:gridCol w:w="2924"/>
            <w:gridCol w:w="4296"/>
            <w:gridCol w:w="21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la atiende 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Ley 21.719: proporcionalidad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Niveles de autonomía fijos por medida; el nivel 3 siempre con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Ley 21.719: responsabilidad proactiva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la decisión antes de actuar; bitácora inmutable y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esquema;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Ley 21.719: minimización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leen recetas, fichas, documentos, correos ni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Ley 21.719: información a la persona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manual por cada medida de nivel 2 (D-35)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Ley 21.719: transferencia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en Francia; acuerdo con 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BR-05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Retención de 2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interna (D-27); política de 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BR-01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Las modificaciones de la Ley 21.719 a la Ley 19.628 entran en vigencia el 1 de diciembre de 2026.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5.3 · Políticas de Seguridad de la Información y Gobernanza Cloud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4CtfFLLKm/MXrUrOfxaxnpIzA==">CgMxLjAyDmguNTN5MGcxcG92NmtiMg1oLm9pZGF5MjExdDJzMg5oLmhmNDc4NTRhMzJsazIOaC5ieHE0dW51bHluNGsyDmgudDdmczl0bTF3dmp1Mg5oLjl6Y2p2YnlsZ20xODIOaC42NWk0ZTI2dGRleTAyDmgucG15dTN4ZDVreXEwMg5oLnR6aWJyd2dlNTB1YjIOaC4xMnZydDhybjh2ZzIyDmgubnJ3bnU3ZnR6N2E1Mg5oLmRtcnh3dTNyemVmbzIOaC45ZDI3M21zM205MDAyDmgubnYwdWxoa2dtYmt0Mg1oLjE5MWtrY29kaW1iMg5oLmdpYzg1YXZubWp6czIOaC5sczN6MXljbXEyMmc4AHIhMVpwcVRpcG5tM21HOW9wZzZfYlZua0JVZFJhTmNNRl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2026-10-15T18:49:52Z</dcterms:created>
  <dc:creator>Equipo Kronos AI</dc:creator>
</cp:coreProperties>
</file>