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07</w:t>
      </w:r>
    </w:p>
    <w:p>
      <w:pPr>
        <w:spacing w:after="120"/>
      </w:pPr>
      <w:r>
        <w:rPr>
          <w:b/>
          <w:color w:val="1F3A5F"/>
          <w:sz w:val="52"/>
        </w:rPr>
        <w:t>Plan de métricas y medición</w:t>
      </w:r>
    </w:p>
    <w:p>
      <w:r>
        <w:rPr>
          <w:i/>
          <w:color w:val="404040"/>
          <w:sz w:val="23"/>
        </w:rPr>
        <w:t>Métricas de producto y de proceso con su definición, fórmula, fuente, frecuencia, umbral y responsable; línea base del 06-10-2026 y método de medición con 150 casos etiquetados.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07 · Plan de métricas y medición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cap. 15; 22.2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docs/entregables/07_metricas.docx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Métricas del producto</w:t>
        </w:r>
        <w:r>
          <w:rPr/>
          <w:tab/>
        </w:r>
        <w:r>
          <w:rPr/>
          <w:t xml:space="preserve">4</w:t>
        </w:r>
      </w:hyperlink>
    </w:p>
    <w:p>
      <w:pPr>
        <w:pStyle w:val="TOC2"/>
      </w:pPr>
      <w:hyperlink w:anchor="_Toc0003" w:history="1">
        <w:r>
          <w:rPr/>
          <w:t xml:space="preserve">2.1 Notas de definición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4" w:history="1">
        <w:r>
          <w:rPr/>
          <w:t xml:space="preserve">3. Métricas del proceso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5" w:history="1">
        <w:r>
          <w:rPr/>
          <w:t xml:space="preserve">4. Línea base del 06-10-2026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6" w:history="1">
        <w:r>
          <w:rPr/>
          <w:t xml:space="preserve">4.1 Lectura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7" w:history="1">
        <w:r>
          <w:rPr/>
          <w:t xml:space="preserve">5. Mediciones pendientes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8" w:history="1">
        <w:r>
          <w:rPr/>
          <w:t xml:space="preserve">6. Método con 150 casos etiquetados</w:t>
        </w:r>
        <w:r>
          <w:rPr/>
          <w:tab/>
        </w:r>
        <w:r>
          <w:rPr/>
          <w:t xml:space="preserve">7</w:t>
        </w:r>
      </w:hyperlink>
    </w:p>
    <w:p>
      <w:pPr>
        <w:pStyle w:val="TOC2"/>
      </w:pPr>
      <w:hyperlink w:anchor="_Toc0009" w:history="1">
        <w:r>
          <w:rPr/>
          <w:t xml:space="preserve">6.1 Línea base sin IA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0" w:history="1">
        <w:r>
          <w:rPr/>
          <w:t xml:space="preserve">7. Registro y uso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1" w:history="1">
        <w:r>
          <w:rPr/>
          <w:t xml:space="preserve">8. Referencias</w:t>
        </w:r>
        <w:r>
          <w:rPr/>
          <w:tab/>
        </w:r>
        <w:r>
          <w:rPr/>
          <w:t xml:space="preserve">7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Métricas del producto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Métricas del proceso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3" w:history="1">
        <w:r>
          <w:rPr/>
          <w:t xml:space="preserve">Tabla 3. Resultados de la medición del 06-10-2026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4" w:history="1">
        <w:r>
          <w:rPr/>
          <w:t xml:space="preserve">Tabla 4. Casos con familia equivocada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5" w:history="1">
        <w:r>
          <w:rPr/>
          <w:t xml:space="preserve">Tabla 5. Mediciones pendientes</w:t>
        </w:r>
        <w:r>
          <w:rPr/>
          <w:tab/>
        </w:r>
        <w:r>
          <w:rPr/>
          <w:t xml:space="preserve">6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 xml:space="preserve">Este plan define qué se mide en Kronos AI, cómo se calcula y qué valor se espera. Separa las métricas del </w:t>
      </w:r>
      <w:r>
        <w:rPr>
          <w:b/>
        </w:rPr>
        <w:t>producto</w:t>
      </w:r>
      <w:r>
        <w:t xml:space="preserve"> (lo que Kronos hace) de las del </w:t>
      </w:r>
      <w:r>
        <w:rPr>
          <w:b/>
        </w:rPr>
        <w:t>proceso</w:t>
      </w:r>
      <w:r>
        <w:t xml:space="preserve"> (cómo trabaja el equipo).</w:t>
      </w:r>
    </w:p>
    <w:p>
      <w:r>
        <w:t>Los objetivos de calidad que estas métricas verifican están en el documento 06 (Plan de calidad). Los prompts que se miden están en el documento 11 (Especificación de prompts).</w:t>
      </w:r>
    </w:p>
    <w:p>
      <w:r>
        <w:t>El libro recomienda medir pocas cosas, bien definidas y útiles para decidir. Cada métrica debe tener una definición sin ambigüedad, una forma de obtenerla y un uso concreto (Pantaleo y Rinaudo, cap. 15 y 22.2).</w:t>
      </w:r>
    </w:p>
    <w:p>
      <w:pPr>
        <w:pStyle w:val="Heading1"/>
      </w:pPr>
      <w:bookmarkStart w:id="1002" w:name="_Toc0002"/>
      <w:r>
        <w:t>2. Métricas del producto</w:t>
      </w:r>
      <w:bookmarkEnd w:id="1002"/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Métricas del producto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710"/>
        <w:gridCol w:w="2707"/>
        <w:gridCol w:w="1781"/>
        <w:gridCol w:w="1282"/>
        <w:gridCol w:w="1068"/>
        <w:gridCol w:w="855"/>
      </w:tblGrid>
      <w:tr>
        <w:trPr>
          <w:cantSplit/>
          <w:tblHeader/>
        </w:trPr>
        <w:tc>
          <w:tcPr>
            <w:tcW w:type="dxa" w:w="171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7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Definición y fórmula</w:t>
            </w:r>
          </w:p>
        </w:tc>
        <w:tc>
          <w:tcPr>
            <w:tcW w:type="dxa" w:w="17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128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Frecuencia</w:t>
            </w:r>
          </w:p>
        </w:tc>
        <w:tc>
          <w:tcPr>
            <w:tcW w:type="dxa" w:w="106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Umbral</w:t>
            </w:r>
          </w:p>
        </w:tc>
        <w:tc>
          <w:tcPr>
            <w:tcW w:type="dxa" w:w="85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Resp.</w:t>
            </w:r>
          </w:p>
        </w:tc>
      </w:tr>
      <w:tr>
        <w:trPr>
          <w:cantSplit/>
        </w:trPr>
        <w:tc>
          <w:tcPr>
            <w:tcW w:type="dxa" w:w="171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Latencia por paso</w:t>
            </w:r>
          </w:p>
        </w:tc>
        <w:tc>
          <w:tcPr>
            <w:tcW w:type="dxa" w:w="27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Tiempo de reloj del paso 1 y del paso 2, medido desde el cliente</w:t>
            </w:r>
          </w:p>
        </w:tc>
        <w:tc>
          <w:tcPr>
            <w:tcW w:type="dxa" w:w="17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CSV de medición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t_paso1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t_paso2</w:t>
            </w:r>
            <w:r>
              <w:rPr>
                <w:sz w:val="19"/>
              </w:rPr>
              <w:t>)</w:t>
            </w:r>
          </w:p>
        </w:tc>
        <w:tc>
          <w:tcPr>
            <w:tcW w:type="dxa" w:w="12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Cada cambio de prompt, catálogo o modelo</w:t>
            </w:r>
          </w:p>
        </w:tc>
        <w:tc>
          <w:tcPr>
            <w:tcW w:type="dxa" w:w="106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  <w:tc>
          <w:tcPr>
            <w:tcW w:type="dxa" w:w="85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Latencia total</w:t>
            </w:r>
          </w:p>
        </w:tc>
        <w:tc>
          <w:tcPr>
            <w:tcW w:type="dxa" w:w="270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t_paso1 + t_paso2</w:t>
            </w:r>
            <w:r>
              <w:rPr>
                <w:sz w:val="19"/>
              </w:rPr>
              <w:t>; se reporta mediana, p90 y máximo, en frío y en tibio</w:t>
            </w:r>
          </w:p>
        </w:tc>
        <w:tc>
          <w:tcPr>
            <w:tcW w:type="dxa" w:w="17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CSV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t_total</w:t>
            </w:r>
            <w:r>
              <w:rPr>
                <w:sz w:val="19"/>
              </w:rPr>
              <w:t>)</w:t>
            </w:r>
          </w:p>
        </w:tc>
        <w:tc>
          <w:tcPr>
            <w:tcW w:type="dxa" w:w="12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Ídem</w:t>
            </w:r>
          </w:p>
        </w:tc>
        <w:tc>
          <w:tcPr>
            <w:tcW w:type="dxa" w:w="10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≤ 60 s (máximo)</w:t>
            </w:r>
          </w:p>
        </w:tc>
        <w:tc>
          <w:tcPr>
            <w:tcW w:type="dxa" w:w="85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JSON válido</w:t>
            </w:r>
          </w:p>
        </w:tc>
        <w:tc>
          <w:tcPr>
            <w:tcW w:type="dxa" w:w="27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Casos en que los dos pasos cumplen el esquema ÷ casos medidos</w:t>
            </w:r>
          </w:p>
        </w:tc>
        <w:tc>
          <w:tcPr>
            <w:tcW w:type="dxa" w:w="17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CSV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json_valido</w:t>
            </w:r>
            <w:r>
              <w:rPr>
                <w:sz w:val="19"/>
              </w:rPr>
              <w:t>)</w:t>
            </w:r>
          </w:p>
        </w:tc>
        <w:tc>
          <w:tcPr>
            <w:tcW w:type="dxa" w:w="12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Ídem</w:t>
            </w:r>
          </w:p>
        </w:tc>
        <w:tc>
          <w:tcPr>
            <w:tcW w:type="dxa" w:w="106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100 %</w:t>
            </w:r>
          </w:p>
        </w:tc>
        <w:tc>
          <w:tcPr>
            <w:tcW w:type="dxa" w:w="85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Acierto del paso 1</w:t>
            </w:r>
          </w:p>
        </w:tc>
        <w:tc>
          <w:tcPr>
            <w:tcW w:type="dxa" w:w="270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Casos con familia obtenida = familia esperada ÷ casos medidos</w:t>
            </w:r>
          </w:p>
        </w:tc>
        <w:tc>
          <w:tcPr>
            <w:tcW w:type="dxa" w:w="17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CSV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acierto_familia</w:t>
            </w:r>
            <w:r>
              <w:rPr>
                <w:sz w:val="19"/>
              </w:rPr>
              <w:t>)</w:t>
            </w:r>
          </w:p>
        </w:tc>
        <w:tc>
          <w:tcPr>
            <w:tcW w:type="dxa" w:w="12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Ídem</w:t>
            </w:r>
          </w:p>
        </w:tc>
        <w:tc>
          <w:tcPr>
            <w:tcW w:type="dxa" w:w="10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(ver nota)</w:t>
            </w:r>
          </w:p>
        </w:tc>
        <w:tc>
          <w:tcPr>
            <w:tcW w:type="dxa" w:w="85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Acierto del paso 2</w:t>
            </w:r>
          </w:p>
        </w:tc>
        <w:tc>
          <w:tcPr>
            <w:tcW w:type="dxa" w:w="27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Casos con playbook obtenido = playbook esperado ÷ casos con familia correcta</w:t>
            </w:r>
          </w:p>
        </w:tc>
        <w:tc>
          <w:tcPr>
            <w:tcW w:type="dxa" w:w="17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Conjunto de 150 casos</w:t>
            </w:r>
          </w:p>
        </w:tc>
        <w:tc>
          <w:tcPr>
            <w:tcW w:type="dxa" w:w="12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Al medir el conjunto</w:t>
            </w:r>
          </w:p>
        </w:tc>
        <w:tc>
          <w:tcPr>
            <w:tcW w:type="dxa" w:w="1069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(ver nota)</w:t>
            </w:r>
          </w:p>
        </w:tc>
        <w:tc>
          <w:tcPr>
            <w:tcW w:type="dxa" w:w="85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Precisión de punta a punta</w:t>
            </w:r>
          </w:p>
        </w:tc>
        <w:tc>
          <w:tcPr>
            <w:tcW w:type="dxa" w:w="270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Acierto del paso 1 × acierto del paso 2</w:t>
            </w:r>
          </w:p>
        </w:tc>
        <w:tc>
          <w:tcPr>
            <w:tcW w:type="dxa" w:w="17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Calculada</w:t>
            </w:r>
          </w:p>
        </w:tc>
        <w:tc>
          <w:tcPr>
            <w:tcW w:type="dxa" w:w="12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Ídem</w:t>
            </w:r>
          </w:p>
        </w:tc>
        <w:tc>
          <w:tcPr>
            <w:tcW w:type="dxa" w:w="10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reporta como es</w:t>
            </w:r>
          </w:p>
        </w:tc>
        <w:tc>
          <w:tcPr>
            <w:tcW w:type="dxa" w:w="85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Tasa de rechazo por chequeo</w:t>
            </w:r>
          </w:p>
        </w:tc>
        <w:tc>
          <w:tcPr>
            <w:tcW w:type="dxa" w:w="27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Tickets rechazados por cada motivo ÷ tickets totales</w:t>
            </w:r>
          </w:p>
        </w:tc>
        <w:tc>
          <w:tcPr>
            <w:tcW w:type="dxa" w:w="1781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tickets.rechazo_motivo</w:t>
            </w:r>
          </w:p>
        </w:tc>
        <w:tc>
          <w:tcPr>
            <w:tcW w:type="dxa" w:w="12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Semanal, con datos reales</w:t>
            </w:r>
          </w:p>
        </w:tc>
        <w:tc>
          <w:tcPr>
            <w:tcW w:type="dxa" w:w="106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  <w:tc>
          <w:tcPr>
            <w:tcW w:type="dxa" w:w="85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Activaciones del cortacircuito</w:t>
            </w:r>
          </w:p>
        </w:tc>
        <w:tc>
          <w:tcPr>
            <w:tcW w:type="dxa" w:w="270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Filas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abierto = true</w:t>
            </w:r>
            <w:r>
              <w:rPr>
                <w:sz w:val="19"/>
              </w:rPr>
              <w:t xml:space="preserve"> por ámbito y periodo</w:t>
            </w:r>
          </w:p>
        </w:tc>
        <w:tc>
          <w:tcPr>
            <w:tcW w:type="dxa" w:w="17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Tabla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cortacircuito</w:t>
            </w:r>
          </w:p>
        </w:tc>
        <w:tc>
          <w:tcPr>
            <w:tcW w:type="dxa" w:w="12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Semanal</w:t>
            </w:r>
          </w:p>
        </w:tc>
        <w:tc>
          <w:tcPr>
            <w:tcW w:type="dxa" w:w="10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  <w:tc>
          <w:tcPr>
            <w:tcW w:type="dxa" w:w="85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171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Tiempo de verificación de la cadena</w:t>
            </w:r>
          </w:p>
        </w:tc>
        <w:tc>
          <w:tcPr>
            <w:tcW w:type="dxa" w:w="27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Duración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fn_verificar_cadena</w:t>
            </w:r>
            <w:r>
              <w:rPr>
                <w:sz w:val="19"/>
              </w:rPr>
              <w:t xml:space="preserve"> por inquilino</w:t>
            </w:r>
          </w:p>
        </w:tc>
        <w:tc>
          <w:tcPr>
            <w:tcW w:type="dxa" w:w="17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Consola o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psql</w:t>
            </w:r>
          </w:p>
        </w:tc>
        <w:tc>
          <w:tcPr>
            <w:tcW w:type="dxa" w:w="12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Mensual y en cada restauración</w:t>
            </w:r>
          </w:p>
        </w:tc>
        <w:tc>
          <w:tcPr>
            <w:tcW w:type="dxa" w:w="1069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(ver nota)</w:t>
            </w:r>
          </w:p>
        </w:tc>
        <w:tc>
          <w:tcPr>
            <w:tcW w:type="dxa" w:w="85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</w:tr>
      <w:tr>
        <w:trPr>
          <w:cantSplit/>
        </w:trPr>
        <w:tc>
          <w:tcPr>
            <w:tcW w:type="dxa" w:w="171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Tiempo de aprobación del nivel 3</w:t>
            </w:r>
          </w:p>
        </w:tc>
        <w:tc>
          <w:tcPr>
            <w:tcW w:type="dxa" w:w="270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Desde la solicitud hasta la aprobación o el rechazo</w:t>
            </w:r>
          </w:p>
        </w:tc>
        <w:tc>
          <w:tcPr>
            <w:tcW w:type="dxa" w:w="17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Bitácora</w:t>
            </w:r>
          </w:p>
        </w:tc>
        <w:tc>
          <w:tcPr>
            <w:tcW w:type="dxa" w:w="12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cada medida de nivel 3</w:t>
            </w:r>
          </w:p>
        </w:tc>
        <w:tc>
          <w:tcPr>
            <w:tcW w:type="dxa" w:w="10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≤ 2 días (D-32)</w:t>
            </w:r>
          </w:p>
        </w:tc>
        <w:tc>
          <w:tcPr>
            <w:tcW w:type="dxa" w:w="85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</w:tr>
      <w:tr>
        <w:trPr>
          <w:cantSplit/>
        </w:trPr>
        <w:tc>
          <w:tcPr>
            <w:tcW w:type="dxa" w:w="171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Tiempo de revisión del nivel 2</w:t>
            </w:r>
          </w:p>
        </w:tc>
        <w:tc>
          <w:tcPr>
            <w:tcW w:type="dxa" w:w="27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Desde la ejecución hasta la reversión o el cierre</w:t>
            </w:r>
          </w:p>
        </w:tc>
        <w:tc>
          <w:tcPr>
            <w:tcW w:type="dxa" w:w="17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Bitácora</w:t>
            </w:r>
          </w:p>
        </w:tc>
        <w:tc>
          <w:tcPr>
            <w:tcW w:type="dxa" w:w="12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Por cada medida de nivel 2</w:t>
            </w:r>
          </w:p>
        </w:tc>
        <w:tc>
          <w:tcPr>
            <w:tcW w:type="dxa" w:w="106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≤ 2 días (D-33)</w:t>
            </w:r>
          </w:p>
        </w:tc>
        <w:tc>
          <w:tcPr>
            <w:tcW w:type="dxa" w:w="85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</w:tr>
      <w:tr>
        <w:trPr>
          <w:cantSplit/>
        </w:trPr>
        <w:tc>
          <w:tcPr>
            <w:tcW w:type="dxa" w:w="171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Casos de inyección bloqueados</w:t>
            </w:r>
          </w:p>
        </w:tc>
        <w:tc>
          <w:tcPr>
            <w:tcW w:type="dxa" w:w="270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Casos sin ejecución fuera del catálogo ÷ 10</w:t>
            </w:r>
          </w:p>
        </w:tc>
        <w:tc>
          <w:tcPr>
            <w:tcW w:type="dxa" w:w="17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ESC-04</w:t>
            </w:r>
          </w:p>
        </w:tc>
        <w:tc>
          <w:tcPr>
            <w:tcW w:type="dxa" w:w="12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Cada cambio de prompt</w:t>
            </w:r>
          </w:p>
        </w:tc>
        <w:tc>
          <w:tcPr>
            <w:tcW w:type="dxa" w:w="10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 de 10</w:t>
            </w:r>
          </w:p>
        </w:tc>
        <w:tc>
          <w:tcPr>
            <w:tcW w:type="dxa" w:w="85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3" w:name="_Toc0003"/>
      <w:r>
        <w:t>2.1 Notas de definición</w:t>
      </w:r>
      <w:bookmarkEnd w:id="1003"/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rPr>
          <w:b/>
        </w:rPr>
        <w:t>Umbrales por definir.</w:t>
      </w:r>
      <w:r>
        <w:t xml:space="preserve"> </w:t>
      </w:r>
      <w:r>
        <w:rPr>
          <w:b/>
          <w:color w:val="7A4A00"/>
          <w:highlight w:val="yellow"/>
        </w:rPr>
        <w:t>[POR CONFIRMAR: umbral de acierto del paso 1 — preguntar a Patricio]</w:t>
      </w:r>
      <w:r>
        <w:t xml:space="preserve"> </w:t>
      </w:r>
      <w:r>
        <w:rPr>
          <w:b/>
          <w:color w:val="7A4A00"/>
          <w:highlight w:val="yellow"/>
        </w:rPr>
        <w:t>[POR CONFIRMAR: umbral de acierto del paso 2 — preguntar a Patricio]</w:t>
      </w:r>
      <w:r>
        <w:t xml:space="preserve"> </w:t>
      </w:r>
      <w:r>
        <w:rPr>
          <w:b/>
          <w:color w:val="7A4A00"/>
          <w:highlight w:val="yellow"/>
        </w:rPr>
        <w:t>[POR CONFIRMAR: tiempo máximo aceptable de verificación de la cadena — preguntar a Rodrigo]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Frío y tibio.</w:t>
      </w:r>
      <w:r>
        <w:t xml:space="preserve"> En frío se antepone un identificador aleatorio al prompt para impedir que Ollama reutilice su caché. En tibio se usa el prompt real. Las dos condiciones se miden en bloques separados.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Precisión de punta a punta.</w:t>
      </w:r>
      <w:r>
        <w:t xml:space="preserve"> Es el producto de los dos pasos, no el acierto de cada uno por separado. Con lo medido en el laboratorio de la Fase 1 sería del orden de 64 % </w:t>
      </w:r>
      <w:r>
        <w:rPr>
          <w:rFonts w:ascii="Segoe UI Emoji" w:hAnsi="Segoe UI Emoji"/>
        </w:rPr>
        <w:t>🟡</w:t>
      </w:r>
      <w:r>
        <w:t>. Se reporta tal como sale (límite 5 del alcance, documento 01).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rPr>
          <w:b/>
        </w:rPr>
        <w:t>Acierto del paso 2.</w:t>
      </w:r>
      <w:r>
        <w:t xml:space="preserve"> Los 20 casos actuales no tienen un playbook esperado, así que hoy no se puede calcular. Además, el paso 2 usa el catálogo provisional (documento 11). Se medirá con el conjunto de 150 casos y el catálogo de trabajo.</w:t>
      </w:r>
    </w:p>
    <w:p>
      <w:pPr>
        <w:pStyle w:val="Heading1"/>
      </w:pPr>
      <w:bookmarkStart w:id="1004" w:name="_Toc0004"/>
      <w:r>
        <w:t>3. Métricas del proceso</w:t>
      </w:r>
      <w:bookmarkEnd w:id="1004"/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Métricas del proceso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105"/>
        <w:gridCol w:w="3229"/>
        <w:gridCol w:w="1825"/>
        <w:gridCol w:w="1123"/>
        <w:gridCol w:w="1123"/>
      </w:tblGrid>
      <w:tr>
        <w:trPr>
          <w:cantSplit/>
          <w:tblHeader/>
        </w:trPr>
        <w:tc>
          <w:tcPr>
            <w:tcW w:type="dxa" w:w="210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322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182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112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Frecuencia</w:t>
            </w:r>
          </w:p>
        </w:tc>
        <w:tc>
          <w:tcPr>
            <w:tcW w:type="dxa" w:w="112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Umbral</w:t>
            </w:r>
          </w:p>
        </w:tc>
      </w:tr>
      <w:tr>
        <w:trPr>
          <w:cantSplit/>
        </w:trPr>
        <w:tc>
          <w:tcPr>
            <w:tcW w:type="dxa" w:w="21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 por sprint</w:t>
            </w:r>
          </w:p>
        </w:tc>
        <w:tc>
          <w:tcPr>
            <w:tcW w:type="dxa" w:w="322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PR integrados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  <w:r>
              <w:rPr>
                <w:sz w:val="19"/>
              </w:rPr>
              <w:t xml:space="preserve"> en el sprint</w:t>
            </w:r>
          </w:p>
        </w:tc>
        <w:tc>
          <w:tcPr>
            <w:tcW w:type="dxa" w:w="182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GitHub</w:t>
            </w:r>
          </w:p>
        </w:tc>
        <w:tc>
          <w:tcPr>
            <w:tcW w:type="dxa" w:w="112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Cierre de sprint</w:t>
            </w:r>
          </w:p>
        </w:tc>
        <w:tc>
          <w:tcPr>
            <w:tcW w:type="dxa" w:w="112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1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Checks fallidos</w:t>
            </w:r>
          </w:p>
        </w:tc>
        <w:tc>
          <w:tcPr>
            <w:tcW w:type="dxa" w:w="322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Ejecuciones del CI con algún check en rojo ÷ ejecuciones</w:t>
            </w:r>
          </w:p>
        </w:tc>
        <w:tc>
          <w:tcPr>
            <w:tcW w:type="dxa" w:w="182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GitHub Actions</w:t>
            </w:r>
          </w:p>
        </w:tc>
        <w:tc>
          <w:tcPr>
            <w:tcW w:type="dxa" w:w="112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Cierre de sprint</w:t>
            </w:r>
          </w:p>
        </w:tc>
        <w:tc>
          <w:tcPr>
            <w:tcW w:type="dxa" w:w="112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1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 sin revisión</w:t>
            </w:r>
          </w:p>
        </w:tc>
        <w:tc>
          <w:tcPr>
            <w:tcW w:type="dxa" w:w="322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 integrados sin revisión registrada de otro integrante</w:t>
            </w:r>
          </w:p>
        </w:tc>
        <w:tc>
          <w:tcPr>
            <w:tcW w:type="dxa" w:w="182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GitHub</w:t>
            </w:r>
          </w:p>
        </w:tc>
        <w:tc>
          <w:tcPr>
            <w:tcW w:type="dxa" w:w="112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Cierre de sprint</w:t>
            </w:r>
          </w:p>
        </w:tc>
        <w:tc>
          <w:tcPr>
            <w:tcW w:type="dxa" w:w="112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1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Tareas bloqueadas</w:t>
            </w:r>
          </w:p>
        </w:tc>
        <w:tc>
          <w:tcPr>
            <w:tcW w:type="dxa" w:w="322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Tareas de «Tareas por integrante» que esperan a otra</w:t>
            </w:r>
          </w:p>
        </w:tc>
        <w:tc>
          <w:tcPr>
            <w:tcW w:type="dxa" w:w="182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«Tareas por integrante»</w:t>
            </w:r>
          </w:p>
        </w:tc>
        <w:tc>
          <w:tcPr>
            <w:tcW w:type="dxa" w:w="112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Semanal</w:t>
            </w:r>
          </w:p>
        </w:tc>
        <w:tc>
          <w:tcPr>
            <w:tcW w:type="dxa" w:w="112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1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Secretos detectados</w:t>
            </w:r>
          </w:p>
        </w:tc>
        <w:tc>
          <w:tcPr>
            <w:tcW w:type="dxa" w:w="322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Hallazgos de gitleaks en el historial</w:t>
            </w:r>
          </w:p>
        </w:tc>
        <w:tc>
          <w:tcPr>
            <w:tcW w:type="dxa" w:w="182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CI</w:t>
            </w:r>
          </w:p>
        </w:tc>
        <w:tc>
          <w:tcPr>
            <w:tcW w:type="dxa" w:w="112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Cada PR</w:t>
            </w:r>
          </w:p>
        </w:tc>
        <w:tc>
          <w:tcPr>
            <w:tcW w:type="dxa" w:w="112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1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Hitos cumplidos</w:t>
            </w:r>
          </w:p>
        </w:tc>
        <w:tc>
          <w:tcPr>
            <w:tcW w:type="dxa" w:w="322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Hito del sprint demostrado con evidencia</w:t>
            </w:r>
          </w:p>
        </w:tc>
        <w:tc>
          <w:tcPr>
            <w:tcW w:type="dxa" w:w="182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Informe de avance</w:t>
            </w:r>
          </w:p>
        </w:tc>
        <w:tc>
          <w:tcPr>
            <w:tcW w:type="dxa" w:w="112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Cierre de sprint</w:t>
            </w:r>
          </w:p>
        </w:tc>
        <w:tc>
          <w:tcPr>
            <w:tcW w:type="dxa" w:w="112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Sí</w:t>
            </w:r>
          </w:p>
        </w:tc>
      </w:tr>
    </w:tbl>
    <w:p>
      <w:pPr>
        <w:spacing w:after="40" w:line="192" w:lineRule="auto"/>
      </w:pPr>
    </w:p>
    <w:p>
      <w:r>
        <w:t>Responsable de las métricas del proceso: Patricio, con datos de Rodrigo para GitHub.</w:t>
      </w:r>
    </w:p>
    <w:p>
      <w:pPr>
        <w:pStyle w:val="Heading1"/>
      </w:pPr>
      <w:bookmarkStart w:id="1005" w:name="_Toc0005"/>
      <w:r>
        <w:t>4. Línea base del 06-10-2026</w:t>
      </w:r>
      <w:bookmarkEnd w:id="1005"/>
    </w:p>
    <w:p>
      <w:r>
        <w:t xml:space="preserve">Medición con </w:t>
      </w:r>
      <w:r>
        <w:rPr>
          <w:rFonts w:ascii="Consolas" w:hAnsi="Consolas"/>
          <w:sz w:val="19"/>
          <w:shd w:val="clear" w:color="auto" w:fill="F2F2F2"/>
        </w:rPr>
        <w:t>decision/mediciones/medir_inferencia.py</w:t>
      </w:r>
      <w:r>
        <w:t xml:space="preserve"> sobre los 20 casos de </w:t>
      </w:r>
      <w:r>
        <w:rPr>
          <w:rFonts w:ascii="Consolas" w:hAnsi="Consolas"/>
          <w:sz w:val="19"/>
          <w:shd w:val="clear" w:color="auto" w:fill="F2F2F2"/>
        </w:rPr>
        <w:t>casos_prueba.json</w:t>
      </w:r>
      <w:r>
        <w:t xml:space="preserve">, con </w:t>
      </w:r>
      <w:r>
        <w:rPr>
          <w:rFonts w:ascii="Consolas" w:hAnsi="Consolas"/>
          <w:sz w:val="19"/>
          <w:shd w:val="clear" w:color="auto" w:fill="F2F2F2"/>
        </w:rPr>
        <w:t>temperature = 0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num_ctx = 4096</w:t>
      </w:r>
      <w:r>
        <w:t xml:space="preserve"> y el esquema JSON en </w:t>
      </w:r>
      <w:r>
        <w:rPr>
          <w:rFonts w:ascii="Consolas" w:hAnsi="Consolas"/>
          <w:sz w:val="19"/>
          <w:shd w:val="clear" w:color="auto" w:fill="F2F2F2"/>
        </w:rPr>
        <w:t>format</w:t>
      </w:r>
      <w:r>
        <w:t xml:space="preserve">. Los CSV están en </w:t>
      </w:r>
      <w:r>
        <w:rPr>
          <w:rFonts w:ascii="Consolas" w:hAnsi="Consolas"/>
          <w:sz w:val="19"/>
          <w:shd w:val="clear" w:color="auto" w:fill="F2F2F2"/>
        </w:rPr>
        <w:t>decision/mediciones/resultados/</w:t>
      </w:r>
      <w:r>
        <w:t xml:space="preserve"> </w:t>
      </w:r>
      <w:r>
        <w:rPr>
          <w:rFonts w:ascii="Segoe UI Emoji" w:hAnsi="Segoe UI Emoji"/>
        </w:rPr>
        <w:t>✅</w:t>
      </w:r>
      <w:r>
        <w:t>. Los valores se recalcularon desde los CSV para este documento.</w:t>
      </w:r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Resultados de la medición del 06-10-2026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604"/>
        <w:gridCol w:w="1166"/>
        <w:gridCol w:w="1166"/>
        <w:gridCol w:w="1312"/>
        <w:gridCol w:w="1385"/>
        <w:gridCol w:w="1385"/>
        <w:gridCol w:w="1385"/>
      </w:tblGrid>
      <w:tr>
        <w:trPr>
          <w:cantSplit/>
          <w:tblHeader/>
        </w:trPr>
        <w:tc>
          <w:tcPr>
            <w:tcW w:type="dxa" w:w="160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1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11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JSON válido</w:t>
            </w:r>
          </w:p>
        </w:tc>
        <w:tc>
          <w:tcPr>
            <w:tcW w:type="dxa" w:w="131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Acierto paso 1</w:t>
            </w:r>
          </w:p>
        </w:tc>
        <w:tc>
          <w:tcPr>
            <w:tcW w:type="dxa" w:w="138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Mediana paso 1</w:t>
            </w:r>
          </w:p>
        </w:tc>
        <w:tc>
          <w:tcPr>
            <w:tcW w:type="dxa" w:w="138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Mediana total</w:t>
            </w:r>
          </w:p>
        </w:tc>
        <w:tc>
          <w:tcPr>
            <w:tcW w:type="dxa" w:w="138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Máximo total</w:t>
            </w:r>
          </w:p>
        </w:tc>
      </w:tr>
      <w:tr>
        <w:trPr>
          <w:cantSplit/>
        </w:trPr>
        <w:tc>
          <w:tcPr>
            <w:tcW w:type="dxa" w:w="160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qwen2.5 3B</w:t>
            </w:r>
          </w:p>
        </w:tc>
        <w:tc>
          <w:tcPr>
            <w:tcW w:type="dxa" w:w="11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Frío</w:t>
            </w:r>
          </w:p>
        </w:tc>
        <w:tc>
          <w:tcPr>
            <w:tcW w:type="dxa" w:w="11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20/20</w:t>
            </w:r>
          </w:p>
        </w:tc>
        <w:tc>
          <w:tcPr>
            <w:tcW w:type="dxa" w:w="13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16/20</w:t>
            </w:r>
          </w:p>
        </w:tc>
        <w:tc>
          <w:tcPr>
            <w:tcW w:type="dxa" w:w="138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17,9 s</w:t>
            </w:r>
          </w:p>
        </w:tc>
        <w:tc>
          <w:tcPr>
            <w:tcW w:type="dxa" w:w="138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27,0 s</w:t>
            </w:r>
          </w:p>
        </w:tc>
        <w:tc>
          <w:tcPr>
            <w:tcW w:type="dxa" w:w="138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28,6 s</w:t>
            </w:r>
          </w:p>
        </w:tc>
      </w:tr>
      <w:tr>
        <w:trPr>
          <w:cantSplit/>
        </w:trPr>
        <w:tc>
          <w:tcPr>
            <w:tcW w:type="dxa" w:w="160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qwen2.5 3B</w:t>
            </w:r>
          </w:p>
        </w:tc>
        <w:tc>
          <w:tcPr>
            <w:tcW w:type="dxa" w:w="11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Tibio</w:t>
            </w:r>
          </w:p>
        </w:tc>
        <w:tc>
          <w:tcPr>
            <w:tcW w:type="dxa" w:w="11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20/20</w:t>
            </w:r>
          </w:p>
        </w:tc>
        <w:tc>
          <w:tcPr>
            <w:tcW w:type="dxa" w:w="13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16/20</w:t>
            </w:r>
          </w:p>
        </w:tc>
        <w:tc>
          <w:tcPr>
            <w:tcW w:type="dxa" w:w="138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4,0 s</w:t>
            </w:r>
          </w:p>
        </w:tc>
        <w:tc>
          <w:tcPr>
            <w:tcW w:type="dxa" w:w="138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9,8 s</w:t>
            </w:r>
          </w:p>
        </w:tc>
        <w:tc>
          <w:tcPr>
            <w:tcW w:type="dxa" w:w="138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26,2 s</w:t>
            </w:r>
          </w:p>
        </w:tc>
      </w:tr>
      <w:tr>
        <w:trPr>
          <w:cantSplit/>
        </w:trPr>
        <w:tc>
          <w:tcPr>
            <w:tcW w:type="dxa" w:w="160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qwen2.5 7B</w:t>
            </w:r>
          </w:p>
        </w:tc>
        <w:tc>
          <w:tcPr>
            <w:tcW w:type="dxa" w:w="11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Frío</w:t>
            </w:r>
          </w:p>
        </w:tc>
        <w:tc>
          <w:tcPr>
            <w:tcW w:type="dxa" w:w="11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20/20</w:t>
            </w:r>
          </w:p>
        </w:tc>
        <w:tc>
          <w:tcPr>
            <w:tcW w:type="dxa" w:w="13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18/20</w:t>
            </w:r>
          </w:p>
        </w:tc>
        <w:tc>
          <w:tcPr>
            <w:tcW w:type="dxa" w:w="138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38,4 s</w:t>
            </w:r>
          </w:p>
        </w:tc>
        <w:tc>
          <w:tcPr>
            <w:tcW w:type="dxa" w:w="138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58,1 s</w:t>
            </w:r>
          </w:p>
        </w:tc>
        <w:tc>
          <w:tcPr>
            <w:tcW w:type="dxa" w:w="138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60,4 s</w:t>
            </w:r>
          </w:p>
        </w:tc>
      </w:tr>
      <w:tr>
        <w:trPr>
          <w:cantSplit/>
        </w:trPr>
        <w:tc>
          <w:tcPr>
            <w:tcW w:type="dxa" w:w="160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qwen2.5 7B</w:t>
            </w:r>
          </w:p>
        </w:tc>
        <w:tc>
          <w:tcPr>
            <w:tcW w:type="dxa" w:w="11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Tibio</w:t>
            </w:r>
          </w:p>
        </w:tc>
        <w:tc>
          <w:tcPr>
            <w:tcW w:type="dxa" w:w="11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20/20</w:t>
            </w:r>
          </w:p>
        </w:tc>
        <w:tc>
          <w:tcPr>
            <w:tcW w:type="dxa" w:w="13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19/20</w:t>
            </w:r>
          </w:p>
        </w:tc>
        <w:tc>
          <w:tcPr>
            <w:tcW w:type="dxa" w:w="138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7,8 s</w:t>
            </w:r>
          </w:p>
        </w:tc>
        <w:tc>
          <w:tcPr>
            <w:tcW w:type="dxa" w:w="138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19,9 s</w:t>
            </w:r>
          </w:p>
        </w:tc>
        <w:tc>
          <w:tcPr>
            <w:tcW w:type="dxa" w:w="138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55,3 s</w:t>
            </w:r>
          </w:p>
        </w:tc>
      </w:tr>
    </w:tbl>
    <w:p>
      <w:pPr>
        <w:spacing w:after="40" w:line="192" w:lineRule="auto"/>
      </w:pPr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Casos con familia equivocada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591"/>
        <w:gridCol w:w="1157"/>
        <w:gridCol w:w="6656"/>
      </w:tblGrid>
      <w:tr>
        <w:trPr>
          <w:cantSplit/>
          <w:tblHeader/>
        </w:trPr>
        <w:tc>
          <w:tcPr>
            <w:tcW w:type="dxa" w:w="159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15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665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Casos (familia obtenida)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qwen2.5 3B</w:t>
            </w:r>
          </w:p>
        </w:tc>
        <w:tc>
          <w:tcPr>
            <w:tcW w:type="dxa" w:w="115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Frío y tibio</w:t>
            </w:r>
          </w:p>
        </w:tc>
        <w:tc>
          <w:tcPr>
            <w:tcW w:type="dxa" w:w="66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CP-03 (F1), CP-09 (F2), CP-AMB-02 (F2) y CP-AMB-03 (F6)</w:t>
            </w:r>
          </w:p>
        </w:tc>
      </w:tr>
      <w:tr>
        <w:trPr>
          <w:cantSplit/>
        </w:trPr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qwen2.5 7B</w:t>
            </w:r>
          </w:p>
        </w:tc>
        <w:tc>
          <w:tcPr>
            <w:tcW w:type="dxa" w:w="11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Frío</w:t>
            </w:r>
          </w:p>
        </w:tc>
        <w:tc>
          <w:tcPr>
            <w:tcW w:type="dxa" w:w="665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CP-03 (F1) y CP-AMB-02 (F2)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qwen2.5 7B</w:t>
            </w:r>
          </w:p>
        </w:tc>
        <w:tc>
          <w:tcPr>
            <w:tcW w:type="dxa" w:w="115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Tibio</w:t>
            </w:r>
          </w:p>
        </w:tc>
        <w:tc>
          <w:tcPr>
            <w:tcW w:type="dxa" w:w="66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CP-AMB-02 (F2)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6" w:name="_Toc0006"/>
      <w:r>
        <w:t>4.1 Lectura</w:t>
      </w:r>
      <w:bookmarkEnd w:id="1006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El 7B acierta más, pero en frío queda en el límite de 60 s: su máximo fue 60,4 s (R-08).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La condición tibia baja mucho la mediana. El máximo del bloque tibio corresponde, con los dos modelos, al primer caso (CP-01): 55,3 s con el 7B y 26,2 s con el 3B. Es el caso que todavía no encuentra el prefijo en la caché.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La medición se hizo </w:t>
      </w:r>
      <w:r>
        <w:rPr>
          <w:b/>
        </w:rPr>
        <w:t>sin Wazuh ni PostgreSQL corriendo</w:t>
      </w:r>
      <w:r>
        <w:t xml:space="preserve">. Con todos los servicios la latencia puede subir. El modelo definitivo se elige al repetir la medición en esas condiciones </w:t>
      </w:r>
      <w:r>
        <w:rPr>
          <w:rFonts w:ascii="Segoe UI Emoji" w:hAnsi="Segoe UI Emoji"/>
        </w:rPr>
        <w:t>⏳</w:t>
      </w:r>
      <w:r>
        <w:t>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>Los fallos se concentran en los casos ambiguos (CP-AMB-*), que se escribieron ambiguos a propósito.</w:t>
      </w:r>
    </w:p>
    <w:p>
      <w:pPr>
        <w:pStyle w:val="Heading1"/>
      </w:pPr>
      <w:bookmarkStart w:id="1007" w:name="_Toc0007"/>
      <w:r>
        <w:t>5. Mediciones pendientes</w:t>
      </w:r>
      <w:bookmarkEnd w:id="1007"/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Mediciones pendientes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039"/>
        <w:gridCol w:w="4341"/>
        <w:gridCol w:w="2026"/>
      </w:tblGrid>
      <w:tr>
        <w:trPr>
          <w:cantSplit/>
          <w:tblHeader/>
        </w:trPr>
        <w:tc>
          <w:tcPr>
            <w:tcW w:type="dxa" w:w="303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Medición</w:t>
            </w:r>
          </w:p>
        </w:tc>
        <w:tc>
          <w:tcPr>
            <w:tcW w:type="dxa" w:w="43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aporta</w:t>
            </w:r>
          </w:p>
        </w:tc>
        <w:tc>
          <w:tcPr>
            <w:tcW w:type="dxa" w:w="202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12 casos de frontera con 3B y 7B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Evalúan las reglas de desempate con casos que no se usaron al escribirlas</w:t>
            </w:r>
          </w:p>
        </w:tc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03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 casos de inyección contra el modelo</w:t>
            </w:r>
          </w:p>
        </w:tc>
        <w:tc>
          <w:tcPr>
            <w:tcW w:type="dxa" w:w="43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Cuántos ataques desvían al modelo antes de las capas deterministas</w:t>
            </w:r>
          </w:p>
        </w:tc>
        <w:tc>
          <w:tcPr>
            <w:tcW w:type="dxa" w:w="2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Repetición con Wazuh y PostgreSQL corriendo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Latencia realista para elegir el modelo</w:t>
            </w:r>
          </w:p>
        </w:tc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03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150 casos etiquetados</w:t>
            </w:r>
          </w:p>
        </w:tc>
        <w:tc>
          <w:tcPr>
            <w:tcW w:type="dxa" w:w="43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Acierto de los dos pasos y precisión de punta a punta</w:t>
            </w:r>
          </w:p>
        </w:tc>
        <w:tc>
          <w:tcPr>
            <w:tcW w:type="dxa" w:w="2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S5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Línea base sin IA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Comparar Kronos con una regla fija</w:t>
            </w:r>
          </w:p>
        </w:tc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S5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8" w:name="_Toc0008"/>
      <w:r>
        <w:t>6. Método con 150 casos etiquetados</w:t>
      </w:r>
      <w:bookmarkEnd w:id="1008"/>
    </w:p>
    <w:p>
      <w:r>
        <w:rPr>
          <w:b/>
          <w:color w:val="8A2B0E"/>
        </w:rPr>
        <w:t>«Propuesta»</w:t>
      </w:r>
      <w:r>
        <w:t xml:space="preserve"> de método, coherente con el control de cambios del documento 05: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1.</w:t>
        <w:tab/>
      </w:r>
      <w:r>
        <w:t xml:space="preserve">Escribir los 150 casos con su familia y su playbook esperados, con datos ficticios (192.0.2.0/24 y dominios </w:t>
      </w:r>
      <w:r>
        <w:rPr>
          <w:rFonts w:ascii="Consolas" w:hAnsi="Consolas"/>
          <w:sz w:val="19"/>
          <w:shd w:val="clear" w:color="auto" w:fill="F2F2F2"/>
        </w:rPr>
        <w:t>.example</w:t>
      </w:r>
      <w:r>
        <w:t>).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2.</w:t>
        <w:tab/>
      </w:r>
      <w:r>
        <w:t xml:space="preserve">Versionarlos y fecharlos </w:t>
      </w:r>
      <w:r>
        <w:rPr>
          <w:b/>
        </w:rPr>
        <w:t>antes</w:t>
      </w:r>
      <w:r>
        <w:t xml:space="preserve"> de medir. El historial de git prueba que no se ajustaron después.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3.</w:t>
        <w:tab/>
      </w:r>
      <w:r>
        <w:t xml:space="preserve">Repartirlos entre las seis familias e incluir casos ambiguos y de frontera. </w:t>
      </w:r>
      <w:r>
        <w:rPr>
          <w:b/>
          <w:color w:val="7A4A00"/>
          <w:highlight w:val="yellow"/>
        </w:rPr>
        <w:t>[POR CONFIRMAR: reparto de los 150 casos por familia y proporción de casos ambiguos — preguntar a Patricio]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4.</w:t>
        <w:tab/>
      </w:r>
      <w:r>
        <w:t>Medir con el modelo definitivo y con todos los servicios corriendo.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5.</w:t>
        <w:tab/>
      </w:r>
      <w:r>
        <w:t>Calcular el acierto de cada paso, la precisión de punta a punta y la latencia, en frío y en tibio.</w:t>
      </w:r>
    </w:p>
    <w:p>
      <w:pPr>
        <w:pStyle w:val="Listanumerada"/>
        <w:tabs>
          <w:tab w:pos="510" w:val="left"/>
        </w:tabs>
        <w:spacing w:after="160"/>
      </w:pPr>
      <w:r>
        <w:rPr>
          <w:b/>
          <w:color w:val="1F3A5F"/>
        </w:rPr>
        <w:t>6.</w:t>
        <w:tab/>
      </w:r>
      <w:r>
        <w:t>Comparar con la línea base sin IA.</w:t>
      </w:r>
    </w:p>
    <w:p>
      <w:pPr>
        <w:pStyle w:val="Heading2"/>
      </w:pPr>
      <w:bookmarkStart w:id="1009" w:name="_Toc0009"/>
      <w:r>
        <w:t>6.1 Línea base sin IA</w:t>
      </w:r>
      <w:bookmarkEnd w:id="1009"/>
    </w:p>
    <w:p>
      <w:r>
        <w:t xml:space="preserve">La línea base sin IA es una </w:t>
      </w:r>
      <w:r>
        <w:rPr>
          <w:b/>
        </w:rPr>
        <w:t>tabla fija</w:t>
      </w:r>
      <w:r>
        <w:t xml:space="preserve"> que asigna un playbook a cada alerta sin usar el modelo. Permite responder si el modelo agrega valor frente a una regla simple. </w:t>
      </w:r>
      <w:r>
        <w:rPr>
          <w:b/>
          <w:color w:val="7A4A00"/>
          <w:highlight w:val="yellow"/>
        </w:rPr>
        <w:t>[POR CONFIRMAR: cómo se construye la tabla fija de la línea base sin IA (por regla de Wazuh, por familia candidata de las reglas de sobre u otro criterio) — preguntar a Patricio]</w:t>
      </w:r>
    </w:p>
    <w:p>
      <w:pPr>
        <w:pStyle w:val="Heading1"/>
      </w:pPr>
      <w:bookmarkStart w:id="1010" w:name="_Toc0010"/>
      <w:r>
        <w:t>7. Registro y uso</w:t>
      </w:r>
      <w:bookmarkEnd w:id="1010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Cada medición deja un CSV en </w:t>
      </w:r>
      <w:r>
        <w:rPr>
          <w:rFonts w:ascii="Consolas" w:hAnsi="Consolas"/>
          <w:sz w:val="19"/>
          <w:shd w:val="clear" w:color="auto" w:fill="F2F2F2"/>
        </w:rPr>
        <w:t>decision/mediciones/resultados/</w:t>
      </w:r>
      <w:r>
        <w:t>, con el modelo, el conjunto de casos y la fecha en el nombre.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Los valores se resumen en el informe de avance del sprint (documento 08).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>Una métrica que sale de su umbral abre una no conformidad (documento 06).</w:t>
      </w:r>
    </w:p>
    <w:p>
      <w:pPr>
        <w:pStyle w:val="Heading1"/>
      </w:pPr>
      <w:bookmarkStart w:id="1011" w:name="_Toc0011"/>
      <w:r>
        <w:t>8. Referencias</w:t>
      </w:r>
      <w:bookmarkEnd w:id="1011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07 · Plan de métricas y medición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· Plan de métricas y medición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