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p>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Estudiante: Nicolás Zamora</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r>
              <w:rPr>
                <w:rFonts w:asciiTheme="minorHAnsi" w:hAnsiTheme="minorHAnsi" w:eastAsiaTheme="minorEastAsia" w:cstheme="minorBidi"/>
                <w:b/>
                <w:bCs/>
                <w:color w:val="000000" w:themeColor="text1"/>
              </w:rPr>
              <w:t xml:space="preserve">   [X] Presente</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r>
              <w:rPr>
                <w:rFonts w:asciiTheme="minorHAnsi" w:hAnsiTheme="minorHAnsi" w:eastAsiaTheme="minorEastAsia" w:cstheme="minorBidi"/>
                <w:b/>
                <w:bCs/>
                <w:color w:val="000000" w:themeColor="text1"/>
              </w:rPr>
              <w:t xml:space="preserve">   [X] Presente</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r>
              <w:rPr>
                <w:rFonts w:ascii="Calibri" w:hAnsi="Calibri" w:eastAsia="" w:cs="" w:asciiTheme="minorAscii" w:hAnsiTheme="minorAscii" w:eastAsiaTheme="minorEastAsia" w:cstheme="minorBidi"/>
                <w:b/>
                <w:bCs/>
                <w:color w:val="000000" w:themeColor="text1" w:themeTint="FF" w:themeShade="FF"/>
              </w:rPr>
              <w:t xml:space="preserve">   [X] Presente</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Pr>
                <w:rFonts w:asciiTheme="minorHAnsi" w:hAnsiTheme="minorHAnsi" w:eastAsiaTheme="minorEastAsia" w:cstheme="minorBidi"/>
                <w:b/>
                <w:bCs/>
                <w:color w:val="000000" w:themeColor="text1"/>
              </w:rPr>
              <w:t xml:space="preserve">   [X] Presente</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Pr>
                <w:rFonts w:asciiTheme="minorHAnsi" w:hAnsiTheme="minorHAnsi" w:eastAsiaTheme="minorEastAsia" w:cstheme="minorBidi"/>
                <w:b/>
                <w:bCs/>
                <w:color w:val="000000" w:themeColor="text1"/>
              </w:rPr>
              <w:t xml:space="preserve">   [X] Presente</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[X] Presente parcialmente</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Pr>
                <w:rFonts w:asciiTheme="minorHAnsi" w:hAnsiTheme="minorHAnsi" w:eastAsiaTheme="minorEastAsia" w:cstheme="minorBidi"/>
                <w:b/>
                <w:bCs/>
                <w:color w:val="000000" w:themeColor="text1"/>
              </w:rPr>
              <w:t xml:space="preserve">   [ ] Aún no presente</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Ajustes de alcance (SaaS, farmacia al final) con sus motivos.</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Infraestructura y detección con metodología por etapas.</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Servidor, Wazuh y agente de laboratorio con alertas reales.</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Uso de términos SOAR, Wazuh y NetBird en general correcto.</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Redacción revisada; falta revisión final de citas.</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Sigue la guía de avance; falta revisión del formato final.</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p>
            <w:pPr>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X</w:t>
            </w:r>
            <w:r>
              <w:rPr>
                <w:rFonts w:asciiTheme="minorHAnsi" w:hAnsiTheme="minorHAnsi" w:eastAsiaTheme="minorEastAsia" w:cstheme="minorBidi"/>
                <w:i/>
                <w:iCs/>
                <w:color w:val="000000" w:themeColor="text1"/>
              </w:rPr>
              <w:t xml:space="preserve"> Cumple la mayoría de los indicadores de calidad.</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bCs/>
                <w:color w:val="000000" w:themeColor="text1" w:themeTint="FF" w:themeShade="FF"/>
                <w:sz w:val="20"/>
                <w:caps w:val="0"/>
                <w:smallCaps w:val="0"/>
              </w:rPr>
              <w:t xml:space="preserve">X</w:t>
            </w:r>
            <w:r>
              <w:rPr>
                <w:rFonts w:ascii="Calibri" w:hAnsi="Calibri" w:eastAsia="Calibri" w:cs="Calibri"/>
                <w:i/>
                <w:iCs/>
                <w:color w:val="000000" w:themeColor="text1" w:themeTint="FF" w:themeShade="FF"/>
                <w:sz w:val="20"/>
                <w:caps w:val="0"/>
                <w:smallCaps w:val="0"/>
              </w:rPr>
              <w:t xml:space="preserve"> Las secciones en inglés aún no están redactadas.</w:t>
            </w: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