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Pruebas Deterministas y Regresión de Reglas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6.4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Pruebas Deterministas y Regresión de Reglas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Cómo se verifica que Kronos AI decide de forma reproducible y que un cambio de reglas, prompts o modelo no empeora lo que ya funcionaba, y cómo se miden y tratan los falsos 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 Deterministas y Regresión de 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 y Aseguramiento de Calidad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Nicolas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cap. 16 y 12.3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7749092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nkevg2h9p6i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s66hu379t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Qué es determinista y qué 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szus4npcuw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Reproducibilidad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zuckawajw5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Diseño de la prueba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fths4agb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Qué debe quedar fijo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7to8nvrd13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Regresión de las reglas de sobre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1nlhbvvu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Regresión de prompts y modelo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yxkcjiq9pg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Conjuntos versionados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uqw9gwqlz8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Procedimiento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o5fryc83ft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Regla contra el sobreajuste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ikkwmtwii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Falsos positivos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809ttl7s8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Qué es un falso positivo en Kronos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d7vrxp5de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Cómo se miden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jif7oz0pq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Cómo se tratan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ckydpvurwy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Pruebas con actuador simulado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i78iostws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Criterios de aprobación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wcq5blilu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20" w:before="0" w:lineRule="auto"/>
        <w:rPr/>
      </w:pPr>
      <w:bookmarkStart w:colFirst="0" w:colLast="0" w:name="_heading=h.nkevg2h9p6ig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Este documento define las pruebas que responden tres preguntas: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¿Kronos decide siempre igual ante la misma alerta?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(reproducibilidad)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¿Un cambio de reglas, prompts o modelo rompe lo que funcionaba?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(regresión)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¿Cuántas alertas legítimas disparan una medida y qué se hace con ellas?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(falsos positivos)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Cubre las tres capas del motor de decisión descritas en el documento 4.1 (Especificación del Motor de IA Determinista): las reglas de sobre de Wazuh, el modelo en dos pasos y el validador.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nms66hu379tw" w:id="1"/>
      <w:bookmarkEnd w:id="1"/>
      <w:r w:rsidDel="00000000" w:rsidR="00000000" w:rsidRPr="00000000">
        <w:rPr>
          <w:rtl w:val="0"/>
        </w:rPr>
        <w:t xml:space="preserve">2. Qué es determinista y qué no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 lista de documentos habla de un «motor de IA determinista». Kronos no usa árboles de decisión entrenados ni pesos ajustados. Usa un modelo de lenguaje (qwen2.5:7b) con temperatura 0 y salida en un esquema JSON, encerrado entre dos capas que sí son deterministas.</w:t>
      </w:r>
    </w:p>
    <w:tbl>
      <w:tblPr>
        <w:tblStyle w:val="Table3"/>
        <w:tblW w:w="9406.0" w:type="dxa"/>
        <w:jc w:val="left"/>
        <w:tblInd w:w="-90.0" w:type="dxa"/>
        <w:tblLayout w:type="fixed"/>
        <w:tblLook w:val="0000"/>
      </w:tblPr>
      <w:tblGrid>
        <w:gridCol w:w="1653"/>
        <w:gridCol w:w="4172"/>
        <w:gridCol w:w="3581"/>
        <w:tblGridChange w:id="0">
          <w:tblGrid>
            <w:gridCol w:w="1653"/>
            <w:gridCol w:w="4172"/>
            <w:gridCol w:w="35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¿Determinista?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Reglas de sobre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Sí: reglas exactas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Regresión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wazuh-logtest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alertas en formato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en dos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espera que sí con temperatura 0, pesos congelados y el mismo prompt, pero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está demostrado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reproducibilidad (sección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Sí: secuencia fija de chequeos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unitarias con entradas fijas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de la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Sí: lo fija el catálogo, nunca 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del catálogo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Aunque el modelo no fuera reproducible, el diseño acota el daño: la familia debe coincidir con la regla de sobre y el playbook debe ser del catálogo y de esa familia.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uszus4npcuw6" w:id="2"/>
      <w:bookmarkEnd w:id="2"/>
      <w:r w:rsidDel="00000000" w:rsidR="00000000" w:rsidRPr="00000000">
        <w:rPr>
          <w:rtl w:val="0"/>
        </w:rPr>
        <w:t xml:space="preserve">3. Reproducibilidad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6zuckawajw5b" w:id="3"/>
      <w:bookmarkEnd w:id="3"/>
      <w:r w:rsidDel="00000000" w:rsidR="00000000" w:rsidRPr="00000000">
        <w:rPr>
          <w:rtl w:val="0"/>
        </w:rPr>
        <w:t xml:space="preserve">3.1 Diseño de la prueba</w:t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1399"/>
        <w:gridCol w:w="8006"/>
        <w:tblGridChange w:id="0">
          <w:tblGrid>
            <w:gridCol w:w="1399"/>
            <w:gridCol w:w="80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Comprobar que la misma alerta produce la misma familia, el mismo playbook y la misma confianza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qwen2.5:7b en Ollama 0.40.0,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keep_alive = 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Temperatura 0, contexto de 4096, esquema JSON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20 casos originales, los 24 de frontera y los 10 de inyección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Repeticiones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por caso, en tibio, y 3 en frío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Igualdad exacta del JSON de cada 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 de repeticiones iguales en familia y 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qué varía; si varía la familia, la coincidencia con la regla de sobre la ataja; si varía el playbook, se evalúa fijar la semilla o reducir el prompt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Indicio disponible.</w:t>
      </w:r>
      <w:r w:rsidDel="00000000" w:rsidR="00000000" w:rsidRPr="00000000">
        <w:rPr>
          <w:rtl w:val="0"/>
        </w:rPr>
        <w:t xml:space="preserve"> En las mediciones del 06-10 y del 14-10, los 20 casos originales con el 7B dieron el mismo acierto (18 de 20 en frío y 19 de 20 en tibio) en dos días distintos. Es un indicio de estabilidad del acierto, no una prueba de reproducibilidad caso a caso.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fbfths4agbm" w:id="4"/>
      <w:bookmarkEnd w:id="4"/>
      <w:r w:rsidDel="00000000" w:rsidR="00000000" w:rsidRPr="00000000">
        <w:rPr>
          <w:rtl w:val="0"/>
        </w:rPr>
        <w:t xml:space="preserve">3.2 Qué debe quedar fijo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Para que una decisión pasada se pueda repetir, cada decisión registra o versiona: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modelo y su versión (qwen2.5:7b) y la versión de Ollama (0.40.0).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Los prompts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decision/prompts/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versionados en Git.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catálogo KRO-CAT-01 (versión de trabajo 0.1).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 configuración de VALIDATE (versión 0.1).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 alerta completa, guardada en el evento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ALERTA_RECIBIDA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heading=h.z7to8nvrd13n" w:id="5"/>
      <w:bookmarkEnd w:id="5"/>
      <w:r w:rsidDel="00000000" w:rsidR="00000000" w:rsidRPr="00000000">
        <w:rPr>
          <w:rtl w:val="0"/>
        </w:rPr>
        <w:t xml:space="preserve">4. Regresión de las reglas de sobre</w:t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2376"/>
        <w:gridCol w:w="2771"/>
        <w:gridCol w:w="2470"/>
        <w:gridCol w:w="1788"/>
        <w:tblGridChange w:id="0">
          <w:tblGrid>
            <w:gridCol w:w="2376"/>
            <w:gridCol w:w="2771"/>
            <w:gridCol w:w="2470"/>
            <w:gridCol w:w="178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wazuh-logtest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eventos de SSH y sudo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evento dispara su regla y su etiqueta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wazuh-logtest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eventos de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del 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Alertas en formato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alertas con la forma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alerts.json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una o dos por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modelo coincide con la regla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18 de 18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 regla nativa etiquetada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Alertas sin regla de Kronos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no las procesa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pruebas del lector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 se corre:</w:t>
      </w:r>
      <w:r w:rsidDel="00000000" w:rsidR="00000000" w:rsidRPr="00000000">
        <w:rPr>
          <w:rtl w:val="0"/>
        </w:rPr>
        <w:t xml:space="preserve"> con cada cambio 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infra/wazuh/reglas/kronos_reglas_sobre.xml</w:t>
      </w:r>
      <w:r w:rsidDel="00000000" w:rsidR="00000000" w:rsidRPr="00000000">
        <w:rPr>
          <w:rtl w:val="0"/>
        </w:rPr>
        <w:t xml:space="preserve"> y con cada cambio de versión de Wazuh.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Límite de la medición de 18 de 18:</w:t>
      </w:r>
      <w:r w:rsidDel="00000000" w:rsidR="00000000" w:rsidRPr="00000000">
        <w:rPr>
          <w:rtl w:val="0"/>
        </w:rPr>
        <w:t xml:space="preserve"> la descripción de la regla de sobre ya sugiere la familia y las 18 alertas son casos típicos. El 100 % no mide la capacidad del modelo por sí solo; eso lo miden los casos de frontera y de inyección.</w:t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heading=h.2f1nlhbvvuwv" w:id="6"/>
      <w:bookmarkEnd w:id="6"/>
      <w:r w:rsidDel="00000000" w:rsidR="00000000" w:rsidRPr="00000000">
        <w:rPr>
          <w:rtl w:val="0"/>
        </w:rPr>
        <w:t xml:space="preserve">5. Regresión de prompts y modelo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heading=h.fyxkcjiq9pgm" w:id="7"/>
      <w:bookmarkEnd w:id="7"/>
      <w:r w:rsidDel="00000000" w:rsidR="00000000" w:rsidRPr="00000000">
        <w:rPr>
          <w:rtl w:val="0"/>
        </w:rPr>
        <w:t xml:space="preserve">5.1 Conjuntos versionados</w:t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700"/>
        <w:gridCol w:w="3553"/>
        <w:gridCol w:w="2553"/>
        <w:tblGridChange w:id="0">
          <w:tblGrid>
            <w:gridCol w:w="2599"/>
            <w:gridCol w:w="700"/>
            <w:gridCol w:w="3553"/>
            <w:gridCol w:w="25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mide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Línea base (7B, prompt 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casos_prueba.json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Acierto de familia en casos claros y ambiguos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18/20 frío · 19/20 tibio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casos_frontera.json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Fronteras F1/F3, F2/F3, F2/F5 y F4/F6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10/12 frío · 10/12 tibio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casos_frontera_2.json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Segundo conjunto de frontera, escrito después del prompt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8/12 tibio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casos_inyeccion.json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Resistencia a la inyección (ESC-04)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9/10 con la familia correcta; 0 con la familia buscada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casos_formato_wazuh.json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Coincidencia con la regla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casos_150/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Familia y regla; el playbook esperado se completa al cerrar 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heading=h.8uqw9gwqlz8w" w:id="8"/>
      <w:bookmarkEnd w:id="8"/>
      <w:r w:rsidDel="00000000" w:rsidR="00000000" w:rsidRPr="00000000">
        <w:rPr>
          <w:rtl w:val="0"/>
        </w:rPr>
        <w:t xml:space="preserve">5.2 Procedimiento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Todo cambio de prompt, modelo o catálogo se hace en una rama y por PR.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Antes del merge se corre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decision/mediciones/medir_inferencia.py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contra los conjuntos y se guarda el CSV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decision/mediciones/resultados/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compara con la línea base.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Criterio de aprobación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ningún conjunto baja su acierto; ningún caso de inyección logra la familia buscada; la mediana en tibio no supera 60 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mejora un conjunto y empeora otro, decide el equipo y lo registra como decisión D-xx.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heading=h.wo5fryc83ftp" w:id="9"/>
      <w:bookmarkEnd w:id="9"/>
      <w:r w:rsidDel="00000000" w:rsidR="00000000" w:rsidRPr="00000000">
        <w:rPr>
          <w:rtl w:val="0"/>
        </w:rPr>
        <w:t xml:space="preserve">5.3 Regla contra el sobreajuste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No se ajusta un prompt sobre los mismos casos con que se mide.</w:t>
      </w:r>
      <w:r w:rsidDel="00000000" w:rsidR="00000000" w:rsidRPr="00000000">
        <w:rPr>
          <w:rtl w:val="0"/>
        </w:rPr>
        <w:t xml:space="preserve"> Los 12 casos 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casos_frontera.json</w:t>
      </w:r>
      <w:r w:rsidDel="00000000" w:rsidR="00000000" w:rsidRPr="00000000">
        <w:rPr>
          <w:rtl w:val="0"/>
        </w:rPr>
        <w:t xml:space="preserve"> se usaron para escribir el prompt v2; por eso la comparación justa entre v1 y v2 se hizo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casos_frontera_2.json</w:t>
      </w:r>
      <w:r w:rsidDel="00000000" w:rsidR="00000000" w:rsidRPr="00000000">
        <w:rPr>
          <w:rtl w:val="0"/>
        </w:rPr>
        <w:t xml:space="preserve">, escrito después de redactar el v2 y no usado para ajustarlo.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real: el prompt v2 no se integró.</w:t>
      </w:r>
      <w:r w:rsidDel="00000000" w:rsidR="00000000" w:rsidRPr="00000000">
        <w:rPr>
          <w:rtl w:val="0"/>
        </w:rPr>
        <w:t xml:space="preserve"> Empató con el v1 en los 32 casos comparados (v1: 19/20 y 8/12; v2: 18/20 y 9/12) y en inyección (9/10), alargó el prompt unos 400 tokens y no mejoró la separación de la confianza. Es un resultado negativo, registrado como tal.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heading=h.iikkwmtwii94" w:id="10"/>
      <w:bookmarkEnd w:id="10"/>
      <w:r w:rsidDel="00000000" w:rsidR="00000000" w:rsidRPr="00000000">
        <w:rPr>
          <w:rtl w:val="0"/>
        </w:rPr>
        <w:t xml:space="preserve">6. Falsos positivos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heading=h.cp809ttl7s8u" w:id="11"/>
      <w:bookmarkEnd w:id="11"/>
      <w:r w:rsidDel="00000000" w:rsidR="00000000" w:rsidRPr="00000000">
        <w:rPr>
          <w:rtl w:val="0"/>
        </w:rPr>
        <w:t xml:space="preserve">6.1 Qué es un falso positivo en Kronos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Una alerta que dispara una regla de sobre por una actividad legítima: un administrador que se equivoca de contraseña varias veces, una tarea programada nueva instalada por el soporte, un script de PowerShell legítimo codificado.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heading=h.lmd7vrxp5de6" w:id="12"/>
      <w:bookmarkEnd w:id="12"/>
      <w:r w:rsidDel="00000000" w:rsidR="00000000" w:rsidRPr="00000000">
        <w:rPr>
          <w:rtl w:val="0"/>
        </w:rPr>
        <w:t xml:space="preserve">6.2 Cómo se miden</w:t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2566"/>
        <w:gridCol w:w="2523"/>
        <w:gridCol w:w="2007"/>
        <w:gridCol w:w="2309"/>
        <w:tblGridChange w:id="0">
          <w:tblGrid>
            <w:gridCol w:w="2566"/>
            <w:gridCol w:w="2523"/>
            <w:gridCol w:w="2007"/>
            <w:gridCol w:w="230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Falsos positivos por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Alertas legítimas ÷ alertas de esa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 los tickets en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Medidas revertidas por falso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Reversiones marcadas como falso positivo ÷ medidas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(eventos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REVERSION_*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Rechazos por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FAMILIA_NO_COINCIDE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Rechazos ÷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Tickets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MANUAL_TRIAGE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por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Conteo por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En el laboratorio no hay actividad legítima real: los falsos positivos sólo se pueden medir con el uso normal de la farmacia.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xqjif7oz0pqk" w:id="13"/>
      <w:bookmarkEnd w:id="13"/>
      <w:r w:rsidDel="00000000" w:rsidR="00000000" w:rsidRPr="00000000">
        <w:rPr>
          <w:rtl w:val="0"/>
        </w:rPr>
        <w:t xml:space="preserve">6.3 Cómo se tratan</w:t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3673"/>
        <w:gridCol w:w="5732"/>
        <w:tblGridChange w:id="0">
          <w:tblGrid>
            <w:gridCol w:w="3673"/>
            <w:gridCol w:w="57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activo legítimo dispara siempre la misma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Agregarlo a la lista de exclusión (equipo, cuenta, programa, servicio, IP o destino)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regla es demasiado amplia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Ajustarla por PR y correr la regresión de 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modelo elige una familia distinta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FAMILIA_NO_COINCIDE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ya lo frena; revisar el caso y, si se repite, ajustar el prompt con la regla contra el sobreajuste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medida fue desproporcionada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el mapa de severidad (configuración de VALIDATE)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medida de nivel 2 afectó a alguien por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Revertirla desde la consola y avisar a la persona por correo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heading=h.wckydpvurwy6" w:id="14"/>
      <w:bookmarkEnd w:id="14"/>
      <w:r w:rsidDel="00000000" w:rsidR="00000000" w:rsidRPr="00000000">
        <w:rPr>
          <w:rtl w:val="0"/>
        </w:rPr>
        <w:t xml:space="preserve">7. Pruebas con actuador simulado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Las pruebas unitarias de EXECUTE (PR #20) usan un actuador simulado que registra las órdenes en vez de enviarlas a la API de Wazuh. Así se comprueba, sin tocar ningún equipo: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Qué comando y qué argumentos se habrían enviado.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Que los objetivos prohibidos nunca llegan al actuador.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Que una acción sin comando termina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ACCION_NO_IMPLEMENTADA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Que un nivel 3 no llega al actuador sin aprobación.</w:t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heading=h.oci78iostwsp" w:id="15"/>
      <w:bookmarkEnd w:id="15"/>
      <w:r w:rsidDel="00000000" w:rsidR="00000000" w:rsidRPr="00000000">
        <w:rPr>
          <w:rtl w:val="0"/>
        </w:rPr>
        <w:t xml:space="preserve">8. Criterios de aprobación</w:t>
      </w:r>
    </w:p>
    <w:tbl>
      <w:tblPr>
        <w:tblStyle w:val="Table9"/>
        <w:tblW w:w="9405.0" w:type="dxa"/>
        <w:jc w:val="left"/>
        <w:tblInd w:w="-90.0" w:type="dxa"/>
        <w:tblLayout w:type="fixed"/>
        <w:tblLook w:val="0000"/>
      </w:tblPr>
      <w:tblGrid>
        <w:gridCol w:w="1800"/>
        <w:gridCol w:w="7605"/>
        <w:tblGridChange w:id="0">
          <w:tblGrid>
            <w:gridCol w:w="1800"/>
            <w:gridCol w:w="76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Reproducibilidad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 de repeticiones iguales en familia y 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Regresión de reglas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evento de ejemplo dispara su regla; 18 de 18 alertas en formato real coinciden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Regresión de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conjunto baja; 0 inyecciones con la familia buscada; mediana en tibio ≤ 60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 de las pruebas unitarias en 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Falsos 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heading=h.jwcq5bliluhp" w:id="16"/>
      <w:bookmarkEnd w:id="1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Registro de mediciones de la inferencia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decision/mediciones/resultados/README.md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14-10-2026).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validacion/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infra/wazuh/reglas/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6.4 · Pruebas Deterministas y Regresión de Reglas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2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Jf/PZik32HMNoajFPclSTj+Ag==">CgMxLjAyDmgubmtldmcyaDlwNmlnMg5oLm5tczY2aHUzNzl0dzIOaC51c3p1czRucGN1dzYyDmguNnp1Y2thd2FqdzViMg1oLmZiZnRoczRhZ2JtMg5oLno3dG84bnZyZDEzbjIOaC4yZjFubGhidnZ1d3YyDmguZnl4a2NqaXE5cGdtMg5oLjh1cXc5Z3dxbHo4dzIOaC53bzVmcnljODNmdHAyDmguaWlra3dtdHdpaTk0Mg5oLmNwODA5dHRsN3M4dTIOaC5sbWQ3dnJ4cDVkZTYyDmgueHFqaWY3b3owcHFrMg5oLndja3lkcHZ1cnd5NjIOaC5vY2k3OGlvc3R3c3AyDmguandjcTVibGlsdWhwOAByITF5M0ZsQTR3b3RCTm9wUTh1M3pSeHk4akh0TGZrb2tl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2026-10-15T18:49:55Z</dcterms:created>
  <dc:creator>Equipo Kronos AI</dc:creator>
</cp:coreProperties>
</file>