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9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sz w:val="130"/>
          <w:szCs w:val="130"/>
        </w:rPr>
      </w:pPr>
      <w:r w:rsidDel="00000000" w:rsidR="00000000" w:rsidRPr="00000000">
        <w:rPr>
          <w:b w:val="1"/>
          <w:bCs w:val="1"/>
          <w:color w:val="1f3a5f"/>
          <w:sz w:val="56"/>
          <w:szCs w:val="56"/>
          <w:rtl w:val="0"/>
        </w:rPr>
        <w:t xml:space="preserve">Diseño de Procesos TO-BE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240" w:lineRule="auto"/>
        <w:rPr>
          <w:color w:val="5a627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="240" w:lineRule="auto"/>
        <w:rPr/>
      </w:pPr>
      <w:r w:rsidDel="00000000" w:rsidR="00000000" w:rsidRPr="00000000">
        <w:rPr>
          <w:b w:val="1"/>
          <w:bCs w:val="1"/>
          <w:color w:val="b8860b"/>
          <w:sz w:val="44"/>
          <w:szCs w:val="44"/>
          <w:rtl w:val="0"/>
        </w:rPr>
        <w:t xml:space="preserve">2.2  </w:t>
      </w:r>
      <w:r w:rsidDel="00000000" w:rsidR="00000000" w:rsidRPr="00000000">
        <w:rPr>
          <w:b w:val="1"/>
          <w:bCs w:val="1"/>
          <w:color w:val="1f3a5f"/>
          <w:sz w:val="44"/>
          <w:szCs w:val="44"/>
          <w:rtl w:val="0"/>
        </w:rPr>
        <w:t xml:space="preserve">Diseño de Procesos TO-BE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0" w:lineRule="auto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Cómo opera la gestión de incidentes con Kronos AI en la nube: proceso principal de una alerta, subprocesos por nivel de autonomía, revisión manual, cortacircuito y verificación de la bitácora.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Control del documento</w:t>
      </w:r>
    </w:p>
    <w:tbl>
      <w:tblPr>
        <w:tblStyle w:val="Table1"/>
        <w:tblW w:w="9405.0" w:type="dxa"/>
        <w:jc w:val="left"/>
        <w:tblInd w:w="-90.0" w:type="dxa"/>
        <w:tblLayout w:type="fixed"/>
        <w:tblLook w:val="0000"/>
      </w:tblPr>
      <w:tblGrid>
        <w:gridCol w:w="2599"/>
        <w:gridCol w:w="6806"/>
        <w:tblGridChange w:id="0">
          <w:tblGrid>
            <w:gridCol w:w="2599"/>
            <w:gridCol w:w="680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Diseño de Procesos TO-BE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Requerimientos y Análisis de Procesos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Kronos AI - SOAR con clasificación asistida por IA bajo control determinista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16-10-2026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Patricio González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Redacción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Equipo Kronos 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Rodrigo Riveros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Disponible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 bibliográfica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Pantaleo y Rinaudo, caps. 10 y 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Historial de versiones</w:t>
      </w:r>
    </w:p>
    <w:tbl>
      <w:tblPr>
        <w:tblStyle w:val="Table2"/>
        <w:tblW w:w="9405.0" w:type="dxa"/>
        <w:jc w:val="left"/>
        <w:tblInd w:w="-90.0" w:type="dxa"/>
        <w:tblLayout w:type="fixed"/>
        <w:tblLook w:val="0000"/>
      </w:tblPr>
      <w:tblGrid>
        <w:gridCol w:w="1099"/>
        <w:gridCol w:w="1401"/>
        <w:gridCol w:w="2299"/>
        <w:gridCol w:w="4606"/>
        <w:tblGridChange w:id="0">
          <w:tblGrid>
            <w:gridCol w:w="1099"/>
            <w:gridCol w:w="1401"/>
            <w:gridCol w:w="2299"/>
            <w:gridCol w:w="46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16-10-2026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Equipo Kronos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Primera versión para la entrega del 16-10-2026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Índice</w:t>
      </w:r>
    </w:p>
    <w:sdt>
      <w:sdtPr>
        <w:id w:val="-117179967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heading=h.uzljmt2bbld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Propósito y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hc7497yw79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Actores y carriles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l71rcwna2a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Proceso principal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fm8a55jul9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Subprocesos por nivel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kffxu4u1tp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Niveles 0 y 1: automático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n72bnu3ljb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Nivel 2: automático con aviso y revisión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cz4fkwj9x8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Nivel 3: con aprobación previa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cjztqkvj65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Subprocesos de control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1ibyzfgnte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Revisión manual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ui2eesunsy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Cortacircuito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25xx4z0o3e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Verificación de la bitácora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6ofs5ebnrf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Estados del ticket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oidxh8sqb9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Comparación AS-IS frente a TO-BE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giwast9dqt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Cómo se medirá la mejora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1x4xpihkno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after="120" w:before="0" w:lineRule="auto"/>
        <w:rPr/>
      </w:pPr>
      <w:bookmarkStart w:colFirst="0" w:colLast="0" w:name="_heading=h.uzljmt2bbldm" w:id="0"/>
      <w:bookmarkEnd w:id="0"/>
      <w:r w:rsidDel="00000000" w:rsidR="00000000" w:rsidRPr="00000000">
        <w:rPr>
          <w:rtl w:val="0"/>
        </w:rPr>
        <w:t xml:space="preserve">1. Propósito y alcance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Este documento describe el proceso futuro (TO-BE) de gestión de incidentes cuando el cliente tiene Kronos instalado. Lo contrasta con el proceso actual del documento 2.1 (Levantamiento de Procesos AS-IS) y muestra cómo se medirá la mejora.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El proceso está diseñado y gran parte de sus piezas están escritas y probadas. Al 15-10-2026 todavía no corre completo en el servidor: los servicios de ejecución, aviso y consola están en pull requests abiertos y faltan los agentes del laboratorio.</w:t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heading=h.lhc7497yw79g" w:id="1"/>
      <w:bookmarkEnd w:id="1"/>
      <w:r w:rsidDel="00000000" w:rsidR="00000000" w:rsidRPr="00000000">
        <w:rPr>
          <w:rtl w:val="0"/>
        </w:rPr>
        <w:t xml:space="preserve">2. Actores y carriles</w:t>
      </w:r>
    </w:p>
    <w:tbl>
      <w:tblPr>
        <w:tblStyle w:val="Table3"/>
        <w:tblW w:w="9405.0" w:type="dxa"/>
        <w:jc w:val="left"/>
        <w:tblInd w:w="-90.0" w:type="dxa"/>
        <w:tblLayout w:type="fixed"/>
        <w:tblLook w:val="0000"/>
      </w:tblPr>
      <w:tblGrid>
        <w:gridCol w:w="2063"/>
        <w:gridCol w:w="7342"/>
        <w:tblGridChange w:id="0">
          <w:tblGrid>
            <w:gridCol w:w="2063"/>
            <w:gridCol w:w="734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Carril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Qué hace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Agente (SOAR-COLLECT)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Observa el equipo y ejecuta las órdenes de contención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Wazuh (SOAR-DETECT)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Reconoce el comportamiento y etiqueta la familia candidata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Validador (SOAR-VALIDATE)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Prepara la alerta, consulta al modelo, aplica los chequeos y registra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 (SOAR-CLASSIFY)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Propone la familia y la medida; no ejecuta 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Ejecutor (SOAR-EXECUTE)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Envía la orden de la medida aprobada y programa su reversión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Avisos (SOAR-NOTIFY)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Avisa al equipo por Telegram y recoge las aprobaciones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 Kronos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Aprueba el nivel 3, revisa el nivel 2, atiende la revisión manual y avisa por correo a la persona afectada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Persona afectada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Recibe el aviso cuando una medida la afecta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heading=h.1l71rcwna2a6" w:id="2"/>
      <w:bookmarkEnd w:id="2"/>
      <w:r w:rsidDel="00000000" w:rsidR="00000000" w:rsidRPr="00000000">
        <w:rPr>
          <w:rtl w:val="0"/>
        </w:rPr>
        <w:t xml:space="preserve">3. Proceso principal</w:t>
      </w:r>
    </w:p>
    <w:p w:rsidR="00000000" w:rsidDel="00000000" w:rsidP="00000000" w:rsidRDefault="00000000" w:rsidRPr="00000000" w14:paraId="00000054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276725" cy="6477000"/>
            <wp:effectExtent b="0" l="0" r="0" t="0"/>
            <wp:docPr id="9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9406.0" w:type="dxa"/>
        <w:jc w:val="left"/>
        <w:tblInd w:w="-90.0" w:type="dxa"/>
        <w:tblLayout w:type="fixed"/>
        <w:tblLook w:val="0000"/>
      </w:tblPr>
      <w:tblGrid>
        <w:gridCol w:w="500"/>
        <w:gridCol w:w="3264"/>
        <w:gridCol w:w="1435"/>
        <w:gridCol w:w="2392"/>
        <w:gridCol w:w="1815"/>
        <w:tblGridChange w:id="0">
          <w:tblGrid>
            <w:gridCol w:w="500"/>
            <w:gridCol w:w="3264"/>
            <w:gridCol w:w="1435"/>
            <w:gridCol w:w="2392"/>
            <w:gridCol w:w="181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Observar el equipo y enviar eventos cifrados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Eventos en el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laboratorio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Reconocer el comportamiento con una regla de sobre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Wazuh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Alerta con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kronos_fX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y 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Leer la alerta y crear un ticket por alerta y por inquilino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Ticket y evento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ALERTA_RECIBIDA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lector;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 #17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Preparar la alerta y consultar al modelo en dos 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Validador y 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Familia, medida y confianzas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Aplicar los chequeos en 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Aprobación o rechazo con 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Registrar la decisión antes de actuar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Fila en la bitácora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 #17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Ejecutar o esperar aprobación, según el 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Ejecutor, avisos y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Orden enviada o solicitud de aprobación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 #20 y #21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Registrar el resultado y programar lo que sigue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SUCCESS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o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FAILED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; temporizador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 #20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/>
      </w:pPr>
      <w:bookmarkStart w:colFirst="0" w:colLast="0" w:name="_heading=h.efm8a55jul9d" w:id="3"/>
      <w:bookmarkEnd w:id="3"/>
      <w:r w:rsidDel="00000000" w:rsidR="00000000" w:rsidRPr="00000000">
        <w:rPr>
          <w:rtl w:val="0"/>
        </w:rPr>
        <w:t xml:space="preserve">4. Subprocesos por nivel</w:t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heading=h.okffxu4u1tpi" w:id="4"/>
      <w:bookmarkEnd w:id="4"/>
      <w:r w:rsidDel="00000000" w:rsidR="00000000" w:rsidRPr="00000000">
        <w:rPr>
          <w:rtl w:val="0"/>
        </w:rPr>
        <w:t xml:space="preserve">4.1 Niveles 0 y 1: automático</w:t>
      </w:r>
    </w:p>
    <w:p w:rsidR="00000000" w:rsidDel="00000000" w:rsidP="00000000" w:rsidRDefault="00000000" w:rsidRPr="00000000" w14:paraId="00000085">
      <w:pP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nivel 0 sólo reúne contexto. El nivel 1 aplica una medida reversible y la deshace sola al vencer su plazo. Ninguna persona interviene, pero todo queda registrado.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heading=h.8n72bnu3ljb5" w:id="5"/>
      <w:bookmarkEnd w:id="5"/>
      <w:r w:rsidDel="00000000" w:rsidR="00000000" w:rsidRPr="00000000">
        <w:rPr>
          <w:rtl w:val="0"/>
        </w:rPr>
        <w:t xml:space="preserve">4.2 Nivel 2: automático con aviso y revisión</w:t>
      </w:r>
    </w:p>
    <w:p w:rsidR="00000000" w:rsidDel="00000000" w:rsidP="00000000" w:rsidRDefault="00000000" w:rsidRPr="00000000" w14:paraId="00000087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72175" cy="6429375"/>
            <wp:effectExtent b="0" l="0" r="0" t="0"/>
            <wp:docPr id="900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42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La medida de nivel 2 nunca se revierte sola (D-33). El aviso a la persona afectada es por correo y manual (D-35).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heading=h.rnzvhujpni8w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heading=h.xcz4fkwj9x8r" w:id="7"/>
      <w:bookmarkEnd w:id="7"/>
      <w:r w:rsidDel="00000000" w:rsidR="00000000" w:rsidRPr="00000000">
        <w:rPr>
          <w:rtl w:val="0"/>
        </w:rPr>
        <w:t xml:space="preserve">4.3 Nivel 3: con aprobación previa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La medida espera en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AWAITING_APPROVAL</w:t>
      </w:r>
      <w:r w:rsidDel="00000000" w:rsidR="00000000" w:rsidRPr="00000000">
        <w:rPr>
          <w:rtl w:val="0"/>
        </w:rPr>
        <w:t xml:space="preserve">. Un integrante la aprueba o la rechaza con motivo, por Telegram o por la consola, dentro de 2 días (D-32). Si la rechaza, el ticket queda en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 y nada se ejecuta. Si nadie responde, vence sin ejecutarse y el ticket pasa a revisión manual con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APROBACION_VENCIDA</w:t>
      </w:r>
      <w:r w:rsidDel="00000000" w:rsidR="00000000" w:rsidRPr="00000000">
        <w:rPr>
          <w:rtl w:val="0"/>
        </w:rPr>
        <w:t xml:space="preserve"> (D-34). Sólo el equipo Kronos aprueba (D-31).</w:t>
      </w:r>
    </w:p>
    <w:p w:rsidR="00000000" w:rsidDel="00000000" w:rsidP="00000000" w:rsidRDefault="00000000" w:rsidRPr="00000000" w14:paraId="0000008C">
      <w:pPr>
        <w:pStyle w:val="Heading1"/>
        <w:rPr/>
      </w:pPr>
      <w:bookmarkStart w:colFirst="0" w:colLast="0" w:name="_heading=h.9cjztqkvj65k" w:id="8"/>
      <w:bookmarkEnd w:id="8"/>
      <w:r w:rsidDel="00000000" w:rsidR="00000000" w:rsidRPr="00000000">
        <w:rPr>
          <w:rtl w:val="0"/>
        </w:rPr>
        <w:t xml:space="preserve">5. Subprocesos de control</w:t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heading=h.s1ibyzfgntec" w:id="9"/>
      <w:bookmarkEnd w:id="9"/>
      <w:r w:rsidDel="00000000" w:rsidR="00000000" w:rsidRPr="00000000">
        <w:rPr>
          <w:rtl w:val="0"/>
        </w:rPr>
        <w:t xml:space="preserve">5.1 Revisión manual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Todo ticket que no se ejecuta llega 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MANUAL_TRIAGE</w:t>
      </w:r>
      <w:r w:rsidDel="00000000" w:rsidR="00000000" w:rsidRPr="00000000">
        <w:rPr>
          <w:rtl w:val="0"/>
        </w:rPr>
        <w:t xml:space="preserve"> con su motivo: un chequeo falló, el modelo no respondió o nadie aprobó a tiempo. Un integrante lo revisa, decide si actúa a mano y deja constancia. Si el motivo revela un error de una regla o del prompt, se abre un cambio por pull request.</w:t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heading=h.qui2eesunsyl" w:id="10"/>
      <w:bookmarkEnd w:id="10"/>
      <w:r w:rsidDel="00000000" w:rsidR="00000000" w:rsidRPr="00000000">
        <w:rPr>
          <w:rtl w:val="0"/>
        </w:rPr>
        <w:t xml:space="preserve">5.2 Cortacircuito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Si llegan 30 alertas de un inquilino en 10 minutos, o un contador de tasa llega a su tope, se abre el cortacircuito y se detiene toda acción automática de ese inquilino (valores propuestos, D-46). Sólo una persona lo cierra, con motivo. Evita que un atacante use a Kronos contra el propio cliente generando volumen.</w:t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heading=h.g25xx4z0o3el" w:id="11"/>
      <w:bookmarkEnd w:id="11"/>
      <w:r w:rsidDel="00000000" w:rsidR="00000000" w:rsidRPr="00000000">
        <w:rPr>
          <w:rtl w:val="0"/>
        </w:rPr>
        <w:t xml:space="preserve">5.3 Verificación de la bitácora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En cualquier momento un integrante puede pedir la verificación de la cadena de hash de un inquilino. El sistema devuelve la primera discontinuidad o confirma que la cadena está íntegra.</w:t>
      </w:r>
    </w:p>
    <w:p w:rsidR="00000000" w:rsidDel="00000000" w:rsidP="00000000" w:rsidRDefault="00000000" w:rsidRPr="00000000" w14:paraId="00000093">
      <w:pPr>
        <w:pStyle w:val="Heading1"/>
        <w:rPr/>
      </w:pPr>
      <w:bookmarkStart w:colFirst="0" w:colLast="0" w:name="_heading=h.f6ofs5ebnrft" w:id="12"/>
      <w:bookmarkEnd w:id="12"/>
      <w:r w:rsidDel="00000000" w:rsidR="00000000" w:rsidRPr="00000000">
        <w:rPr>
          <w:rtl w:val="0"/>
        </w:rPr>
        <w:t xml:space="preserve">6. Estados del ticket</w:t>
      </w:r>
    </w:p>
    <w:p w:rsidR="00000000" w:rsidDel="00000000" w:rsidP="00000000" w:rsidRDefault="00000000" w:rsidRPr="00000000" w14:paraId="00000094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72175" cy="4829175"/>
            <wp:effectExtent b="0" l="0" r="0" t="0"/>
            <wp:docPr id="900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82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/>
      </w:pPr>
      <w:bookmarkStart w:colFirst="0" w:colLast="0" w:name="_heading=h.qoidxh8sqb9b" w:id="13"/>
      <w:bookmarkEnd w:id="13"/>
      <w:r w:rsidDel="00000000" w:rsidR="00000000" w:rsidRPr="00000000">
        <w:rPr>
          <w:rtl w:val="0"/>
        </w:rPr>
        <w:t xml:space="preserve">7. Comparación AS-IS frente a TO-BE</w:t>
      </w:r>
    </w:p>
    <w:tbl>
      <w:tblPr>
        <w:tblStyle w:val="Table5"/>
        <w:tblW w:w="9406.0" w:type="dxa"/>
        <w:jc w:val="left"/>
        <w:tblInd w:w="-90.0" w:type="dxa"/>
        <w:tblLayout w:type="fixed"/>
        <w:tblLook w:val="0000"/>
      </w:tblPr>
      <w:tblGrid>
        <w:gridCol w:w="1800"/>
        <w:gridCol w:w="1512"/>
        <w:gridCol w:w="6094"/>
        <w:tblGridChange w:id="0">
          <w:tblGrid>
            <w:gridCol w:w="1800"/>
            <w:gridCol w:w="1512"/>
            <w:gridCol w:w="609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AS-IS (documento 2.1)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TO-BE con Kronos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Detección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 efectos visibles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 comportamiento, con reglas de sobre en Wazuh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Clasificación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existe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Familia y medida propuestas por el modelo, validadas por código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Tardía, improvisada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Automática para niveles 0 a 2; aprobada para el nivel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Proporcionalidad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Nivel fijo por medida y limitado por la severidad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hay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Bitácora encadenada, verificable, registrada antes de actuar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Aviso a la persona afectada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existe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Correo manual en el nivel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Freno ante abuso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existe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Cortacircuito y contadores de tasa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Dependencia de terceros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equipo Kronos supervisa; el cliente sólo instala un agente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rPr/>
      </w:pPr>
      <w:bookmarkStart w:colFirst="0" w:colLast="0" w:name="_heading=h.7giwast9dqty" w:id="14"/>
      <w:bookmarkEnd w:id="14"/>
      <w:r w:rsidDel="00000000" w:rsidR="00000000" w:rsidRPr="00000000">
        <w:rPr>
          <w:rtl w:val="0"/>
        </w:rPr>
        <w:t xml:space="preserve">8. Cómo se medirá la mejora</w:t>
      </w:r>
    </w:p>
    <w:tbl>
      <w:tblPr>
        <w:tblStyle w:val="Table6"/>
        <w:tblW w:w="9406.0" w:type="dxa"/>
        <w:jc w:val="left"/>
        <w:tblInd w:w="-90.0" w:type="dxa"/>
        <w:tblLayout w:type="fixed"/>
        <w:tblLook w:val="0000"/>
      </w:tblPr>
      <w:tblGrid>
        <w:gridCol w:w="2327"/>
        <w:gridCol w:w="4090"/>
        <w:gridCol w:w="2989"/>
        <w:tblGridChange w:id="0">
          <w:tblGrid>
            <w:gridCol w:w="2327"/>
            <w:gridCol w:w="4090"/>
            <w:gridCol w:w="298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Cómo se mide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Tiempo de decisión por 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 la alerta a la decisión registrada; meta de 60 s o menos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unos 20 s con el modelo cargado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Tiempo hasta la contención (MTTR)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 la alerta a la medida aplicada (documento 6.5)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Precisión de punta a punta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Familia y medida correctas sobre los 150 casos etiquetados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falta el playbook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Casos a revisión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Proporción de tickets en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MANUAL_TRIAGE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y su 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Integridad del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Verificaciones de la cadena sin discontinuidades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en pruebas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Línea base AS-IS de la farmacia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Tiempo y forma de respuesta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rPr/>
      </w:pPr>
      <w:bookmarkStart w:colFirst="0" w:colLast="0" w:name="_heading=h.s1x4xpihkno9" w:id="15"/>
      <w:bookmarkEnd w:id="15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Equipo Kronos AI. (2026).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Repositorio soarai2026/kronos-ai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, rama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develop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y pull requests #17 a #24.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Equipo Kronos AI. (2026).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Kronos AI - Replanteamiento como SaaS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[documento interno, 25-09-2026].</w:t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1417" w:top="1417" w:left="1417" w:right="1417" w:header="700" w:footer="70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a1a1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tabs>
        <w:tab w:val="right" w:leader="none" w:pos="9406"/>
      </w:tabs>
      <w:spacing w:after="120" w:before="0" w:lineRule="auto"/>
      <w:rPr/>
    </w:pPr>
    <w:r w:rsidDel="00000000" w:rsidR="00000000" w:rsidRPr="00000000">
      <w:rPr>
        <w:color w:val="5a6270"/>
        <w:sz w:val="16"/>
        <w:szCs w:val="16"/>
        <w:rtl w:val="0"/>
      </w:rPr>
      <w:t xml:space="preserve">DUOC UC · Capstone 2026</w:t>
      <w:tab/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a6270"/>
        <w:sz w:val="16"/>
        <w:szCs w:val="16"/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Integrantes: </w:t>
    </w:r>
    <w:r w:rsidDel="00000000" w:rsidR="00000000" w:rsidRPr="00000000">
      <w:rPr>
        <w:sz w:val="21"/>
        <w:szCs w:val="21"/>
        <w:rtl w:val="0"/>
      </w:rPr>
      <w:t xml:space="preserve">Nicolás Zamora · Rodrigo Riveros · Patricio González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2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Profesor guía: </w:t>
    </w:r>
    <w:r w:rsidDel="00000000" w:rsidR="00000000" w:rsidRPr="00000000">
      <w:rPr>
        <w:sz w:val="21"/>
        <w:szCs w:val="21"/>
        <w:rtl w:val="0"/>
      </w:rPr>
      <w:t xml:space="preserve">Ceferino Aníbal Sotelo Becerra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3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Asignatura: </w:t>
    </w:r>
    <w:r w:rsidDel="00000000" w:rsidR="00000000" w:rsidRPr="00000000">
      <w:rPr>
        <w:sz w:val="21"/>
        <w:szCs w:val="21"/>
        <w:rtl w:val="0"/>
      </w:rPr>
      <w:t xml:space="preserve">Capstone - Portafolio de Título APT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4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Carrera: </w:t>
    </w:r>
    <w:r w:rsidDel="00000000" w:rsidR="00000000" w:rsidRPr="00000000">
      <w:rPr>
        <w:sz w:val="21"/>
        <w:szCs w:val="21"/>
        <w:rtl w:val="0"/>
      </w:rPr>
      <w:t xml:space="preserve">Ingeniería en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5">
    <w:pPr>
      <w:spacing w:after="12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Institución: </w:t>
    </w:r>
    <w:r w:rsidDel="00000000" w:rsidR="00000000" w:rsidRPr="00000000">
      <w:rPr>
        <w:sz w:val="21"/>
        <w:szCs w:val="21"/>
        <w:rtl w:val="0"/>
      </w:rPr>
      <w:t xml:space="preserve">DUOC UC, sede Padre Alonso de Ovalle, Santiago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a1a1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pBdr>
        <w:bottom w:color="bfc6d1" w:space="4" w:sz="4" w:val="single"/>
      </w:pBdr>
      <w:tabs>
        <w:tab w:val="right" w:leader="none" w:pos="9406"/>
      </w:tabs>
      <w:spacing w:after="120" w:before="0" w:lineRule="auto"/>
      <w:rPr/>
    </w:pPr>
    <w:r w:rsidDel="00000000" w:rsidR="00000000" w:rsidRPr="00000000">
      <w:rPr>
        <w:b w:val="1"/>
        <w:bCs w:val="1"/>
        <w:color w:val="1f3a5f"/>
        <w:sz w:val="17"/>
        <w:szCs w:val="17"/>
        <w:rtl w:val="0"/>
      </w:rPr>
      <w:t xml:space="preserve">Kronos AI</w:t>
    </w:r>
    <w:r w:rsidDel="00000000" w:rsidR="00000000" w:rsidRPr="00000000">
      <w:rPr>
        <w:color w:val="5a6270"/>
        <w:sz w:val="17"/>
        <w:szCs w:val="17"/>
        <w:rtl w:val="0"/>
      </w:rPr>
      <w:tab/>
      <w:t xml:space="preserve">2.2 · Diseño de Procesos TO-BE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spacing w:after="160" w:before="0" w:line="259" w:lineRule="auto"/>
      <w:rPr/>
    </w:pPr>
    <w:r w:rsidDel="00000000" w:rsidR="00000000" w:rsidRPr="00000000">
      <w:rPr>
        <w:color w:val="000000"/>
      </w:rPr>
      <w:drawing>
        <wp:inline distB="0" distT="0" distL="0" distR="0">
          <wp:extent cx="2124075" cy="428625"/>
          <wp:effectExtent b="0" l="0" r="0" t="0"/>
          <wp:docPr descr="Logo DuocUC - Escuela de Informática y Telecomunicaciones" id="9005" name="image1.png"/>
          <a:graphic>
            <a:graphicData uri="http://schemas.openxmlformats.org/drawingml/2006/picture">
              <pic:pic>
                <pic:nvPicPr>
                  <pic:cNvPr descr="Logo DuocUC - Escuela de Informática y Telecomunicaciones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24075" cy="4286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00" w:hanging="2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−"/>
      <w:lvlJc w:val="left"/>
      <w:pPr>
        <w:ind w:left="760" w:hanging="2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·"/>
      <w:lvlJc w:val="left"/>
      <w:pPr>
        <w:ind w:left="1120" w:hanging="2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Bdr>
        <w:bottom w:color="b8860b" w:space="4" w:sz="6" w:val="single"/>
      </w:pBdr>
      <w:spacing w:after="160" w:before="360" w:lineRule="auto"/>
    </w:pPr>
    <w:rPr>
      <w:rFonts w:ascii="Calibri" w:cs="Calibri" w:eastAsia="Calibri" w:hAnsi="Calibri"/>
      <w:b w:val="1"/>
      <w:bCs w:val="1"/>
      <w:color w:val="1f3a5f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40" w:lineRule="auto"/>
    </w:pPr>
    <w:rPr>
      <w:rFonts w:ascii="Calibri" w:cs="Calibri" w:eastAsia="Calibri" w:hAnsi="Calibri"/>
      <w:b w:val="1"/>
      <w:bCs w:val="1"/>
      <w:color w:val="1f3a5f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180" w:lineRule="auto"/>
    </w:pPr>
    <w:rPr>
      <w:rFonts w:ascii="Calibri" w:cs="Calibri" w:eastAsia="Calibri" w:hAnsi="Calibri"/>
      <w:b w:val="1"/>
      <w:bCs w:val="1"/>
      <w:color w:val="2d4a6e"/>
      <w:sz w:val="23"/>
      <w:szCs w:val="23"/>
    </w:rPr>
  </w:style>
  <w:style w:type="paragraph" w:styleId="Heading4">
    <w:name w:val="heading 4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i w:val="1"/>
      <w:iCs w:val="1"/>
      <w:color w:val="2e74b5"/>
      <w:sz w:val="28"/>
      <w:szCs w:val="28"/>
    </w:rPr>
  </w:style>
  <w:style w:type="paragraph" w:styleId="Heading5">
    <w:name w:val="heading 5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8"/>
      <w:szCs w:val="28"/>
    </w:rPr>
  </w:style>
  <w:style w:type="paragraph" w:styleId="Heading6">
    <w:name w:val="heading 6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8"/>
      <w:szCs w:val="28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56"/>
      <w:szCs w:val="56"/>
    </w:rPr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Characters">
    <w:name w:val="Footnote Characters"/>
    <w:uiPriority w:val="99"/>
    <w:semiHidden w:val="1"/>
    <w:unhideWhenUsed w:val="1"/>
    <w:qFormat w:val="1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 w:val="1"/>
    <w:unhideWhenUsed w:val="1"/>
    <w:qFormat w:val="1"/>
    <w:rPr>
      <w:sz w:val="20"/>
      <w:szCs w:val="20"/>
    </w:rPr>
  </w:style>
  <w:style w:type="character" w:styleId="EndnoteCharacters">
    <w:name w:val="Endnote Characters"/>
    <w:uiPriority w:val="99"/>
    <w:semiHidden w:val="1"/>
    <w:unhideWhenUsed w:val="1"/>
    <w:qFormat w:val="1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 w:val="1"/>
    <w:unhideWhenUsed w:val="1"/>
    <w:qFormat w:val="1"/>
    <w:rPr>
      <w:sz w:val="20"/>
      <w:szCs w:val="20"/>
    </w:rPr>
  </w:style>
  <w:style w:type="character" w:styleId="IndexLink">
    <w:name w:val="Index Link"/>
    <w:qFormat w:val="1"/>
    <w:rPr/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Free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FreeSans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FreeSans"/>
    </w:rPr>
  </w:style>
  <w:style w:type="paragraph" w:styleId="StrongEmphasis">
    <w:name w:val="Strong Emphasis"/>
    <w:qFormat w:val="1"/>
    <w:pPr>
      <w:widowControl w:val="1"/>
      <w:bidi w:val="0"/>
      <w:spacing w:after="120" w:before="0" w:line="276" w:lineRule="auto"/>
      <w:jc w:val="left"/>
    </w:pPr>
    <w:rPr>
      <w:rFonts w:ascii="Calibri" w:cs="Calibri" w:eastAsia="Calibri" w:hAnsi="Calibri"/>
      <w:b w:val="1"/>
      <w:bCs w:val="1"/>
      <w:color w:val="1a1a1a"/>
      <w:kern w:val="0"/>
      <w:sz w:val="22"/>
      <w:szCs w:val="22"/>
      <w:lang w:bidi="hi-IN" w:eastAsia="zh-CN" w:val="en-US"/>
    </w:rPr>
  </w:style>
  <w:style w:type="paragraph" w:styleId="ListParagraph">
    <w:name w:val="List Paragraph"/>
    <w:qFormat w:val="1"/>
    <w:pPr>
      <w:widowControl w:val="1"/>
      <w:bidi w:val="0"/>
      <w:spacing w:after="120" w:before="0" w:line="276" w:lineRule="auto"/>
      <w:jc w:val="left"/>
    </w:pPr>
    <w:rPr>
      <w:rFonts w:ascii="Calibri" w:cs="Calibri" w:eastAsia="Calibri" w:hAnsi="Calibri"/>
      <w:color w:val="1a1a1a"/>
      <w:kern w:val="0"/>
      <w:sz w:val="22"/>
      <w:szCs w:val="22"/>
      <w:lang w:bidi="hi-IN" w:eastAsia="zh-CN" w:val="en-US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before="0" w:line="240" w:lineRule="auto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before="0" w:line="240" w:lineRule="auto"/>
    </w:pPr>
    <w:rPr>
      <w:sz w:val="20"/>
      <w:szCs w:val="20"/>
    </w:rPr>
  </w:style>
  <w:style w:type="paragraph" w:styleId="Titulosinnumero">
    <w:name w:val="Titulo sin numero"/>
    <w:qFormat w:val="1"/>
    <w:pPr>
      <w:keepNext w:val="1"/>
      <w:widowControl w:val="1"/>
      <w:bidi w:val="0"/>
      <w:spacing w:after="120" w:before="120" w:line="276" w:lineRule="auto"/>
      <w:jc w:val="left"/>
    </w:pPr>
    <w:rPr>
      <w:rFonts w:ascii="Calibri" w:cs="Calibri" w:eastAsia="Calibri" w:hAnsi="Calibri"/>
      <w:b w:val="1"/>
      <w:bCs w:val="1"/>
      <w:color w:val="1f3a5f"/>
      <w:kern w:val="0"/>
      <w:sz w:val="28"/>
      <w:szCs w:val="28"/>
      <w:lang w:bidi="hi-IN" w:eastAsia="zh-CN" w:val="en-US"/>
    </w:rPr>
  </w:style>
  <w:style w:type="paragraph" w:styleId="Leyenda">
    <w:name w:val="Leyenda"/>
    <w:qFormat w:val="1"/>
    <w:pPr>
      <w:widowControl w:val="1"/>
      <w:bidi w:val="0"/>
      <w:spacing w:after="80" w:before="120" w:line="276" w:lineRule="auto"/>
      <w:jc w:val="left"/>
    </w:pPr>
    <w:rPr>
      <w:rFonts w:ascii="Calibri" w:cs="Calibri" w:eastAsia="Calibri" w:hAnsi="Calibri"/>
      <w:color w:val="5a6270"/>
      <w:kern w:val="0"/>
      <w:sz w:val="19"/>
      <w:szCs w:val="19"/>
      <w:lang w:bidi="hi-IN" w:eastAsia="zh-CN" w:val="en-US"/>
    </w:rPr>
  </w:style>
  <w:style w:type="paragraph" w:styleId="Codigo">
    <w:name w:val="Codigo"/>
    <w:qFormat w:val="1"/>
    <w:pPr>
      <w:widowControl w:val="1"/>
      <w:shd w:color="auto" w:fill="eef0f3" w:val="clear"/>
      <w:bidi w:val="0"/>
      <w:spacing w:after="0" w:before="0" w:line="240" w:lineRule="exact"/>
      <w:ind w:left="120" w:right="120"/>
      <w:jc w:val="left"/>
    </w:pPr>
    <w:rPr>
      <w:rFonts w:ascii="Consolas" w:cs="Consolas" w:eastAsia="Consolas" w:hAnsi="Consolas"/>
      <w:color w:val="1a1a1a"/>
      <w:kern w:val="0"/>
      <w:sz w:val="18"/>
      <w:szCs w:val="18"/>
      <w:lang w:bidi="hi-IN" w:eastAsia="zh-CN" w:val="en-US"/>
    </w:rPr>
  </w:style>
  <w:style w:type="paragraph" w:styleId="Nota">
    <w:name w:val="Nota"/>
    <w:qFormat w:val="1"/>
    <w:pPr>
      <w:widowControl w:val="1"/>
      <w:pBdr>
        <w:left w:color="1f3a5f" w:space="8" w:sz="24" w:val="single"/>
      </w:pBdr>
      <w:shd w:color="auto" w:fill="e8eef6" w:val="clear"/>
      <w:bidi w:val="0"/>
      <w:spacing w:after="120" w:before="60" w:line="276" w:lineRule="auto"/>
      <w:ind w:left="200" w:right="120"/>
      <w:jc w:val="left"/>
    </w:pPr>
    <w:rPr>
      <w:rFonts w:ascii="Calibri" w:cs="Calibri" w:eastAsia="Calibri" w:hAnsi="Calibri"/>
      <w:color w:val="1a1a1a"/>
      <w:kern w:val="0"/>
      <w:sz w:val="21"/>
      <w:szCs w:val="21"/>
      <w:lang w:bidi="hi-IN" w:eastAsia="zh-CN" w:val="en-US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leader="dot" w:pos="9406"/>
      </w:tabs>
      <w:ind w:left="0" w:hanging="0"/>
    </w:pPr>
    <w:rPr/>
  </w:style>
  <w:style w:type="paragraph" w:styleId="TOC2">
    <w:name w:val="TOC 2"/>
    <w:basedOn w:val="Index"/>
    <w:pPr>
      <w:tabs>
        <w:tab w:val="clear" w:pos="720"/>
        <w:tab w:val="right" w:leader="dot" w:pos="9123"/>
      </w:tabs>
      <w:ind w:left="283" w:hanging="0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+TgI5/2/rk79lIRV98kfsnlh2Q==">CgMxLjAyDmgudXpsam10MmJibGRtMg5oLmxoYzc0OTd5dzc5ZzIOaC4xbDcxcmN3bmEyYTYyDmguZWZtOGE1NWp1bDlkMg5oLm9rZmZ4dTR1MXRwaTIOaC44bjcyYm51M2xqYjUyDmgucm56dmh1anBuaTh3Mg5oLnhjejRma3dqOXg4cjIOaC45Y2p6dHFrdmo2NWsyDmguczFpYnl6ZmdudGVjMg5oLnF1aTJlZXN1bnN5bDIOaC5nMjV4eDR6MG8zZWwyDmguZjZvZnM1ZWJucmZ0Mg5oLnFvaWR4aDhzcWI5YjIOaC43Z2l3YXN0OWRxdHkyDmguczF4NHhwaWhrbm85OAByITFrcnN3aWp1WVV6VDZTYzhkbUFKWDFYQnZRR2NvRFRV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2026-10-15T18:49:47Z</dcterms:created>
  <dc:creator>Equipo Kronos AI</dc:creator>
</cp:coreProperties>
</file>