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  <w:r>
        <w:rPr>
          <w:b/>
          <w:color w:val="1F3A5F"/>
          <w:sz w:val="60"/>
        </w:rPr>
        <w:t>KRONOS AI</w:t>
      </w:r>
    </w:p>
    <w:p>
      <w:pPr>
        <w:pBdr>
          <w:bottom w:val="single" w:sz="12" w:space="8" w:color="1F3A5F"/>
        </w:pBdr>
      </w:pPr>
      <w:r>
        <w:rPr>
          <w:color w:val="6B6B6B"/>
          <w:sz w:val="24"/>
        </w:rPr>
        <w:t>SOAR con clasificación de incidentes asistida por IA bajo control determinista</w:t>
      </w:r>
    </w:p>
    <w:p>
      <w:pPr>
        <w:spacing w:before="1800"/>
      </w:pPr>
      <w:r>
        <w:rPr>
          <w:b/>
          <w:color w:val="404040"/>
          <w:sz w:val="28"/>
        </w:rPr>
        <w:t>Documento 08</w:t>
      </w:r>
    </w:p>
    <w:p>
      <w:pPr>
        <w:spacing w:after="120"/>
      </w:pPr>
      <w:r>
        <w:rPr>
          <w:b/>
          <w:color w:val="1F3A5F"/>
          <w:sz w:val="52"/>
        </w:rPr>
        <w:t>Seguimiento y control</w:t>
      </w:r>
    </w:p>
    <w:p>
      <w:r>
        <w:rPr>
          <w:i/>
          <w:color w:val="404040"/>
          <w:sz w:val="23"/>
        </w:rPr>
        <w:t>Plantillas de registro de trabajo y de informe de avance, informe de avance al 14-10-2026, registro de decisiones, registro de riesgos y procedimiento de docs/registro/.</w:t>
      </w:r>
    </w:p>
    <w:p>
      <w:pPr>
        <w:spacing w:before="360"/>
      </w:pPr>
      <w:r>
        <w:rPr>
          <w:color w:val="404040"/>
          <w:sz w:val="22"/>
        </w:rPr>
        <w:t>Versión 0.1 (borrador) · 14-10-2026</w:t>
      </w:r>
    </w:p>
    <w:p>
      <w:pPr>
        <w:spacing w:before="2400" w:after="40"/>
        <w:pBdr>
          <w:top w:val="single" w:sz="4" w:space="8" w:color="BFBFBF"/>
        </w:pBdr>
      </w:pPr>
      <w:r>
        <w:rPr>
          <w:b/>
          <w:color w:val="1F3A5F"/>
          <w:sz w:val="21"/>
        </w:rPr>
        <w:t xml:space="preserve">Integrantes: </w:t>
      </w:r>
      <w:r>
        <w:rPr>
          <w:sz w:val="21"/>
        </w:rPr>
        <w:t>Nicolás Zamora · Rodrigo Riveros · Patricio González</w:t>
      </w:r>
    </w:p>
    <w:p>
      <w:pPr>
        <w:spacing w:after="40"/>
      </w:pPr>
      <w:r>
        <w:rPr>
          <w:b/>
          <w:color w:val="1F3A5F"/>
          <w:sz w:val="21"/>
        </w:rPr>
        <w:t xml:space="preserve">Profesor guía: </w:t>
      </w:r>
      <w:r>
        <w:rPr>
          <w:sz w:val="21"/>
        </w:rPr>
        <w:t>Ceferino Aníbal Sotelo Becerra</w:t>
      </w:r>
    </w:p>
    <w:p>
      <w:pPr>
        <w:spacing w:after="40"/>
      </w:pPr>
      <w:r>
        <w:rPr>
          <w:b/>
          <w:color w:val="1F3A5F"/>
          <w:sz w:val="21"/>
        </w:rPr>
        <w:t xml:space="preserve">Asignatura: </w:t>
      </w:r>
      <w:r>
        <w:rPr>
          <w:sz w:val="21"/>
        </w:rPr>
        <w:t>Capstone — Portafolio de Título</w:t>
      </w:r>
    </w:p>
    <w:p>
      <w:pPr>
        <w:spacing w:after="40"/>
      </w:pPr>
      <w:r>
        <w:rPr>
          <w:b/>
          <w:color w:val="1F3A5F"/>
          <w:sz w:val="21"/>
        </w:rPr>
        <w:t xml:space="preserve">Carrera: </w:t>
      </w:r>
      <w:r>
        <w:rPr>
          <w:sz w:val="21"/>
        </w:rPr>
        <w:t>Ingeniería en Informática</w:t>
      </w:r>
    </w:p>
    <w:p>
      <w:pPr>
        <w:spacing w:after="40"/>
      </w:pPr>
      <w:r>
        <w:rPr>
          <w:b/>
          <w:color w:val="1F3A5F"/>
          <w:sz w:val="21"/>
        </w:rPr>
        <w:t xml:space="preserve">Institución: </w:t>
      </w:r>
      <w:r>
        <w:rPr>
          <w:sz w:val="21"/>
        </w:rPr>
        <w:t>DUOC UC, sede Padre Alonso de Ovalle, Santiago</w:t>
      </w:r>
    </w:p>
    <w:p>
      <w:pPr>
        <w:spacing w:after="0"/>
      </w:pPr>
      <w:r>
        <w:br w:type="page"/>
      </w:r>
    </w:p>
    <w:p>
      <w:pPr>
        <w:keepNext/>
        <w:spacing w:after="160" w:before="0"/>
      </w:pPr>
      <w:r>
        <w:rPr>
          <w:b/>
          <w:color w:val="1F3A5F"/>
          <w:sz w:val="32"/>
        </w:rPr>
        <w:t>Control del documento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268"/>
        <w:gridCol w:w="7138"/>
      </w:tblGrid>
      <w:tr>
        <w:trPr>
          <w:cantSplit/>
          <w:tblHeader/>
        </w:trPr>
        <w:tc>
          <w:tcPr>
            <w:tcW w:type="dxa" w:w="226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13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Documento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08 · Seguimiento y control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Proyecto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Kronos AI — SOAR con clasificación asistida por IA bajo control determinista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Versión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0.1 (borrador)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Fecha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2026-10-14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Autor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Equipo Kronos AI (redacción asistida por IA)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Revisor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Por asignar en la revisión del PR (otro integrante, distinto del autor)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Estado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Borrador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Base bibliográfica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Pantaleo y Rinaudo, caps. 19 y 21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Archivo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docs/entregables/08_seguimiento.docx</w:t>
            </w:r>
          </w:p>
        </w:tc>
      </w:tr>
    </w:tbl>
    <w:p>
      <w:pPr>
        <w:spacing w:after="40" w:line="192" w:lineRule="auto"/>
      </w:pPr>
    </w:p>
    <w:p>
      <w:pPr>
        <w:keepNext/>
        <w:spacing w:after="160" w:before="120"/>
      </w:pPr>
      <w:r>
        <w:rPr>
          <w:b/>
          <w:color w:val="1F3A5F"/>
          <w:sz w:val="26"/>
        </w:rPr>
        <w:t>Historial de versiones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1020"/>
        <w:gridCol w:w="1360"/>
        <w:gridCol w:w="2608"/>
        <w:gridCol w:w="4416"/>
      </w:tblGrid>
      <w:tr>
        <w:trPr>
          <w:cantSplit/>
          <w:tblHeader/>
        </w:trPr>
        <w:tc>
          <w:tcPr>
            <w:tcW w:type="dxa" w:w="102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136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60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Autor</w:t>
            </w:r>
          </w:p>
        </w:tc>
        <w:tc>
          <w:tcPr>
            <w:tcW w:type="dxa" w:w="441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Cambios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0.1</w:t>
            </w:r>
          </w:p>
        </w:tc>
        <w:tc>
          <w:tcPr>
            <w:tcW w:type="dxa" w:w="136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2026-10-14</w:t>
            </w:r>
          </w:p>
        </w:tc>
        <w:tc>
          <w:tcPr>
            <w:tcW w:type="dxa" w:w="260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Equipo Kronos AI</w:t>
            </w:r>
          </w:p>
        </w:tc>
        <w:tc>
          <w:tcPr>
            <w:tcW w:type="dxa" w:w="441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Primera versión para la entrega del 16-10-2026</w:t>
            </w:r>
          </w:p>
        </w:tc>
      </w:tr>
    </w:tbl>
    <w:p>
      <w:pPr>
        <w:spacing w:after="40" w:line="192" w:lineRule="auto"/>
      </w:pPr>
    </w:p>
    <w:p>
      <w:pPr>
        <w:keepNext/>
        <w:spacing w:after="160" w:before="120"/>
      </w:pPr>
      <w:r>
        <w:rPr>
          <w:b/>
          <w:color w:val="1F3A5F"/>
          <w:sz w:val="26"/>
        </w:rPr>
        <w:t>Cómo leer este documento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041"/>
        <w:gridCol w:w="7365"/>
      </w:tblGrid>
      <w:tr>
        <w:trPr>
          <w:cantSplit/>
          <w:tblHeader/>
        </w:trPr>
        <w:tc>
          <w:tcPr>
            <w:tcW w:type="dxa" w:w="204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Marca</w:t>
            </w:r>
          </w:p>
        </w:tc>
        <w:tc>
          <w:tcPr>
            <w:tcW w:type="dxa" w:w="736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Significado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Verificado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Hay evidencia en el repositorio, en la salida de una terminal o en un documento del equipo.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🟡</w:t>
            </w:r>
            <w:r>
              <w:rPr>
                <w:sz w:val="19"/>
              </w:rPr>
              <w:t xml:space="preserve"> Informado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Lo dice un documento o una herramienta, pero no se ha comprobado o la fuente es antigua.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Pendiente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Está decidido hacerlo, pero no se ha hecho.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❓</w:t>
            </w:r>
            <w:r>
              <w:rPr>
                <w:sz w:val="19"/>
              </w:rPr>
              <w:t xml:space="preserve"> Por confirmar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Falta el dato. No se inventa: se marca </w:t>
            </w:r>
            <w:r>
              <w:rPr>
                <w:b/>
                <w:color w:val="7A4A00"/>
                <w:sz w:val="19"/>
                <w:highlight w:val="yellow"/>
              </w:rPr>
              <w:t>[POR CONFIRMAR: …]</w:t>
            </w:r>
            <w:r>
              <w:rPr>
                <w:sz w:val="19"/>
              </w:rPr>
              <w:t xml:space="preserve"> y se agrega a docs/00-indice/preguntas-abiertas.md.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b/>
                <w:color w:val="004D40"/>
                <w:sz w:val="19"/>
                <w:highlight w:val="cyan"/>
              </w:rPr>
              <w:t>[PENDIENTE: …]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Depende de la instalación en la farmacia (D-28); se lista en docs/00-indice/pendientes-farmacia.md.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b/>
                <w:color w:val="8A2B0E"/>
                <w:sz w:val="19"/>
              </w:rPr>
              <w:t>«Propuesta»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Lo propone la redacción y el equipo aún no lo decide.</w:t>
            </w:r>
          </w:p>
        </w:tc>
      </w:tr>
    </w:tbl>
    <w:p>
      <w:pPr>
        <w:spacing w:after="40" w:line="192" w:lineRule="auto"/>
      </w:pPr>
    </w:p>
    <w:p>
      <w:r>
        <w:rPr>
          <w:sz w:val="19"/>
        </w:rPr>
        <w:t>Los documentos se identifican por su número y su nombre. Las remisiones a otro documento se escriben «documento NN (Nombre)». Este documento no contiene secretos, contraseñas, llaves, tokens, direcciones IP reales ni datos que identifiquen a la farmacia o a su personal.</w:t>
      </w:r>
    </w:p>
    <w:p>
      <w:pPr>
        <w:spacing w:after="0"/>
      </w:pPr>
      <w:r>
        <w:br w:type="page"/>
      </w:r>
    </w:p>
    <w:p>
      <w:pPr>
        <w:keepNext/>
        <w:spacing w:after="160" w:before="0"/>
      </w:pPr>
      <w:r>
        <w:rPr>
          <w:b/>
          <w:color w:val="1F3A5F"/>
          <w:sz w:val="32"/>
        </w:rPr>
        <w:t>Índice</w:t>
      </w:r>
    </w:p>
    <w:p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0001" w:history="1">
        <w:r>
          <w:rPr/>
          <w:t xml:space="preserve">1. Propósito y alcance</w:t>
        </w:r>
        <w:r>
          <w:rPr/>
          <w:tab/>
        </w:r>
        <w:r>
          <w:rPr/>
          <w:t xml:space="preserve">4</w:t>
        </w:r>
      </w:hyperlink>
    </w:p>
    <w:p>
      <w:pPr>
        <w:pStyle w:val="TOC1"/>
      </w:pPr>
      <w:hyperlink w:anchor="_Toc0002" w:history="1">
        <w:r>
          <w:rPr/>
          <w:t xml:space="preserve">2. Registros de trabajo</w:t>
        </w:r>
        <w:r>
          <w:rPr/>
          <w:tab/>
        </w:r>
        <w:r>
          <w:rPr/>
          <w:t xml:space="preserve">4</w:t>
        </w:r>
      </w:hyperlink>
    </w:p>
    <w:p>
      <w:pPr>
        <w:pStyle w:val="TOC2"/>
      </w:pPr>
      <w:hyperlink w:anchor="_Toc0003" w:history="1">
        <w:r>
          <w:rPr/>
          <w:t xml:space="preserve">2.1 Procedimiento</w:t>
        </w:r>
        <w:r>
          <w:rPr/>
          <w:tab/>
        </w:r>
        <w:r>
          <w:rPr/>
          <w:t xml:space="preserve">4</w:t>
        </w:r>
      </w:hyperlink>
    </w:p>
    <w:p>
      <w:pPr>
        <w:pStyle w:val="TOC2"/>
      </w:pPr>
      <w:hyperlink w:anchor="_Toc0004" w:history="1">
        <w:r>
          <w:rPr/>
          <w:t xml:space="preserve">2.2 Plantilla de registro de trabajo</w:t>
        </w:r>
        <w:r>
          <w:rPr/>
          <w:tab/>
        </w:r>
        <w:r>
          <w:rPr/>
          <w:t xml:space="preserve">4</w:t>
        </w:r>
      </w:hyperlink>
    </w:p>
    <w:p>
      <w:pPr>
        <w:pStyle w:val="TOC1"/>
      </w:pPr>
      <w:hyperlink w:anchor="_Toc0005" w:history="1">
        <w:r>
          <w:rPr/>
          <w:t xml:space="preserve">3. Informe de avance por sprint</w:t>
        </w:r>
        <w:r>
          <w:rPr/>
          <w:tab/>
        </w:r>
        <w:r>
          <w:rPr/>
          <w:t xml:space="preserve">5</w:t>
        </w:r>
      </w:hyperlink>
    </w:p>
    <w:p>
      <w:pPr>
        <w:pStyle w:val="TOC2"/>
      </w:pPr>
      <w:hyperlink w:anchor="_Toc0006" w:history="1">
        <w:r>
          <w:rPr/>
          <w:t xml:space="preserve">3.1 Plantilla</w:t>
        </w:r>
        <w:r>
          <w:rPr/>
          <w:tab/>
        </w:r>
        <w:r>
          <w:rPr/>
          <w:t xml:space="preserve">5</w:t>
        </w:r>
      </w:hyperlink>
    </w:p>
    <w:p>
      <w:pPr>
        <w:pStyle w:val="TOC2"/>
      </w:pPr>
      <w:hyperlink w:anchor="_Toc0007" w:history="1">
        <w:r>
          <w:rPr/>
          <w:t xml:space="preserve">3.2 Informe de avance al 14-10-2026</w:t>
        </w:r>
        <w:r>
          <w:rPr/>
          <w:tab/>
        </w:r>
        <w:r>
          <w:rPr/>
          <w:t xml:space="preserve">5</w:t>
        </w:r>
      </w:hyperlink>
    </w:p>
    <w:p>
      <w:pPr>
        <w:pStyle w:val="TOC1"/>
      </w:pPr>
      <w:hyperlink w:anchor="_Toc0008" w:history="1">
        <w:r>
          <w:rPr/>
          <w:t xml:space="preserve">4. Registro de decisiones</w:t>
        </w:r>
        <w:r>
          <w:rPr/>
          <w:tab/>
        </w:r>
        <w:r>
          <w:rPr/>
          <w:t xml:space="preserve">6</w:t>
        </w:r>
      </w:hyperlink>
    </w:p>
    <w:p>
      <w:pPr>
        <w:pStyle w:val="TOC1"/>
      </w:pPr>
      <w:hyperlink w:anchor="_Toc0009" w:history="1">
        <w:r>
          <w:rPr/>
          <w:t xml:space="preserve">5. Registro de riesgos</w:t>
        </w:r>
        <w:r>
          <w:rPr/>
          <w:tab/>
        </w:r>
        <w:r>
          <w:rPr/>
          <w:t xml:space="preserve">8</w:t>
        </w:r>
      </w:hyperlink>
    </w:p>
    <w:p>
      <w:pPr>
        <w:pStyle w:val="TOC1"/>
      </w:pPr>
      <w:hyperlink w:anchor="_Toc0010" w:history="1">
        <w:r>
          <w:rPr/>
          <w:t xml:space="preserve">6. Cierre del proyecto</w:t>
        </w:r>
        <w:r>
          <w:rPr/>
          <w:tab/>
        </w:r>
        <w:r>
          <w:rPr/>
          <w:t xml:space="preserve">9</w:t>
        </w:r>
      </w:hyperlink>
    </w:p>
    <w:p>
      <w:pPr>
        <w:pStyle w:val="TOC1"/>
      </w:pPr>
      <w:hyperlink w:anchor="_Toc0011" w:history="1">
        <w:r>
          <w:rPr/>
          <w:t xml:space="preserve">7. Referencias</w:t>
        </w:r>
        <w:r>
          <w:rPr/>
          <w:tab/>
        </w:r>
        <w:r>
          <w:rPr/>
          <w:t xml:space="preserve">9</w:t>
        </w:r>
      </w:hyperlink>
      <w:r>
        <w:fldChar w:fldCharType="end"/>
      </w:r>
    </w:p>
    <w:p>
      <w:pPr>
        <w:keepNext/>
        <w:spacing w:after="160" w:before="120"/>
      </w:pPr>
      <w:r>
        <w:rPr>
          <w:b/>
          <w:color w:val="1F3A5F"/>
          <w:sz w:val="26"/>
        </w:rPr>
        <w:t>Índice de tablas</w:t>
      </w:r>
    </w:p>
    <w:p>
      <w:pPr>
        <w:pStyle w:val="TableofFigures"/>
      </w:pPr>
      <w:r>
        <w:fldChar w:fldCharType="begin"/>
      </w:r>
      <w:r>
        <w:instrText xml:space="preserve"> TOC \h \z \c "Tabla" </w:instrText>
      </w:r>
      <w:r>
        <w:fldChar w:fldCharType="separate"/>
      </w:r>
      <w:hyperlink w:anchor="_Tab001" w:history="1">
        <w:r>
          <w:rPr/>
          <w:t xml:space="preserve">Tabla 1. Registros de trabajo en el repositorio</w:t>
        </w:r>
        <w:r>
          <w:rPr/>
          <w:tab/>
        </w:r>
        <w:r>
          <w:rPr/>
          <w:t xml:space="preserve">4</w:t>
        </w:r>
      </w:hyperlink>
    </w:p>
    <w:p>
      <w:pPr>
        <w:pStyle w:val="TableofFigures"/>
      </w:pPr>
      <w:hyperlink w:anchor="_Tab002" w:history="1">
        <w:r>
          <w:rPr/>
          <w:t xml:space="preserve">Tabla 2. Hitos</w:t>
        </w:r>
        <w:r>
          <w:rPr/>
          <w:tab/>
        </w:r>
        <w:r>
          <w:rPr/>
          <w:t xml:space="preserve">5</w:t>
        </w:r>
      </w:hyperlink>
    </w:p>
    <w:p>
      <w:pPr>
        <w:pStyle w:val="TableofFigures"/>
      </w:pPr>
      <w:hyperlink w:anchor="_Tab003" w:history="1">
        <w:r>
          <w:rPr/>
          <w:t xml:space="preserve">Tabla 3. Avance por componente</w:t>
        </w:r>
        <w:r>
          <w:rPr/>
          <w:tab/>
        </w:r>
        <w:r>
          <w:rPr/>
          <w:t xml:space="preserve">5</w:t>
        </w:r>
      </w:hyperlink>
    </w:p>
    <w:p>
      <w:pPr>
        <w:pStyle w:val="TableofFigures"/>
      </w:pPr>
      <w:hyperlink w:anchor="_Tab004" w:history="1">
        <w:r>
          <w:rPr/>
          <w:t xml:space="preserve">Tabla 4. Métricas del proceso al 14-10-2026</w:t>
        </w:r>
        <w:r>
          <w:rPr/>
          <w:tab/>
        </w:r>
        <w:r>
          <w:rPr/>
          <w:t xml:space="preserve">6</w:t>
        </w:r>
      </w:hyperlink>
    </w:p>
    <w:p>
      <w:pPr>
        <w:pStyle w:val="TableofFigures"/>
      </w:pPr>
      <w:hyperlink w:anchor="_Tab005" w:history="1">
        <w:r>
          <w:rPr/>
          <w:t xml:space="preserve">Tabla 5. Desviaciones y acciones</w:t>
        </w:r>
        <w:r>
          <w:rPr/>
          <w:tab/>
        </w:r>
        <w:r>
          <w:rPr/>
          <w:t xml:space="preserve">6</w:t>
        </w:r>
      </w:hyperlink>
    </w:p>
    <w:p>
      <w:pPr>
        <w:pStyle w:val="TableofFigures"/>
      </w:pPr>
      <w:hyperlink w:anchor="_Tab006" w:history="1">
        <w:r>
          <w:rPr/>
          <w:t xml:space="preserve">Tabla 6. Registro de decisiones</w:t>
        </w:r>
        <w:r>
          <w:rPr/>
          <w:tab/>
        </w:r>
        <w:r>
          <w:rPr/>
          <w:t xml:space="preserve">6</w:t>
        </w:r>
      </w:hyperlink>
    </w:p>
    <w:p>
      <w:pPr>
        <w:pStyle w:val="TableofFigures"/>
      </w:pPr>
      <w:hyperlink w:anchor="_Tab007" w:history="1">
        <w:r>
          <w:rPr/>
          <w:t xml:space="preserve">Tabla 7. Registro de riesgos y brechas</w:t>
        </w:r>
        <w:r>
          <w:rPr/>
          <w:tab/>
        </w:r>
        <w:r>
          <w:rPr/>
          <w:t xml:space="preserve">8</w:t>
        </w:r>
      </w:hyperlink>
      <w:r>
        <w:fldChar w:fldCharType="end"/>
      </w:r>
    </w:p>
    <w:p>
      <w:pPr>
        <w:spacing w:after="0"/>
      </w:pPr>
      <w:r>
        <w:br w:type="page"/>
      </w:r>
    </w:p>
    <w:p>
      <w:pPr>
        <w:pStyle w:val="Heading1"/>
      </w:pPr>
      <w:bookmarkStart w:id="1001" w:name="_Toc0001"/>
      <w:r>
        <w:t>1. Propósito y alcance</w:t>
      </w:r>
      <w:bookmarkEnd w:id="1001"/>
    </w:p>
    <w:p>
      <w:r>
        <w:t>Este documento es el instrumento de seguimiento del proyecto. Contiene las plantillas para registrar el trabajo y el avance, el informe de avance al 14-10-2026 y los registros completos de decisiones y de riesgos.</w:t>
      </w:r>
    </w:p>
    <w:p>
      <w:r>
        <w:t>El calendario y los hitos están en el documento 04 (Estimación y planificación). Las métricas que alimentan el informe están en el documento 07 (Plan de métricas y medición).</w:t>
      </w:r>
    </w:p>
    <w:p>
      <w:r>
        <w:t>El libro describe el seguimiento como la comparación periódica entre lo planificado y lo real, con acciones correctivas cuando se desvían, y el cierre como la etapa en que se verifican los resultados y se registran las lecciones (Pantaleo y Rinaudo, caps. 19 y 21).</w:t>
      </w:r>
    </w:p>
    <w:p>
      <w:pPr>
        <w:pStyle w:val="Heading1"/>
      </w:pPr>
      <w:bookmarkStart w:id="1002" w:name="_Toc0002"/>
      <w:r>
        <w:t>2. Registros de trabajo</w:t>
      </w:r>
      <w:bookmarkEnd w:id="1002"/>
    </w:p>
    <w:p>
      <w:pPr>
        <w:pStyle w:val="Heading2"/>
      </w:pPr>
      <w:bookmarkStart w:id="1003" w:name="_Toc0003"/>
      <w:r>
        <w:t>2.1 Procedimiento</w:t>
      </w:r>
      <w:bookmarkEnd w:id="1003"/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1.</w:t>
        <w:tab/>
      </w:r>
      <w:r>
        <w:t>Cada integrante escribe un registro por jornada relevante: un despliegue, una prueba, una decisión o un incidente.</w:t>
      </w:r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2.</w:t>
        <w:tab/>
      </w:r>
      <w:r>
        <w:t xml:space="preserve">Código: </w:t>
      </w:r>
      <w:r>
        <w:rPr>
          <w:rFonts w:ascii="Consolas" w:hAnsi="Consolas"/>
          <w:sz w:val="19"/>
          <w:shd w:val="clear" w:color="auto" w:fill="F2F2F2"/>
        </w:rPr>
        <w:t>KRO-LOG-&lt;iniciales&gt;-&lt;AAAA-MM-DD&gt;</w:t>
      </w:r>
      <w:r>
        <w:t xml:space="preserve">. Por ejemplo, </w:t>
      </w:r>
      <w:r>
        <w:rPr>
          <w:rFonts w:ascii="Consolas" w:hAnsi="Consolas"/>
          <w:sz w:val="19"/>
          <w:shd w:val="clear" w:color="auto" w:fill="F2F2F2"/>
        </w:rPr>
        <w:t>KRO-LOG-RR-2026-10-08</w:t>
      </w:r>
      <w:r>
        <w:t>.</w:t>
      </w:r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3.</w:t>
        <w:tab/>
      </w:r>
      <w:r>
        <w:t xml:space="preserve">Archivo: </w:t>
      </w:r>
      <w:r>
        <w:rPr>
          <w:rFonts w:ascii="Consolas" w:hAnsi="Consolas"/>
          <w:sz w:val="19"/>
          <w:shd w:val="clear" w:color="auto" w:fill="F2F2F2"/>
        </w:rPr>
        <w:t>docs/registro/&lt;código&gt;_registro_de_trabajo_&lt;nombre&gt;.md</w:t>
      </w:r>
      <w:r>
        <w:t>.</w:t>
      </w:r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4.</w:t>
        <w:tab/>
      </w:r>
      <w:r>
        <w:t xml:space="preserve">Se sube por PR a </w:t>
      </w:r>
      <w:r>
        <w:rPr>
          <w:rFonts w:ascii="Consolas" w:hAnsi="Consolas"/>
          <w:sz w:val="19"/>
          <w:shd w:val="clear" w:color="auto" w:fill="F2F2F2"/>
        </w:rPr>
        <w:t>develop</w:t>
      </w:r>
      <w:r>
        <w:t>, como cualquier otro cambio.</w:t>
      </w:r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5.</w:t>
        <w:tab/>
      </w:r>
      <w:r>
        <w:t>Sin secretos, contraseñas, tokens ni direcciones IP reales. Antes del commit se revisa el archivo y gitleaks lo vuelve a revisar.</w:t>
      </w:r>
    </w:p>
    <w:p>
      <w:pPr>
        <w:pStyle w:val="Listanumerada"/>
        <w:tabs>
          <w:tab w:pos="510" w:val="left"/>
        </w:tabs>
        <w:spacing w:after="160"/>
      </w:pPr>
      <w:r>
        <w:rPr>
          <w:b/>
          <w:color w:val="1F3A5F"/>
        </w:rPr>
        <w:t>6.</w:t>
        <w:tab/>
      </w:r>
      <w:r>
        <w:t xml:space="preserve">Lo que reportó una herramienta y no se reprodujo se marca </w:t>
      </w:r>
      <w:r>
        <w:rPr>
          <w:rFonts w:ascii="Segoe UI Emoji" w:hAnsi="Segoe UI Emoji"/>
        </w:rPr>
        <w:t>🟡</w:t>
      </w:r>
      <w:r>
        <w:t xml:space="preserve">, no </w:t>
      </w:r>
      <w:r>
        <w:rPr>
          <w:rFonts w:ascii="Segoe UI Emoji" w:hAnsi="Segoe UI Emoji"/>
        </w:rPr>
        <w:t>✅</w:t>
      </w:r>
      <w:r>
        <w:t>.</w:t>
      </w:r>
    </w:p>
    <w:p>
      <w:pPr>
        <w:pStyle w:val="Caption"/>
        <w:keepNext/>
        <w:spacing w:before="120" w:after="80"/>
      </w:pPr>
      <w:bookmarkStart w:id="5001" w:name="_Tab001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1</w:t>
      </w:r>
      <w:r>
        <w:fldChar w:fldCharType="end"/>
      </w:r>
      <w:r>
        <w:t xml:space="preserve">. </w:t>
      </w:r>
      <w:r>
        <w:t>Registros de trabajo en el repositorio</w:t>
      </w:r>
      <w:bookmarkEnd w:id="5001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3183"/>
        <w:gridCol w:w="1881"/>
        <w:gridCol w:w="4341"/>
      </w:tblGrid>
      <w:tr>
        <w:trPr>
          <w:cantSplit/>
          <w:tblHeader/>
        </w:trPr>
        <w:tc>
          <w:tcPr>
            <w:tcW w:type="dxa" w:w="3183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188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Integrante</w:t>
            </w:r>
          </w:p>
        </w:tc>
        <w:tc>
          <w:tcPr>
            <w:tcW w:type="dxa" w:w="434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Contenido</w:t>
            </w:r>
          </w:p>
        </w:tc>
      </w:tr>
      <w:tr>
        <w:trPr>
          <w:cantSplit/>
        </w:trPr>
        <w:tc>
          <w:tcPr>
            <w:tcW w:type="dxa" w:w="318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KRO-LOG-RR-2026-10-08</w:t>
            </w:r>
          </w:p>
        </w:tc>
        <w:tc>
          <w:tcPr>
            <w:tcW w:type="dxa" w:w="188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Rodrigo Riveros</w:t>
            </w:r>
          </w:p>
        </w:tc>
        <w:tc>
          <w:tcPr>
            <w:tcW w:type="dxa" w:w="434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Despliegue y pruebas de SOAR-AUDIT en el servidor; PR #2 y #3</w:t>
            </w:r>
          </w:p>
        </w:tc>
      </w:tr>
    </w:tbl>
    <w:p>
      <w:pPr>
        <w:spacing w:after="40" w:line="192" w:lineRule="auto"/>
      </w:pPr>
    </w:p>
    <w:p>
      <w:r>
        <w:rPr>
          <w:b/>
          <w:color w:val="7A4A00"/>
          <w:highlight w:val="yellow"/>
        </w:rPr>
        <w:t>[POR CONFIRMAR: registros de trabajo de Nicolás y Patricio para subir a docs/registro/ — preguntar a Nicolás y Patricio]</w:t>
      </w:r>
    </w:p>
    <w:p>
      <w:pPr>
        <w:pStyle w:val="Heading2"/>
      </w:pPr>
      <w:bookmarkStart w:id="1004" w:name="_Toc0004"/>
      <w:r>
        <w:t>2.2 Plantilla de registro de trabajo</w:t>
      </w:r>
      <w:bookmarkEnd w:id="1004"/>
    </w:p>
    <w:p>
      <w:r>
        <w:t>Basada en KRO-LOG-RR-2026-10-08.</w:t>
      </w:r>
    </w:p>
    <w:p>
      <w:pPr>
        <w:pStyle w:val="Código"/>
      </w:pPr>
      <w:r>
        <w:rPr>
          <w:rFonts w:ascii="Consolas" w:hAnsi="Consolas"/>
        </w:rPr>
        <w:t># Registro de trabajo — &lt;Nombre&gt;</w:t>
      </w:r>
      <w:r>
        <w:br/>
      </w:r>
      <w:r>
        <w:rPr>
          <w:rFonts w:ascii="Consolas" w:hAnsi="Consolas"/>
        </w:rPr>
      </w:r>
      <w:r>
        <w:br/>
      </w:r>
      <w:r>
        <w:rPr>
          <w:rFonts w:ascii="Consolas" w:hAnsi="Consolas"/>
        </w:rPr>
        <w:t>| Campo | Valor |</w:t>
      </w:r>
      <w:r>
        <w:br/>
      </w:r>
      <w:r>
        <w:rPr>
          <w:rFonts w:ascii="Consolas" w:hAnsi="Consolas"/>
        </w:rPr>
        <w:t>| :--- | :--- |</w:t>
      </w:r>
      <w:r>
        <w:br/>
      </w:r>
      <w:r>
        <w:rPr>
          <w:rFonts w:ascii="Consolas" w:hAnsi="Consolas"/>
        </w:rPr>
        <w:t>| Código | KRO-LOG-&lt;iniciales&gt;-&lt;AAAA-MM-DD&gt; |</w:t>
      </w:r>
      <w:r>
        <w:br/>
      </w:r>
      <w:r>
        <w:rPr>
          <w:rFonts w:ascii="Consolas" w:hAnsi="Consolas"/>
        </w:rPr>
        <w:t>| Fecha | &lt;día&gt; (&lt;hora de inicio&gt; a &lt;hora de término&gt;, hora de Chile) |</w:t>
      </w:r>
      <w:r>
        <w:br/>
      </w:r>
      <w:r>
        <w:rPr>
          <w:rFonts w:ascii="Consolas" w:hAnsi="Consolas"/>
        </w:rPr>
        <w:t>| Integrante | &lt;Nombre&gt; — &lt;capa&gt; |</w:t>
      </w:r>
      <w:r>
        <w:br/>
      </w:r>
      <w:r>
        <w:rPr>
          <w:rFonts w:ascii="Consolas" w:hAnsi="Consolas"/>
        </w:rPr>
        <w:t>| Sprint | S&lt;N&gt; |</w:t>
      </w:r>
      <w:r>
        <w:br/>
      </w:r>
      <w:r>
        <w:rPr>
          <w:rFonts w:ascii="Consolas" w:hAnsi="Consolas"/>
        </w:rPr>
        <w:t>| Estado de la jornada | &lt;una línea&gt; |</w:t>
      </w:r>
      <w:r>
        <w:br/>
      </w:r>
      <w:r>
        <w:rPr>
          <w:rFonts w:ascii="Consolas" w:hAnsi="Consolas"/>
        </w:rPr>
      </w:r>
      <w:r>
        <w:br/>
      </w:r>
      <w:r>
        <w:rPr>
          <w:rFonts w:ascii="Consolas" w:hAnsi="Consolas"/>
        </w:rPr>
        <w:t>1. Resumen           (qué se logró, en 3 a 5 puntos)</w:t>
      </w:r>
      <w:r>
        <w:br/>
      </w:r>
      <w:r>
        <w:rPr>
          <w:rFonts w:ascii="Consolas" w:hAnsi="Consolas"/>
        </w:rPr>
        <w:t>2. Qué se hizo       (tabla: tarea | estado ✅🟡⏳ | evidencia)</w:t>
      </w:r>
      <w:r>
        <w:br/>
      </w:r>
      <w:r>
        <w:rPr>
          <w:rFonts w:ascii="Consolas" w:hAnsi="Consolas"/>
        </w:rPr>
        <w:t>3. Decisiones        (tabla: decisión | detalle | quién)</w:t>
      </w:r>
      <w:r>
        <w:br/>
      </w:r>
      <w:r>
        <w:rPr>
          <w:rFonts w:ascii="Consolas" w:hAnsi="Consolas"/>
        </w:rPr>
        <w:t>4. Incidencias       (tabla: síntoma | causa y solución)</w:t>
      </w:r>
      <w:r>
        <w:br/>
      </w:r>
      <w:r>
        <w:rPr>
          <w:rFonts w:ascii="Consolas" w:hAnsi="Consolas"/>
        </w:rPr>
        <w:t>5. Estado            (tabla del componente)</w:t>
      </w:r>
      <w:r>
        <w:br/>
      </w:r>
      <w:r>
        <w:rPr>
          <w:rFonts w:ascii="Consolas" w:hAnsi="Consolas"/>
        </w:rPr>
        <w:t>6. Pendientes        (lista con casillas)</w:t>
      </w:r>
      <w:r>
        <w:br/>
      </w:r>
      <w:r>
        <w:rPr>
          <w:rFonts w:ascii="Consolas" w:hAnsi="Consolas"/>
        </w:rPr>
        <w:t>7. Límites y notas   (qué no se verificó)</w:t>
      </w:r>
    </w:p>
    <w:p>
      <w:pPr>
        <w:pStyle w:val="Heading1"/>
      </w:pPr>
      <w:bookmarkStart w:id="1005" w:name="_Toc0005"/>
      <w:r>
        <w:t>3. Informe de avance por sprint</w:t>
      </w:r>
      <w:bookmarkEnd w:id="1005"/>
    </w:p>
    <w:p>
      <w:pPr>
        <w:pStyle w:val="Heading2"/>
      </w:pPr>
      <w:bookmarkStart w:id="1006" w:name="_Toc0006"/>
      <w:r>
        <w:t>3.1 Plantilla</w:t>
      </w:r>
      <w:bookmarkEnd w:id="1006"/>
    </w:p>
    <w:p>
      <w:pPr>
        <w:pStyle w:val="Código"/>
      </w:pPr>
      <w:r>
        <w:rPr>
          <w:rFonts w:ascii="Consolas" w:hAnsi="Consolas"/>
        </w:rPr>
        <w:t># Informe de avance — Sprint S&lt;N&gt; (&lt;fechas&gt;)</w:t>
      </w:r>
      <w:r>
        <w:br/>
      </w:r>
      <w:r>
        <w:rPr>
          <w:rFonts w:ascii="Consolas" w:hAnsi="Consolas"/>
        </w:rPr>
      </w:r>
      <w:r>
        <w:br/>
      </w:r>
      <w:r>
        <w:rPr>
          <w:rFonts w:ascii="Consolas" w:hAnsi="Consolas"/>
        </w:rPr>
        <w:t>1. Hito del sprint: &lt;texto&gt; — cumplido / no cumplido, con evidencia</w:t>
      </w:r>
      <w:r>
        <w:br/>
      </w:r>
      <w:r>
        <w:rPr>
          <w:rFonts w:ascii="Consolas" w:hAnsi="Consolas"/>
        </w:rPr>
        <w:t>2. Avance por integrante (tabla: integrante | terminado | en curso | bloqueado por)</w:t>
      </w:r>
      <w:r>
        <w:br/>
      </w:r>
      <w:r>
        <w:rPr>
          <w:rFonts w:ascii="Consolas" w:hAnsi="Consolas"/>
        </w:rPr>
        <w:t>3. Métricas (documento 07): PR integrados, PR sin revisión,</w:t>
      </w:r>
      <w:r>
        <w:br/>
      </w:r>
      <w:r>
        <w:rPr>
          <w:rFonts w:ascii="Consolas" w:hAnsi="Consolas"/>
        </w:rPr>
        <w:t xml:space="preserve">   checks fallidos, latencia, acierto, tareas bloqueadas</w:t>
      </w:r>
      <w:r>
        <w:br/>
      </w:r>
      <w:r>
        <w:rPr>
          <w:rFonts w:ascii="Consolas" w:hAnsi="Consolas"/>
        </w:rPr>
        <w:t>4. Decisiones nuevas (D-NN) y riesgos nuevos o cambiados (R-NN)</w:t>
      </w:r>
      <w:r>
        <w:br/>
      </w:r>
      <w:r>
        <w:rPr>
          <w:rFonts w:ascii="Consolas" w:hAnsi="Consolas"/>
        </w:rPr>
        <w:t>5. Desviaciones respecto del plan y acción correctiva</w:t>
      </w:r>
      <w:r>
        <w:br/>
      </w:r>
      <w:r>
        <w:rPr>
          <w:rFonts w:ascii="Consolas" w:hAnsi="Consolas"/>
        </w:rPr>
        <w:t>6. Lecciones (retrospectiva)</w:t>
      </w:r>
      <w:r>
        <w:br/>
      </w:r>
      <w:r>
        <w:rPr>
          <w:rFonts w:ascii="Consolas" w:hAnsi="Consolas"/>
        </w:rPr>
        <w:t>7. Compromisos para el sprint siguiente</w:t>
      </w:r>
    </w:p>
    <w:p>
      <w:pPr>
        <w:pStyle w:val="Heading2"/>
      </w:pPr>
      <w:bookmarkStart w:id="1007" w:name="_Toc0007"/>
      <w:r>
        <w:t>3.2 Informe de avance al 14-10-2026</w:t>
      </w:r>
      <w:bookmarkEnd w:id="1007"/>
    </w:p>
    <w:p>
      <w:r>
        <w:t xml:space="preserve">Sprint en curso: </w:t>
      </w:r>
      <w:r>
        <w:rPr>
          <w:b/>
        </w:rPr>
        <w:t>S2, núcleo de decisión</w:t>
      </w:r>
      <w:r>
        <w:t xml:space="preserve"> (06 a 19-10-2026).</w:t>
      </w:r>
    </w:p>
    <w:p>
      <w:pPr>
        <w:pStyle w:val="Caption"/>
        <w:keepNext/>
        <w:spacing w:before="120" w:after="80"/>
      </w:pPr>
      <w:bookmarkStart w:id="5002" w:name="_Tab002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2</w:t>
      </w:r>
      <w:r>
        <w:fldChar w:fldCharType="end"/>
      </w:r>
      <w:r>
        <w:t xml:space="preserve">. </w:t>
      </w:r>
      <w:r>
        <w:t>Hitos</w:t>
      </w:r>
      <w:bookmarkEnd w:id="5002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868"/>
        <w:gridCol w:w="4341"/>
        <w:gridCol w:w="4196"/>
      </w:tblGrid>
      <w:tr>
        <w:trPr>
          <w:cantSplit/>
          <w:tblHeader/>
        </w:trPr>
        <w:tc>
          <w:tcPr>
            <w:tcW w:type="dxa" w:w="86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Sprint</w:t>
            </w:r>
          </w:p>
        </w:tc>
        <w:tc>
          <w:tcPr>
            <w:tcW w:type="dxa" w:w="434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Hito</w:t>
            </w:r>
          </w:p>
        </w:tc>
        <w:tc>
          <w:tcPr>
            <w:tcW w:type="dxa" w:w="419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8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S1</w:t>
            </w:r>
          </w:p>
        </w:tc>
        <w:tc>
          <w:tcPr>
            <w:tcW w:type="dxa" w:w="434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Una alerta de EP-WKS-01 llega a SOAR-DETECT por internet</w:t>
            </w:r>
          </w:p>
        </w:tc>
        <w:tc>
          <w:tcPr>
            <w:tcW w:type="dxa" w:w="4196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no cumplido: el laboratorio está en preparación</w:t>
            </w:r>
          </w:p>
        </w:tc>
      </w:tr>
      <w:tr>
        <w:trPr>
          <w:cantSplit/>
        </w:trPr>
        <w:tc>
          <w:tcPr>
            <w:tcW w:type="dxa" w:w="8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S2</w:t>
            </w:r>
          </w:p>
        </w:tc>
        <w:tc>
          <w:tcPr>
            <w:tcW w:type="dxa" w:w="43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Un ticket de nivel 0 o 1 se resuelve solo, de punta a punta</w:t>
            </w:r>
          </w:p>
        </w:tc>
        <w:tc>
          <w:tcPr>
            <w:tcW w:type="dxa" w:w="419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en curso</w:t>
            </w:r>
          </w:p>
        </w:tc>
      </w:tr>
    </w:tbl>
    <w:p>
      <w:pPr>
        <w:spacing w:after="40" w:line="192" w:lineRule="auto"/>
      </w:pPr>
    </w:p>
    <w:p>
      <w:pPr>
        <w:pStyle w:val="Caption"/>
        <w:keepNext/>
        <w:spacing w:before="120" w:after="80"/>
      </w:pPr>
      <w:bookmarkStart w:id="5003" w:name="_Tab003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3</w:t>
      </w:r>
      <w:r>
        <w:fldChar w:fldCharType="end"/>
      </w:r>
      <w:r>
        <w:t xml:space="preserve">. </w:t>
      </w:r>
      <w:r>
        <w:t>Avance por componente</w:t>
      </w:r>
      <w:bookmarkEnd w:id="5003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1881"/>
        <w:gridCol w:w="4052"/>
        <w:gridCol w:w="3473"/>
      </w:tblGrid>
      <w:tr>
        <w:trPr>
          <w:cantSplit/>
          <w:tblHeader/>
        </w:trPr>
        <w:tc>
          <w:tcPr>
            <w:tcW w:type="dxa" w:w="188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405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Terminado</w:t>
            </w:r>
          </w:p>
        </w:tc>
        <w:tc>
          <w:tcPr>
            <w:tcW w:type="dxa" w:w="3473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Falta</w:t>
            </w:r>
          </w:p>
        </w:tc>
      </w:tr>
      <w:tr>
        <w:trPr>
          <w:cantSplit/>
        </w:trPr>
        <w:tc>
          <w:tcPr>
            <w:tcW w:type="dxa" w:w="188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SOAR-CORE-01</w:t>
            </w:r>
          </w:p>
        </w:tc>
        <w:tc>
          <w:tcPr>
            <w:tcW w:type="dxa" w:w="405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Endurecido </w:t>
            </w:r>
            <w:r>
              <w:rPr>
                <w:rFonts w:ascii="Segoe UI Emoji" w:hAnsi="Segoe UI Emoji"/>
                <w:sz w:val="19"/>
              </w:rPr>
              <w:t>🟡</w:t>
            </w:r>
            <w:r>
              <w:rPr>
                <w:sz w:val="19"/>
              </w:rPr>
              <w:t xml:space="preserve">; Wazuh 4.14.8, Ollama y PostgreSQL corriendo (cinco contenedores) </w:t>
            </w:r>
            <w:r>
              <w:rPr>
                <w:rFonts w:ascii="Segoe UI Emoji" w:hAnsi="Segoe UI Emoji"/>
                <w:sz w:val="19"/>
              </w:rPr>
              <w:t>✅</w:t>
            </w:r>
          </w:p>
        </w:tc>
        <w:tc>
          <w:tcPr>
            <w:tcW w:type="dxa" w:w="347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NetBird, contraseñas de Wazuh, Active Response automático apagado, prueba de reinicio, VNC</w:t>
            </w:r>
          </w:p>
        </w:tc>
      </w:tr>
      <w:tr>
        <w:trPr>
          <w:cantSplit/>
        </w:trPr>
        <w:tc>
          <w:tcPr>
            <w:tcW w:type="dxa" w:w="188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SOAR-DETECT</w:t>
            </w:r>
          </w:p>
        </w:tc>
        <w:tc>
          <w:tcPr>
            <w:tcW w:type="dxa" w:w="405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Instalado </w:t>
            </w: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; compose sin secretos (PR #7) y 15 reglas de sobre (PR #8) </w:t>
            </w:r>
            <w:r>
              <w:rPr>
                <w:rFonts w:ascii="Segoe UI Emoji" w:hAnsi="Segoe UI Emoji"/>
                <w:sz w:val="19"/>
              </w:rPr>
              <w:t>🟡</w:t>
            </w:r>
          </w:p>
        </w:tc>
        <w:tc>
          <w:tcPr>
            <w:tcW w:type="dxa" w:w="347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Revisar e integrar los PR #7 y #8</w:t>
            </w:r>
          </w:p>
        </w:tc>
      </w:tr>
      <w:tr>
        <w:trPr>
          <w:cantSplit/>
        </w:trPr>
        <w:tc>
          <w:tcPr>
            <w:tcW w:type="dxa" w:w="188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SOAR-COLLECT y laboratorio</w:t>
            </w:r>
          </w:p>
        </w:tc>
        <w:tc>
          <w:tcPr>
            <w:tcW w:type="dxa" w:w="405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—</w:t>
            </w:r>
          </w:p>
        </w:tc>
        <w:tc>
          <w:tcPr>
            <w:tcW w:type="dxa" w:w="347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EP-WKS-01 y EP-SRV-01 con agente y grupo propio</w:t>
            </w:r>
          </w:p>
        </w:tc>
      </w:tr>
      <w:tr>
        <w:trPr>
          <w:cantSplit/>
        </w:trPr>
        <w:tc>
          <w:tcPr>
            <w:tcW w:type="dxa" w:w="188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SOAR-AUDIT</w:t>
            </w:r>
          </w:p>
        </w:tc>
        <w:tc>
          <w:tcPr>
            <w:tcW w:type="dxa" w:w="405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Esquema en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develop</w:t>
            </w:r>
            <w:r>
              <w:rPr>
                <w:sz w:val="19"/>
              </w:rPr>
              <w:t xml:space="preserve">, desplegado, probado y vacío </w:t>
            </w:r>
            <w:r>
              <w:rPr>
                <w:rFonts w:ascii="Segoe UI Emoji" w:hAnsi="Segoe UI Emoji"/>
                <w:sz w:val="19"/>
              </w:rPr>
              <w:t>✅</w:t>
            </w:r>
          </w:p>
        </w:tc>
        <w:tc>
          <w:tcPr>
            <w:tcW w:type="dxa" w:w="347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Respaldo, capa de acceso, ancla externa</w:t>
            </w:r>
          </w:p>
        </w:tc>
      </w:tr>
      <w:tr>
        <w:trPr>
          <w:cantSplit/>
        </w:trPr>
        <w:tc>
          <w:tcPr>
            <w:tcW w:type="dxa" w:w="188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SOAR-CLASSIFY</w:t>
            </w:r>
          </w:p>
        </w:tc>
        <w:tc>
          <w:tcPr>
            <w:tcW w:type="dxa" w:w="405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Prompts y medición con 3B y 7B </w:t>
            </w: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; 12 casos de frontera y 10 de inyección escritos </w:t>
            </w:r>
            <w:r>
              <w:rPr>
                <w:rFonts w:ascii="Segoe UI Emoji" w:hAnsi="Segoe UI Emoji"/>
                <w:sz w:val="19"/>
              </w:rPr>
              <w:t>✅</w:t>
            </w:r>
          </w:p>
        </w:tc>
        <w:tc>
          <w:tcPr>
            <w:tcW w:type="dxa" w:w="347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Medir frontera e inyección; modelo definitivo</w:t>
            </w:r>
          </w:p>
        </w:tc>
      </w:tr>
      <w:tr>
        <w:trPr>
          <w:cantSplit/>
        </w:trPr>
        <w:tc>
          <w:tcPr>
            <w:tcW w:type="dxa" w:w="188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SOAR-VALIDATE</w:t>
            </w:r>
          </w:p>
        </w:tc>
        <w:tc>
          <w:tcPr>
            <w:tcW w:type="dxa" w:w="405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Contrato JSON, dos pasos con falla segura, chequeos 2 a 6 y catálogo 0.1 en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develop</w:t>
            </w:r>
            <w:r>
              <w:rPr>
                <w:sz w:val="19"/>
              </w:rPr>
              <w:t xml:space="preserve"> (PR #6) </w:t>
            </w:r>
            <w:r>
              <w:rPr>
                <w:rFonts w:ascii="Segoe UI Emoji" w:hAnsi="Segoe UI Emoji"/>
                <w:sz w:val="19"/>
              </w:rPr>
              <w:t>✅</w:t>
            </w:r>
          </w:p>
        </w:tc>
        <w:tc>
          <w:tcPr>
            <w:tcW w:type="dxa" w:w="347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Servicio: lectura de alertas, base, API; valores de exclusión, contadores y severidad</w:t>
            </w:r>
          </w:p>
        </w:tc>
      </w:tr>
      <w:tr>
        <w:trPr>
          <w:cantSplit/>
        </w:trPr>
        <w:tc>
          <w:tcPr>
            <w:tcW w:type="dxa" w:w="188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SOAR-EXECUTE, NOTIFY y CONSOLE</w:t>
            </w:r>
          </w:p>
        </w:tc>
        <w:tc>
          <w:tcPr>
            <w:tcW w:type="dxa" w:w="405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—</w:t>
            </w:r>
          </w:p>
        </w:tc>
        <w:tc>
          <w:tcPr>
            <w:tcW w:type="dxa" w:w="347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Todo</w:t>
            </w:r>
          </w:p>
        </w:tc>
      </w:tr>
      <w:tr>
        <w:trPr>
          <w:cantSplit/>
        </w:trPr>
        <w:tc>
          <w:tcPr>
            <w:tcW w:type="dxa" w:w="188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Repositorio y CI</w:t>
            </w:r>
          </w:p>
        </w:tc>
        <w:tc>
          <w:tcPr>
            <w:tcW w:type="dxa" w:w="405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Tres checks en cada PR </w:t>
            </w:r>
            <w:r>
              <w:rPr>
                <w:rFonts w:ascii="Segoe UI Emoji" w:hAnsi="Segoe UI Emoji"/>
                <w:sz w:val="19"/>
              </w:rPr>
              <w:t>✅</w:t>
            </w:r>
          </w:p>
        </w:tc>
        <w:tc>
          <w:tcPr>
            <w:tcW w:type="dxa" w:w="347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Pruebas unitarias en el CI; test permanente de R1;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tests/sql</w:t>
            </w:r>
            <w:r>
              <w:rPr>
                <w:sz w:val="19"/>
              </w:rPr>
              <w:t xml:space="preserve"> en el CI</w:t>
            </w:r>
          </w:p>
        </w:tc>
      </w:tr>
      <w:tr>
        <w:trPr>
          <w:cantSplit/>
        </w:trPr>
        <w:tc>
          <w:tcPr>
            <w:tcW w:type="dxa" w:w="188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Documentación</w:t>
            </w:r>
          </w:p>
        </w:tc>
        <w:tc>
          <w:tcPr>
            <w:tcW w:type="dxa" w:w="405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17 documentos de esta entrega</w:t>
            </w:r>
          </w:p>
        </w:tc>
        <w:tc>
          <w:tcPr>
            <w:tcW w:type="dxa" w:w="347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Documentos 10, 12, 16, 18, 21 y 22</w:t>
            </w:r>
          </w:p>
        </w:tc>
      </w:tr>
    </w:tbl>
    <w:p>
      <w:pPr>
        <w:spacing w:after="40" w:line="192" w:lineRule="auto"/>
      </w:pPr>
    </w:p>
    <w:p>
      <w:pPr>
        <w:pStyle w:val="Caption"/>
        <w:keepNext/>
        <w:spacing w:before="120" w:after="80"/>
      </w:pPr>
      <w:bookmarkStart w:id="5004" w:name="_Tab004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4</w:t>
      </w:r>
      <w:r>
        <w:fldChar w:fldCharType="end"/>
      </w:r>
      <w:r>
        <w:t xml:space="preserve">. </w:t>
      </w:r>
      <w:r>
        <w:t>Métricas del proceso al 14-10-2026</w:t>
      </w:r>
      <w:bookmarkEnd w:id="5004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3617"/>
        <w:gridCol w:w="1447"/>
        <w:gridCol w:w="4341"/>
      </w:tblGrid>
      <w:tr>
        <w:trPr>
          <w:cantSplit/>
          <w:tblHeader/>
        </w:trPr>
        <w:tc>
          <w:tcPr>
            <w:tcW w:type="dxa" w:w="3617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Métrica</w:t>
            </w:r>
          </w:p>
        </w:tc>
        <w:tc>
          <w:tcPr>
            <w:tcW w:type="dxa" w:w="1447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Valor</w:t>
            </w:r>
          </w:p>
        </w:tc>
        <w:tc>
          <w:tcPr>
            <w:tcW w:type="dxa" w:w="434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Comentario</w:t>
            </w:r>
          </w:p>
        </w:tc>
      </w:tr>
      <w:tr>
        <w:trPr>
          <w:cantSplit/>
        </w:trPr>
        <w:tc>
          <w:tcPr>
            <w:tcW w:type="dxa" w:w="361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PR integrados a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develop</w:t>
            </w:r>
          </w:p>
        </w:tc>
        <w:tc>
          <w:tcPr>
            <w:tcW w:type="dxa" w:w="144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6</w:t>
            </w:r>
          </w:p>
        </w:tc>
        <w:tc>
          <w:tcPr>
            <w:tcW w:type="dxa" w:w="434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#1 a #6</w:t>
            </w:r>
          </w:p>
        </w:tc>
      </w:tr>
      <w:tr>
        <w:trPr>
          <w:cantSplit/>
        </w:trPr>
        <w:tc>
          <w:tcPr>
            <w:tcW w:type="dxa" w:w="361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PR abiertos</w:t>
            </w:r>
          </w:p>
        </w:tc>
        <w:tc>
          <w:tcPr>
            <w:tcW w:type="dxa" w:w="144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2</w:t>
            </w:r>
          </w:p>
        </w:tc>
        <w:tc>
          <w:tcPr>
            <w:tcW w:type="dxa" w:w="43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#7 y #8</w:t>
            </w:r>
          </w:p>
        </w:tc>
      </w:tr>
      <w:tr>
        <w:trPr>
          <w:cantSplit/>
        </w:trPr>
        <w:tc>
          <w:tcPr>
            <w:tcW w:type="dxa" w:w="361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 con los tres checks en verde</w:t>
            </w:r>
          </w:p>
        </w:tc>
        <w:tc>
          <w:tcPr>
            <w:tcW w:type="dxa" w:w="144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8 de 8</w:t>
            </w:r>
          </w:p>
        </w:tc>
        <w:tc>
          <w:tcPr>
            <w:tcW w:type="dxa" w:w="4341"/>
            <w:vAlign w:val="top"/>
          </w:tcPr>
          <w:p>
            <w:pPr>
              <w:pStyle w:val="Textodetabla"/>
            </w:pPr>
          </w:p>
        </w:tc>
      </w:tr>
      <w:tr>
        <w:trPr>
          <w:cantSplit/>
        </w:trPr>
        <w:tc>
          <w:tcPr>
            <w:tcW w:type="dxa" w:w="361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PR integrados sin revisión registrada</w:t>
            </w:r>
          </w:p>
        </w:tc>
        <w:tc>
          <w:tcPr>
            <w:tcW w:type="dxa" w:w="144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6 de 6</w:t>
            </w:r>
          </w:p>
        </w:tc>
        <w:tc>
          <w:tcPr>
            <w:tcW w:type="dxa" w:w="43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Ver documento 14</w:t>
            </w:r>
          </w:p>
        </w:tc>
      </w:tr>
      <w:tr>
        <w:trPr>
          <w:cantSplit/>
        </w:trPr>
        <w:tc>
          <w:tcPr>
            <w:tcW w:type="dxa" w:w="361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Etiquetas de etapa en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main</w:t>
            </w:r>
          </w:p>
        </w:tc>
        <w:tc>
          <w:tcPr>
            <w:tcW w:type="dxa" w:w="144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</w:t>
            </w:r>
          </w:p>
        </w:tc>
        <w:tc>
          <w:tcPr>
            <w:tcW w:type="dxa" w:w="4341"/>
            <w:vAlign w:val="top"/>
          </w:tcPr>
          <w:p>
            <w:pPr>
              <w:pStyle w:val="Textodetabla"/>
            </w:pPr>
          </w:p>
        </w:tc>
      </w:tr>
      <w:tr>
        <w:trPr>
          <w:cantSplit/>
        </w:trPr>
        <w:tc>
          <w:tcPr>
            <w:tcW w:type="dxa" w:w="361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Pruebas unitarias</w:t>
            </w:r>
          </w:p>
        </w:tc>
        <w:tc>
          <w:tcPr>
            <w:tcW w:type="dxa" w:w="144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72</w:t>
            </w:r>
          </w:p>
        </w:tc>
        <w:tc>
          <w:tcPr>
            <w:tcW w:type="dxa" w:w="43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71 pasan en Windows (documento 15)</w:t>
            </w:r>
          </w:p>
        </w:tc>
      </w:tr>
    </w:tbl>
    <w:p>
      <w:pPr>
        <w:spacing w:after="40" w:line="192" w:lineRule="auto"/>
      </w:pPr>
    </w:p>
    <w:p>
      <w:pPr>
        <w:pStyle w:val="Caption"/>
        <w:keepNext/>
        <w:spacing w:before="120" w:after="80"/>
      </w:pPr>
      <w:bookmarkStart w:id="5005" w:name="_Tab005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5</w:t>
      </w:r>
      <w:r>
        <w:fldChar w:fldCharType="end"/>
      </w:r>
      <w:r>
        <w:t xml:space="preserve">. </w:t>
      </w:r>
      <w:r>
        <w:t>Desviaciones y acciones</w:t>
      </w:r>
      <w:bookmarkEnd w:id="5005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3617"/>
        <w:gridCol w:w="5788"/>
      </w:tblGrid>
      <w:tr>
        <w:trPr>
          <w:cantSplit/>
          <w:tblHeader/>
        </w:trPr>
        <w:tc>
          <w:tcPr>
            <w:tcW w:type="dxa" w:w="3617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Desviación</w:t>
            </w:r>
          </w:p>
        </w:tc>
        <w:tc>
          <w:tcPr>
            <w:tcW w:type="dxa" w:w="578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Acción correctiva propuesta</w:t>
            </w:r>
          </w:p>
        </w:tc>
      </w:tr>
      <w:tr>
        <w:trPr>
          <w:cantSplit/>
        </w:trPr>
        <w:tc>
          <w:tcPr>
            <w:tcW w:type="dxa" w:w="361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Hito de S1 vencido sin cumplir</w:t>
            </w:r>
          </w:p>
        </w:tc>
        <w:tc>
          <w:tcPr>
            <w:tcW w:type="dxa" w:w="578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Priorizar el laboratorio en lo que queda de S2; es la dependencia de todos los hitos siguientes</w:t>
            </w:r>
          </w:p>
        </w:tc>
      </w:tr>
      <w:tr>
        <w:trPr>
          <w:cantSplit/>
        </w:trPr>
        <w:tc>
          <w:tcPr>
            <w:tcW w:type="dxa" w:w="361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Revisión cruzada no registrada</w:t>
            </w:r>
          </w:p>
        </w:tc>
        <w:tc>
          <w:tcPr>
            <w:tcW w:type="dxa" w:w="578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Revisar el PR #7 y los siguientes con revisión en GitHub; registrar las excepciones</w:t>
            </w:r>
          </w:p>
        </w:tc>
      </w:tr>
      <w:tr>
        <w:trPr>
          <w:cantSplit/>
        </w:trPr>
        <w:tc>
          <w:tcPr>
            <w:tcW w:type="dxa" w:w="361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SOAR-EXECUTE sin empezar</w:t>
            </w:r>
          </w:p>
        </w:tc>
        <w:tc>
          <w:tcPr>
            <w:tcW w:type="dxa" w:w="578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Comenzar con la acción de bloquear una IP (nivel 1), que cubre el caso de punta a punta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08" w:name="_Toc0008"/>
      <w:r>
        <w:t>4. Registro de decisiones</w:t>
      </w:r>
      <w:bookmarkEnd w:id="1008"/>
    </w:p>
    <w:p>
      <w:pPr>
        <w:pStyle w:val="Caption"/>
        <w:keepNext/>
        <w:spacing w:before="120" w:after="80"/>
      </w:pPr>
      <w:bookmarkStart w:id="5006" w:name="_Tab006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6</w:t>
      </w:r>
      <w:r>
        <w:fldChar w:fldCharType="end"/>
      </w:r>
      <w:r>
        <w:t xml:space="preserve">. </w:t>
      </w:r>
      <w:r>
        <w:t>Registro de decisiones</w:t>
      </w:r>
      <w:bookmarkEnd w:id="5006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868"/>
        <w:gridCol w:w="5354"/>
        <w:gridCol w:w="1736"/>
        <w:gridCol w:w="1447"/>
      </w:tblGrid>
      <w:tr>
        <w:trPr>
          <w:cantSplit/>
          <w:tblHeader/>
        </w:trPr>
        <w:tc>
          <w:tcPr>
            <w:tcW w:type="dxa" w:w="86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535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Decisión</w:t>
            </w:r>
          </w:p>
        </w:tc>
        <w:tc>
          <w:tcPr>
            <w:tcW w:type="dxa" w:w="173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Fuente</w:t>
            </w:r>
          </w:p>
        </w:tc>
        <w:tc>
          <w:tcPr>
            <w:tcW w:type="dxa" w:w="1447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8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D-01</w:t>
            </w:r>
          </w:p>
        </w:tc>
        <w:tc>
          <w:tcPr>
            <w:tcW w:type="dxa" w:w="535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Nube: Cloud VDS XL de Contabo del profesor, pagado durante el proyecto, con acceso de raíz y puertos libres</w:t>
            </w:r>
          </w:p>
        </w:tc>
        <w:tc>
          <w:tcPr>
            <w:tcW w:type="dxa" w:w="17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Replanteamiento SaaS (D1)</w:t>
            </w:r>
          </w:p>
        </w:tc>
        <w:tc>
          <w:tcPr>
            <w:tcW w:type="dxa" w:w="144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8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D-02</w:t>
            </w:r>
          </w:p>
        </w:tc>
        <w:tc>
          <w:tcPr>
            <w:tcW w:type="dxa" w:w="535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SOAR-CLASSIFY corre en SOAR-CORE-01, con un modelo local autoalojado, sin API de pago; los datos del cliente no salen de la infraestructura</w:t>
            </w:r>
          </w:p>
        </w:tc>
        <w:tc>
          <w:tcPr>
            <w:tcW w:type="dxa" w:w="17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Replanteamiento SaaS (D2)</w:t>
            </w:r>
          </w:p>
        </w:tc>
        <w:tc>
          <w:tcPr>
            <w:tcW w:type="dxa" w:w="144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8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D-03</w:t>
            </w:r>
          </w:p>
        </w:tc>
        <w:tc>
          <w:tcPr>
            <w:tcW w:type="dxa" w:w="535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FastAPI en vez de n8n: SOAR-VALIDATE se escribe en Python; n8n sale de la arquitectura</w:t>
            </w:r>
          </w:p>
        </w:tc>
        <w:tc>
          <w:tcPr>
            <w:tcW w:type="dxa" w:w="17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Replanteamiento SaaS (D3)</w:t>
            </w:r>
          </w:p>
        </w:tc>
        <w:tc>
          <w:tcPr>
            <w:tcW w:type="dxa" w:w="144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8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D-04</w:t>
            </w:r>
          </w:p>
        </w:tc>
        <w:tc>
          <w:tcPr>
            <w:tcW w:type="dxa" w:w="535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Dos vías de equipos: vía A, máquinas virtuales propias; vía B, equipos reales de la farmacia como equipos adicionales del mismo inquilino</w:t>
            </w:r>
          </w:p>
        </w:tc>
        <w:tc>
          <w:tcPr>
            <w:tcW w:type="dxa" w:w="17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Replanteamiento SaaS (D4)</w:t>
            </w:r>
          </w:p>
        </w:tc>
        <w:tc>
          <w:tcPr>
            <w:tcW w:type="dxa" w:w="144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8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D-05</w:t>
            </w:r>
          </w:p>
        </w:tc>
        <w:tc>
          <w:tcPr>
            <w:tcW w:type="dxa" w:w="535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Contención real, sin modo observación</w:t>
            </w:r>
          </w:p>
        </w:tc>
        <w:tc>
          <w:tcPr>
            <w:tcW w:type="dxa" w:w="17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Replanteamiento SaaS (D5)</w:t>
            </w:r>
          </w:p>
        </w:tc>
        <w:tc>
          <w:tcPr>
            <w:tcW w:type="dxa" w:w="144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8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D-06</w:t>
            </w:r>
          </w:p>
        </w:tc>
        <w:tc>
          <w:tcPr>
            <w:tcW w:type="dxa" w:w="535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LAB-01 se conserva como contingencia y como nodo de inferencia de respaldo</w:t>
            </w:r>
          </w:p>
        </w:tc>
        <w:tc>
          <w:tcPr>
            <w:tcW w:type="dxa" w:w="17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Replanteamiento SaaS (D6)</w:t>
            </w:r>
          </w:p>
        </w:tc>
        <w:tc>
          <w:tcPr>
            <w:tcW w:type="dxa" w:w="144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🟡</w:t>
            </w:r>
          </w:p>
        </w:tc>
      </w:tr>
      <w:tr>
        <w:trPr>
          <w:cantSplit/>
        </w:trPr>
        <w:tc>
          <w:tcPr>
            <w:tcW w:type="dxa" w:w="8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D-07</w:t>
            </w:r>
          </w:p>
        </w:tc>
        <w:tc>
          <w:tcPr>
            <w:tcW w:type="dxa" w:w="535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Acordar con el profesor por escrito el alcance y los límites</w:t>
            </w:r>
          </w:p>
        </w:tc>
        <w:tc>
          <w:tcPr>
            <w:tcW w:type="dxa" w:w="17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Replanteamiento SaaS (D7)</w:t>
            </w:r>
          </w:p>
        </w:tc>
        <w:tc>
          <w:tcPr>
            <w:tcW w:type="dxa" w:w="144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🟡</w:t>
            </w:r>
          </w:p>
        </w:tc>
      </w:tr>
      <w:tr>
        <w:trPr>
          <w:cantSplit/>
        </w:trPr>
        <w:tc>
          <w:tcPr>
            <w:tcW w:type="dxa" w:w="8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D-08</w:t>
            </w:r>
          </w:p>
        </w:tc>
        <w:tc>
          <w:tcPr>
            <w:tcW w:type="dxa" w:w="535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Seis familias por comportamiento observable y clasificación en dos pasos</w:t>
            </w:r>
          </w:p>
        </w:tc>
        <w:tc>
          <w:tcPr>
            <w:tcW w:type="dxa" w:w="17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Repositorio</w:t>
            </w:r>
          </w:p>
        </w:tc>
        <w:tc>
          <w:tcPr>
            <w:tcW w:type="dxa" w:w="144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8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D-09</w:t>
            </w:r>
          </w:p>
        </w:tc>
        <w:tc>
          <w:tcPr>
            <w:tcW w:type="dxa" w:w="535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Active Response de Wazuh como actuador único, con siete acciones</w:t>
            </w:r>
          </w:p>
        </w:tc>
        <w:tc>
          <w:tcPr>
            <w:tcW w:type="dxa" w:w="17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Replanteamiento SaaS</w:t>
            </w:r>
          </w:p>
        </w:tc>
        <w:tc>
          <w:tcPr>
            <w:tcW w:type="dxa" w:w="144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8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D-10</w:t>
            </w:r>
          </w:p>
        </w:tc>
        <w:tc>
          <w:tcPr>
            <w:tcW w:type="dxa" w:w="535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Multiinquilino con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tenant_id</w:t>
            </w:r>
            <w:r>
              <w:rPr>
                <w:sz w:val="19"/>
              </w:rPr>
              <w:t>, RLS y cadena de hash por inquilino</w:t>
            </w:r>
          </w:p>
        </w:tc>
        <w:tc>
          <w:tcPr>
            <w:tcW w:type="dxa" w:w="17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Repositorio</w:t>
            </w:r>
          </w:p>
        </w:tc>
        <w:tc>
          <w:tcPr>
            <w:tcW w:type="dxa" w:w="144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8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D-11</w:t>
            </w:r>
          </w:p>
        </w:tc>
        <w:tc>
          <w:tcPr>
            <w:tcW w:type="dxa" w:w="535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Dashboard de Wazuh sólo como herramienta interna, detrás de la red privada</w:t>
            </w:r>
          </w:p>
        </w:tc>
        <w:tc>
          <w:tcPr>
            <w:tcW w:type="dxa" w:w="17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Replanteamiento SaaS</w:t>
            </w:r>
          </w:p>
        </w:tc>
        <w:tc>
          <w:tcPr>
            <w:tcW w:type="dxa" w:w="144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8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D-12</w:t>
            </w:r>
          </w:p>
        </w:tc>
        <w:tc>
          <w:tcPr>
            <w:tcW w:type="dxa" w:w="535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Red privada del equipo: NetBird, que reemplaza a Tailscale</w:t>
            </w:r>
          </w:p>
        </w:tc>
        <w:tc>
          <w:tcPr>
            <w:tcW w:type="dxa" w:w="17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Tareas por integrante; registro del 08-10</w:t>
            </w:r>
          </w:p>
        </w:tc>
        <w:tc>
          <w:tcPr>
            <w:tcW w:type="dxa" w:w="144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8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D-13</w:t>
            </w:r>
          </w:p>
        </w:tc>
        <w:tc>
          <w:tcPr>
            <w:tcW w:type="dxa" w:w="535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SOAR-CORE-01 en UTC</w:t>
            </w:r>
          </w:p>
        </w:tc>
        <w:tc>
          <w:tcPr>
            <w:tcW w:type="dxa" w:w="17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Equipo</w:t>
            </w:r>
          </w:p>
        </w:tc>
        <w:tc>
          <w:tcPr>
            <w:tcW w:type="dxa" w:w="144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8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D-14</w:t>
            </w:r>
          </w:p>
        </w:tc>
        <w:tc>
          <w:tcPr>
            <w:tcW w:type="dxa" w:w="535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2FA en las cuentas de Contabo descartado por el momento</w:t>
            </w:r>
          </w:p>
        </w:tc>
        <w:tc>
          <w:tcPr>
            <w:tcW w:type="dxa" w:w="17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Nicolás</w:t>
            </w:r>
          </w:p>
        </w:tc>
        <w:tc>
          <w:tcPr>
            <w:tcW w:type="dxa" w:w="144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riesgo aceptado</w:t>
            </w:r>
          </w:p>
        </w:tc>
      </w:tr>
      <w:tr>
        <w:trPr>
          <w:cantSplit/>
        </w:trPr>
        <w:tc>
          <w:tcPr>
            <w:tcW w:type="dxa" w:w="8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D-15</w:t>
            </w:r>
          </w:p>
        </w:tc>
        <w:tc>
          <w:tcPr>
            <w:tcW w:type="dxa" w:w="535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Todo se instala primero en la nube y el laboratorio; el agente de la farmacia es lo último</w:t>
            </w:r>
          </w:p>
        </w:tc>
        <w:tc>
          <w:tcPr>
            <w:tcW w:type="dxa" w:w="17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Equipo</w:t>
            </w:r>
          </w:p>
        </w:tc>
        <w:tc>
          <w:tcPr>
            <w:tcW w:type="dxa" w:w="144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8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D-16</w:t>
            </w:r>
          </w:p>
        </w:tc>
        <w:tc>
          <w:tcPr>
            <w:tcW w:type="dxa" w:w="535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Los dos equipos de laboratorio van en máquinas virtuales del notebook de Nicolás, sin NetBird</w:t>
            </w:r>
          </w:p>
        </w:tc>
        <w:tc>
          <w:tcPr>
            <w:tcW w:type="dxa" w:w="17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Equipo</w:t>
            </w:r>
          </w:p>
        </w:tc>
        <w:tc>
          <w:tcPr>
            <w:tcW w:type="dxa" w:w="144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8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D-17</w:t>
            </w:r>
          </w:p>
        </w:tc>
        <w:tc>
          <w:tcPr>
            <w:tcW w:type="dxa" w:w="535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Agentes registrados desde el servidor; 1515 sin publicar; 1514 público; 55000, 9200 y 5601 sólo por NetBird</w:t>
            </w:r>
          </w:p>
        </w:tc>
        <w:tc>
          <w:tcPr>
            <w:tcW w:type="dxa" w:w="17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Tareas por integrante</w:t>
            </w:r>
          </w:p>
        </w:tc>
        <w:tc>
          <w:tcPr>
            <w:tcW w:type="dxa" w:w="144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decidido; </w:t>
            </w:r>
            <w:r>
              <w:rPr>
                <w:rFonts w:ascii="Segoe UI Emoji" w:hAnsi="Segoe UI Emoji"/>
                <w:sz w:val="19"/>
              </w:rPr>
              <w:t>🟡</w:t>
            </w:r>
            <w:r>
              <w:rPr>
                <w:sz w:val="19"/>
              </w:rPr>
              <w:t xml:space="preserve"> aplicado según el PR #7</w:t>
            </w:r>
          </w:p>
        </w:tc>
      </w:tr>
      <w:tr>
        <w:trPr>
          <w:cantSplit/>
        </w:trPr>
        <w:tc>
          <w:tcPr>
            <w:tcW w:type="dxa" w:w="8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D-18</w:t>
            </w:r>
          </w:p>
        </w:tc>
        <w:tc>
          <w:tcPr>
            <w:tcW w:type="dxa" w:w="535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La guía de instalación va en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docs/instalacion/</w:t>
            </w:r>
            <w:r>
              <w:rPr>
                <w:sz w:val="19"/>
              </w:rPr>
              <w:t>, en 15 partes; cada parte se escribe al instalar su componente y la revisa otro integrante</w:t>
            </w:r>
          </w:p>
        </w:tc>
        <w:tc>
          <w:tcPr>
            <w:tcW w:type="dxa" w:w="17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Tareas por integrante</w:t>
            </w:r>
          </w:p>
        </w:tc>
        <w:tc>
          <w:tcPr>
            <w:tcW w:type="dxa" w:w="144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8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D-19</w:t>
            </w:r>
          </w:p>
        </w:tc>
        <w:tc>
          <w:tcPr>
            <w:tcW w:type="dxa" w:w="535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Omitir la prueba de regresión «e» del hash</w:t>
            </w:r>
          </w:p>
        </w:tc>
        <w:tc>
          <w:tcPr>
            <w:tcW w:type="dxa" w:w="17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Rodrigo</w:t>
            </w:r>
          </w:p>
        </w:tc>
        <w:tc>
          <w:tcPr>
            <w:tcW w:type="dxa" w:w="144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8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D-20</w:t>
            </w:r>
          </w:p>
        </w:tc>
        <w:tc>
          <w:tcPr>
            <w:tcW w:type="dxa" w:w="535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PR #2 y #3 integrados sin revisión cruzada (excepción a la regla)</w:t>
            </w:r>
          </w:p>
        </w:tc>
        <w:tc>
          <w:tcPr>
            <w:tcW w:type="dxa" w:w="17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Rodrigo</w:t>
            </w:r>
          </w:p>
        </w:tc>
        <w:tc>
          <w:tcPr>
            <w:tcW w:type="dxa" w:w="144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8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D-21</w:t>
            </w:r>
          </w:p>
        </w:tc>
        <w:tc>
          <w:tcPr>
            <w:tcW w:type="dxa" w:w="535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Docker Desktop en el PC para pruebas previas</w:t>
            </w:r>
          </w:p>
        </w:tc>
        <w:tc>
          <w:tcPr>
            <w:tcW w:type="dxa" w:w="17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Rodrigo</w:t>
            </w:r>
          </w:p>
        </w:tc>
        <w:tc>
          <w:tcPr>
            <w:tcW w:type="dxa" w:w="144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8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D-22</w:t>
            </w:r>
          </w:p>
        </w:tc>
        <w:tc>
          <w:tcPr>
            <w:tcW w:type="dxa" w:w="535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Los secretos del servidor se generan allí y no viajan por el repositorio ni por el paquete</w:t>
            </w:r>
          </w:p>
        </w:tc>
        <w:tc>
          <w:tcPr>
            <w:tcW w:type="dxa" w:w="17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Rodrigo</w:t>
            </w:r>
          </w:p>
        </w:tc>
        <w:tc>
          <w:tcPr>
            <w:tcW w:type="dxa" w:w="144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8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D-23</w:t>
            </w:r>
          </w:p>
        </w:tc>
        <w:tc>
          <w:tcPr>
            <w:tcW w:type="dxa" w:w="535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Documentos de esta entrega en Word (.docx), con diseño cuidado y en español de Chile</w:t>
            </w:r>
          </w:p>
        </w:tc>
        <w:tc>
          <w:tcPr>
            <w:tcW w:type="dxa" w:w="17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Equipo, 14-10</w:t>
            </w:r>
          </w:p>
        </w:tc>
        <w:tc>
          <w:tcPr>
            <w:tcW w:type="dxa" w:w="144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8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D-24</w:t>
            </w:r>
          </w:p>
        </w:tc>
        <w:tc>
          <w:tcPr>
            <w:tcW w:type="dxa" w:w="535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Fecha de entrega: 16-10-2026</w:t>
            </w:r>
          </w:p>
        </w:tc>
        <w:tc>
          <w:tcPr>
            <w:tcW w:type="dxa" w:w="17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Equipo, 14-10</w:t>
            </w:r>
          </w:p>
        </w:tc>
        <w:tc>
          <w:tcPr>
            <w:tcW w:type="dxa" w:w="144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8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D-25</w:t>
            </w:r>
          </w:p>
        </w:tc>
        <w:tc>
          <w:tcPr>
            <w:tcW w:type="dxa" w:w="535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El servidor está en Francia</w:t>
            </w:r>
          </w:p>
        </w:tc>
        <w:tc>
          <w:tcPr>
            <w:tcW w:type="dxa" w:w="17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Equipo, 14-10</w:t>
            </w:r>
          </w:p>
        </w:tc>
        <w:tc>
          <w:tcPr>
            <w:tcW w:type="dxa" w:w="144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8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D-26</w:t>
            </w:r>
          </w:p>
        </w:tc>
        <w:tc>
          <w:tcPr>
            <w:tcW w:type="dxa" w:w="535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Copia de respaldo fuera del servidor en el PC de escritorio de Nicolás</w:t>
            </w:r>
          </w:p>
        </w:tc>
        <w:tc>
          <w:tcPr>
            <w:tcW w:type="dxa" w:w="17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Equipo, 14-10</w:t>
            </w:r>
          </w:p>
        </w:tc>
        <w:tc>
          <w:tcPr>
            <w:tcW w:type="dxa" w:w="144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con condiciones (R-10)</w:t>
            </w:r>
          </w:p>
        </w:tc>
      </w:tr>
      <w:tr>
        <w:trPr>
          <w:cantSplit/>
        </w:trPr>
        <w:tc>
          <w:tcPr>
            <w:tcW w:type="dxa" w:w="8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D-27</w:t>
            </w:r>
          </w:p>
        </w:tc>
        <w:tc>
          <w:tcPr>
            <w:tcW w:type="dxa" w:w="535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Retención inicial de 2 años para alertas y auditoría, fundada en la Ley 21.663 (decisión interna; la ley no fija el plazo)</w:t>
            </w:r>
          </w:p>
        </w:tc>
        <w:tc>
          <w:tcPr>
            <w:tcW w:type="dxa" w:w="17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Equipo, 14-10</w:t>
            </w:r>
          </w:p>
        </w:tc>
        <w:tc>
          <w:tcPr>
            <w:tcW w:type="dxa" w:w="144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8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D-28</w:t>
            </w:r>
          </w:p>
        </w:tc>
        <w:tc>
          <w:tcPr>
            <w:tcW w:type="dxa" w:w="535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Los documentos que requieren datos de la farmacia se redactan después de instalar los agentes allí</w:t>
            </w:r>
          </w:p>
        </w:tc>
        <w:tc>
          <w:tcPr>
            <w:tcW w:type="dxa" w:w="17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Equipo, 14-10</w:t>
            </w:r>
          </w:p>
        </w:tc>
        <w:tc>
          <w:tcPr>
            <w:tcW w:type="dxa" w:w="144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8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D-29</w:t>
            </w:r>
          </w:p>
        </w:tc>
        <w:tc>
          <w:tcPr>
            <w:tcW w:type="dxa" w:w="535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Gestor de contraseñas: el equipo respondió «MFA»; falta saber qué gestor guarda los secretos</w:t>
            </w:r>
          </w:p>
        </w:tc>
        <w:tc>
          <w:tcPr>
            <w:tcW w:type="dxa" w:w="17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Equipo, 14-10</w:t>
            </w:r>
          </w:p>
        </w:tc>
        <w:tc>
          <w:tcPr>
            <w:tcW w:type="dxa" w:w="144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❓</w:t>
            </w:r>
          </w:p>
        </w:tc>
      </w:tr>
      <w:tr>
        <w:trPr>
          <w:cantSplit/>
        </w:trPr>
        <w:tc>
          <w:tcPr>
            <w:tcW w:type="dxa" w:w="8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D-30</w:t>
            </w:r>
          </w:p>
        </w:tc>
        <w:tc>
          <w:tcPr>
            <w:tcW w:type="dxa" w:w="535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Numeración de etapas: por definir</w:t>
            </w:r>
          </w:p>
        </w:tc>
        <w:tc>
          <w:tcPr>
            <w:tcW w:type="dxa" w:w="17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Equipo, 14-10</w:t>
            </w:r>
          </w:p>
        </w:tc>
        <w:tc>
          <w:tcPr>
            <w:tcW w:type="dxa" w:w="144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8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D-31</w:t>
            </w:r>
          </w:p>
        </w:tc>
        <w:tc>
          <w:tcPr>
            <w:tcW w:type="dxa" w:w="535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Sólo el equipo Kronos aprueba el nivel 3 y recibe los avisos de Telegram de los niveles 2 y 3; la farmacia no aprueba</w:t>
            </w:r>
          </w:p>
        </w:tc>
        <w:tc>
          <w:tcPr>
            <w:tcW w:type="dxa" w:w="17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Nicolás, 14-10</w:t>
            </w:r>
          </w:p>
        </w:tc>
        <w:tc>
          <w:tcPr>
            <w:tcW w:type="dxa" w:w="144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8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D-32</w:t>
            </w:r>
          </w:p>
        </w:tc>
        <w:tc>
          <w:tcPr>
            <w:tcW w:type="dxa" w:w="535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Plazo de 2 días para aprobar o rechazar una medida de nivel 3</w:t>
            </w:r>
          </w:p>
        </w:tc>
        <w:tc>
          <w:tcPr>
            <w:tcW w:type="dxa" w:w="17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Nicolás, 14-10</w:t>
            </w:r>
          </w:p>
        </w:tc>
        <w:tc>
          <w:tcPr>
            <w:tcW w:type="dxa" w:w="144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8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D-33</w:t>
            </w:r>
          </w:p>
        </w:tc>
        <w:tc>
          <w:tcPr>
            <w:tcW w:type="dxa" w:w="535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Plazo de revisión de 2 días para el nivel 2; al vencer, recordatorio diario por Telegram y la acción sigue vigente hasta que un integrante la revierta; sin reversión automática</w:t>
            </w:r>
          </w:p>
        </w:tc>
        <w:tc>
          <w:tcPr>
            <w:tcW w:type="dxa" w:w="17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Nicolás, 14-10</w:t>
            </w:r>
          </w:p>
        </w:tc>
        <w:tc>
          <w:tcPr>
            <w:tcW w:type="dxa" w:w="144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8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D-34</w:t>
            </w:r>
          </w:p>
        </w:tc>
        <w:tc>
          <w:tcPr>
            <w:tcW w:type="dxa" w:w="535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Nivel 3 sin respuesta en 2 días: expira sin ejecutar, el ticket pasa a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MANUAL_TRIAGE</w:t>
            </w:r>
            <w:r>
              <w:rPr>
                <w:sz w:val="19"/>
              </w:rPr>
              <w:t xml:space="preserve"> con motivo de aprobación vencida y se envía un último aviso</w:t>
            </w:r>
          </w:p>
        </w:tc>
        <w:tc>
          <w:tcPr>
            <w:tcW w:type="dxa" w:w="17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Propuesta del asistente de IA, 14-10</w:t>
            </w:r>
          </w:p>
        </w:tc>
        <w:tc>
          <w:tcPr>
            <w:tcW w:type="dxa" w:w="144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</w:t>
            </w:r>
            <w:r>
              <w:rPr>
                <w:b/>
                <w:color w:val="8A2B0E"/>
                <w:sz w:val="19"/>
              </w:rPr>
              <w:t>«Propuesta»</w:t>
            </w:r>
            <w:r>
              <w:rPr>
                <w:sz w:val="19"/>
              </w:rPr>
              <w:t>, por confirmar</w:t>
            </w:r>
          </w:p>
        </w:tc>
      </w:tr>
      <w:tr>
        <w:trPr>
          <w:cantSplit/>
        </w:trPr>
        <w:tc>
          <w:tcPr>
            <w:tcW w:type="dxa" w:w="8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D-35</w:t>
            </w:r>
          </w:p>
        </w:tc>
        <w:tc>
          <w:tcPr>
            <w:tcW w:type="dxa" w:w="535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El aviso a la persona afectada por una medida de nivel 2 se envía por correo electrónico, de forma manual, a cargo de un integrante del equipo</w:t>
            </w:r>
          </w:p>
        </w:tc>
        <w:tc>
          <w:tcPr>
            <w:tcW w:type="dxa" w:w="17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Nicolás, 14-10</w:t>
            </w:r>
          </w:p>
        </w:tc>
        <w:tc>
          <w:tcPr>
            <w:tcW w:type="dxa" w:w="1447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09" w:name="_Toc0009"/>
      <w:r>
        <w:t>5. Registro de riesgos</w:t>
      </w:r>
      <w:bookmarkEnd w:id="1009"/>
    </w:p>
    <w:p>
      <w:pPr>
        <w:pStyle w:val="Caption"/>
        <w:keepNext/>
        <w:spacing w:before="120" w:after="80"/>
      </w:pPr>
      <w:bookmarkStart w:id="5007" w:name="_Tab007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7</w:t>
      </w:r>
      <w:r>
        <w:fldChar w:fldCharType="end"/>
      </w:r>
      <w:r>
        <w:t xml:space="preserve">. </w:t>
      </w:r>
      <w:r>
        <w:t>Registro de riesgos y brechas</w:t>
      </w:r>
      <w:bookmarkEnd w:id="5007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868"/>
        <w:gridCol w:w="6367"/>
        <w:gridCol w:w="2170"/>
      </w:tblGrid>
      <w:tr>
        <w:trPr>
          <w:cantSplit/>
          <w:tblHeader/>
        </w:trPr>
        <w:tc>
          <w:tcPr>
            <w:tcW w:type="dxa" w:w="86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6367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Riesgo o brecha</w:t>
            </w:r>
          </w:p>
        </w:tc>
        <w:tc>
          <w:tcPr>
            <w:tcW w:type="dxa" w:w="217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8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BR-01</w:t>
            </w:r>
          </w:p>
        </w:tc>
        <w:tc>
          <w:tcPr>
            <w:tcW w:type="dxa" w:w="636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Retención de registros: plazo decidido (2 años, D-27); falta la política escrita, su aprobación, la aplicación en el indexador y la eliminación al vencer</w:t>
            </w:r>
          </w:p>
        </w:tc>
        <w:tc>
          <w:tcPr>
            <w:tcW w:type="dxa" w:w="217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Abierta, avanzada (documento 18, pendiente)</w:t>
            </w:r>
          </w:p>
        </w:tc>
      </w:tr>
      <w:tr>
        <w:trPr>
          <w:cantSplit/>
        </w:trPr>
        <w:tc>
          <w:tcPr>
            <w:tcW w:type="dxa" w:w="8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BR-05</w:t>
            </w:r>
          </w:p>
        </w:tc>
        <w:tc>
          <w:tcPr>
            <w:tcW w:type="dxa" w:w="636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Acuerdo de tratamiento de datos con el proveedor: el servidor es del profesor y está en Francia; el acuerdo lo acepta el titular de la cuenta; hay transferencia internacional</w:t>
            </w:r>
          </w:p>
        </w:tc>
        <w:tc>
          <w:tcPr>
            <w:tcW w:type="dxa" w:w="217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Abierta (documento 18, pendiente)</w:t>
            </w:r>
          </w:p>
        </w:tc>
      </w:tr>
      <w:tr>
        <w:trPr>
          <w:cantSplit/>
        </w:trPr>
        <w:tc>
          <w:tcPr>
            <w:tcW w:type="dxa" w:w="8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R-01</w:t>
            </w:r>
          </w:p>
        </w:tc>
        <w:tc>
          <w:tcPr>
            <w:tcW w:type="dxa" w:w="636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No existe respaldo de SOAR-AUDIT ni de la configuración de Wazuh, sus certificados y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client.keys</w:t>
            </w:r>
          </w:p>
        </w:tc>
        <w:tc>
          <w:tcPr>
            <w:tcW w:type="dxa" w:w="217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Abierto (documento 19)</w:t>
            </w:r>
          </w:p>
        </w:tc>
      </w:tr>
      <w:tr>
        <w:trPr>
          <w:cantSplit/>
        </w:trPr>
        <w:tc>
          <w:tcPr>
            <w:tcW w:type="dxa" w:w="8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R-02</w:t>
            </w:r>
          </w:p>
        </w:tc>
        <w:tc>
          <w:tcPr>
            <w:tcW w:type="dxa" w:w="636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No se ha comprobado que Docker y los cinco contenedores vuelvan solos tras un reinicio</w:t>
            </w:r>
          </w:p>
        </w:tc>
        <w:tc>
          <w:tcPr>
            <w:tcW w:type="dxa" w:w="217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Abierto</w:t>
            </w:r>
          </w:p>
        </w:tc>
      </w:tr>
      <w:tr>
        <w:trPr>
          <w:cantSplit/>
        </w:trPr>
        <w:tc>
          <w:tcPr>
            <w:tcW w:type="dxa" w:w="8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R-03</w:t>
            </w:r>
          </w:p>
        </w:tc>
        <w:tc>
          <w:tcPr>
            <w:tcW w:type="dxa" w:w="636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Sin prueba permanente de que el hash no depende de la zona horaria</w:t>
            </w:r>
          </w:p>
        </w:tc>
        <w:tc>
          <w:tcPr>
            <w:tcW w:type="dxa" w:w="217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Aceptado</w:t>
            </w:r>
          </w:p>
        </w:tc>
      </w:tr>
      <w:tr>
        <w:trPr>
          <w:cantSplit/>
        </w:trPr>
        <w:tc>
          <w:tcPr>
            <w:tcW w:type="dxa" w:w="8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R-04</w:t>
            </w:r>
          </w:p>
        </w:tc>
        <w:tc>
          <w:tcPr>
            <w:tcW w:type="dxa" w:w="636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PR integrados sin revisión cruzada</w:t>
            </w:r>
          </w:p>
        </w:tc>
        <w:tc>
          <w:tcPr>
            <w:tcW w:type="dxa" w:w="217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Aceptado puntualmente (D-20, PR #2 y #3). </w:t>
            </w:r>
            <w:r>
              <w:rPr>
                <w:b/>
                <w:color w:val="7A4A00"/>
                <w:sz w:val="19"/>
                <w:highlight w:val="yellow"/>
              </w:rPr>
              <w:t>[POR CONFIRMAR: tratamiento de los PR #1 y #4 a #6 — preguntar al equipo]</w:t>
            </w:r>
          </w:p>
        </w:tc>
      </w:tr>
      <w:tr>
        <w:trPr>
          <w:cantSplit/>
        </w:trPr>
        <w:tc>
          <w:tcPr>
            <w:tcW w:type="dxa" w:w="8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R-05</w:t>
            </w:r>
          </w:p>
        </w:tc>
        <w:tc>
          <w:tcPr>
            <w:tcW w:type="dxa" w:w="636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Secretos del servidor no recuperables si no se guardan en el gestor</w:t>
            </w:r>
          </w:p>
        </w:tc>
        <w:tc>
          <w:tcPr>
            <w:tcW w:type="dxa" w:w="217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Abierto (documento 20)</w:t>
            </w:r>
          </w:p>
        </w:tc>
      </w:tr>
      <w:tr>
        <w:trPr>
          <w:cantSplit/>
        </w:trPr>
        <w:tc>
          <w:tcPr>
            <w:tcW w:type="dxa" w:w="8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R-06</w:t>
            </w:r>
          </w:p>
        </w:tc>
        <w:tc>
          <w:tcPr>
            <w:tcW w:type="dxa" w:w="636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Rodrigo tiene un rol elevado en NetBird</w:t>
            </w:r>
          </w:p>
        </w:tc>
        <w:tc>
          <w:tcPr>
            <w:tcW w:type="dxa" w:w="217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Abierto</w:t>
            </w:r>
          </w:p>
        </w:tc>
      </w:tr>
      <w:tr>
        <w:trPr>
          <w:cantSplit/>
        </w:trPr>
        <w:tc>
          <w:tcPr>
            <w:tcW w:type="dxa" w:w="8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R-07</w:t>
            </w:r>
          </w:p>
        </w:tc>
        <w:tc>
          <w:tcPr>
            <w:tcW w:type="dxa" w:w="636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Cuentas de Contabo sin 2FA</w:t>
            </w:r>
          </w:p>
        </w:tc>
        <w:tc>
          <w:tcPr>
            <w:tcW w:type="dxa" w:w="217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Aceptado (D-14)</w:t>
            </w:r>
          </w:p>
        </w:tc>
      </w:tr>
      <w:tr>
        <w:trPr>
          <w:cantSplit/>
        </w:trPr>
        <w:tc>
          <w:tcPr>
            <w:tcW w:type="dxa" w:w="8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R-08</w:t>
            </w:r>
          </w:p>
        </w:tc>
        <w:tc>
          <w:tcPr>
            <w:tcW w:type="dxa" w:w="636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El modelo 7B queda en el límite de 60 s en frío; con todos los servicios puede superarlo</w:t>
            </w:r>
          </w:p>
        </w:tc>
        <w:tc>
          <w:tcPr>
            <w:tcW w:type="dxa" w:w="217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Abierto</w:t>
            </w:r>
          </w:p>
        </w:tc>
      </w:tr>
      <w:tr>
        <w:trPr>
          <w:cantSplit/>
        </w:trPr>
        <w:tc>
          <w:tcPr>
            <w:tcW w:type="dxa" w:w="8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R-09</w:t>
            </w:r>
          </w:p>
        </w:tc>
        <w:tc>
          <w:tcPr>
            <w:tcW w:type="dxa" w:w="636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La bitácora es inmutable, pero la retención exige eliminar al vencer</w:t>
            </w:r>
          </w:p>
        </w:tc>
        <w:tc>
          <w:tcPr>
            <w:tcW w:type="dxa" w:w="217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Abierto (documento 18, pendiente)</w:t>
            </w:r>
          </w:p>
        </w:tc>
      </w:tr>
      <w:tr>
        <w:trPr>
          <w:cantSplit/>
        </w:trPr>
        <w:tc>
          <w:tcPr>
            <w:tcW w:type="dxa" w:w="8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R-10</w:t>
            </w:r>
          </w:p>
        </w:tc>
        <w:tc>
          <w:tcPr>
            <w:tcW w:type="dxa" w:w="636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La copia de respaldo, con datos de clientes reales, queda en un PC personal (D-26)</w:t>
            </w:r>
          </w:p>
        </w:tc>
        <w:tc>
          <w:tcPr>
            <w:tcW w:type="dxa" w:w="217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Abierto; condiciones en el documento 19</w:t>
            </w:r>
          </w:p>
        </w:tc>
      </w:tr>
      <w:tr>
        <w:trPr>
          <w:cantSplit/>
        </w:trPr>
        <w:tc>
          <w:tcPr>
            <w:tcW w:type="dxa" w:w="8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R-11</w:t>
            </w:r>
          </w:p>
        </w:tc>
        <w:tc>
          <w:tcPr>
            <w:tcW w:type="dxa" w:w="636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Plazo corto (16-10) para el volumen de documentos</w:t>
            </w:r>
          </w:p>
        </w:tc>
        <w:tc>
          <w:tcPr>
            <w:tcW w:type="dxa" w:w="217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Abierto</w:t>
            </w:r>
          </w:p>
        </w:tc>
      </w:tr>
      <w:tr>
        <w:trPr>
          <w:cantSplit/>
        </w:trPr>
        <w:tc>
          <w:tcPr>
            <w:tcW w:type="dxa" w:w="8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R-12</w:t>
            </w:r>
          </w:p>
        </w:tc>
        <w:tc>
          <w:tcPr>
            <w:tcW w:type="dxa" w:w="636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Sin el gateway de la Fase 1 no hay detección de fuga de datos en el tráfico; se compensa en parte con DNS y conexiones de Sysmon</w:t>
            </w:r>
          </w:p>
        </w:tc>
        <w:tc>
          <w:tcPr>
            <w:tcW w:type="dxa" w:w="217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Aceptado</w:t>
            </w:r>
          </w:p>
        </w:tc>
      </w:tr>
      <w:tr>
        <w:trPr>
          <w:cantSplit/>
        </w:trPr>
        <w:tc>
          <w:tcPr>
            <w:tcW w:type="dxa" w:w="8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R-13</w:t>
            </w:r>
          </w:p>
        </w:tc>
        <w:tc>
          <w:tcPr>
            <w:tcW w:type="dxa" w:w="6367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kronos_frontend</w:t>
            </w:r>
            <w:r>
              <w:rPr>
                <w:sz w:val="19"/>
              </w:rPr>
              <w:t xml:space="preserve"> es de sólo lectura y la consola necesita escribir aprobaciones y reversiones</w:t>
            </w:r>
          </w:p>
        </w:tc>
        <w:tc>
          <w:tcPr>
            <w:tcW w:type="dxa" w:w="217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Abierto (diseño)</w:t>
            </w:r>
          </w:p>
        </w:tc>
      </w:tr>
      <w:tr>
        <w:trPr>
          <w:cantSplit/>
        </w:trPr>
        <w:tc>
          <w:tcPr>
            <w:tcW w:type="dxa" w:w="8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R-14</w:t>
            </w:r>
          </w:p>
        </w:tc>
        <w:tc>
          <w:tcPr>
            <w:tcW w:type="dxa" w:w="636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Sin ancla externa no se detecta el borrado de las últimas filas de la bitácora</w:t>
            </w:r>
          </w:p>
        </w:tc>
        <w:tc>
          <w:tcPr>
            <w:tcW w:type="dxa" w:w="217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Abierto</w:t>
            </w:r>
          </w:p>
        </w:tc>
      </w:tr>
      <w:tr>
        <w:trPr>
          <w:cantSplit/>
        </w:trPr>
        <w:tc>
          <w:tcPr>
            <w:tcW w:type="dxa" w:w="8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R-15</w:t>
            </w:r>
          </w:p>
        </w:tc>
        <w:tc>
          <w:tcPr>
            <w:tcW w:type="dxa" w:w="636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El contrato del servidor termina el 10-12-2026; falta definir qué pasa con los datos de la farmacia</w:t>
            </w:r>
          </w:p>
        </w:tc>
        <w:tc>
          <w:tcPr>
            <w:tcW w:type="dxa" w:w="217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Abierto</w:t>
            </w:r>
          </w:p>
        </w:tc>
      </w:tr>
      <w:tr>
        <w:trPr>
          <w:cantSplit/>
        </w:trPr>
        <w:tc>
          <w:tcPr>
            <w:tcW w:type="dxa" w:w="8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R-16</w:t>
            </w:r>
          </w:p>
        </w:tc>
        <w:tc>
          <w:tcPr>
            <w:tcW w:type="dxa" w:w="636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La contención sólo opera donde hay agente</w:t>
            </w:r>
          </w:p>
        </w:tc>
        <w:tc>
          <w:tcPr>
            <w:tcW w:type="dxa" w:w="217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Límite declarado</w:t>
            </w:r>
          </w:p>
        </w:tc>
      </w:tr>
    </w:tbl>
    <w:p>
      <w:pPr>
        <w:spacing w:after="40" w:line="192" w:lineRule="auto"/>
      </w:pPr>
    </w:p>
    <w:p>
      <w:r>
        <w:t>Observaciones de esta entrega que podrían registrarse como riesgos nuevos (</w:t>
      </w:r>
      <w:r>
        <w:rPr>
          <w:b/>
          <w:color w:val="8A2B0E"/>
        </w:rPr>
        <w:t>«Propuesta»</w:t>
      </w:r>
      <w:r>
        <w:t xml:space="preserve">): el paso 2 todavía ofrece los candidatos del catálogo provisional mientras el chequeo 3 valida contra el catálogo 0.1 (documento 11); la protección de ramas no está disponible en el plan actual de GitHub (documento 14); y la cuenta </w:t>
      </w:r>
      <w:r>
        <w:rPr>
          <w:rFonts w:ascii="Consolas" w:hAnsi="Consolas"/>
          <w:sz w:val="19"/>
          <w:shd w:val="clear" w:color="auto" w:fill="F2F2F2"/>
        </w:rPr>
        <w:t>soarai2026</w:t>
      </w:r>
      <w:r>
        <w:t xml:space="preserve"> es una cuenta de usuario compartida, por lo que sus acciones en GitHub no se pueden atribuir a un integrante (documento 17). Los códigos se asignan al registrarlos.</w:t>
      </w:r>
    </w:p>
    <w:p>
      <w:pPr>
        <w:pStyle w:val="Heading1"/>
      </w:pPr>
      <w:bookmarkStart w:id="1010" w:name="_Toc0010"/>
      <w:r>
        <w:t>6. Cierre del proyecto</w:t>
      </w:r>
      <w:bookmarkEnd w:id="1010"/>
    </w:p>
    <w:p>
      <w:r>
        <w:t>El cierre se documentará en el documento 22 (Cierre del proyecto, pendiente), con los resultados contra los objetivos, las evidencias y las lecciones aprendidas.</w:t>
      </w:r>
    </w:p>
    <w:p>
      <w:pPr>
        <w:pStyle w:val="Heading1"/>
      </w:pPr>
      <w:bookmarkStart w:id="1011" w:name="_Toc0011"/>
      <w:r>
        <w:t>7. Referencias</w:t>
      </w:r>
      <w:bookmarkEnd w:id="1011"/>
    </w:p>
    <w:p>
      <w:pPr>
        <w:ind w:left="567" w:hanging="567"/>
      </w:pPr>
      <w:r>
        <w:rPr>
          <w:sz w:val="20"/>
        </w:rPr>
        <w:t>Pantaleo, G., y Rinaudo, L. (</w:t>
      </w:r>
      <w:r>
        <w:rPr>
          <w:b/>
          <w:color w:val="7A4A00"/>
          <w:sz w:val="20"/>
          <w:highlight w:val="yellow"/>
        </w:rPr>
        <w:t>[POR CONFIRMAR: año y edición, tomados de la portada del libro — preguntar a Patricio]</w:t>
      </w:r>
      <w:r>
        <w:rPr>
          <w:sz w:val="20"/>
        </w:rPr>
        <w:t xml:space="preserve">). </w:t>
      </w:r>
      <w:r>
        <w:rPr>
          <w:i/>
          <w:sz w:val="20"/>
        </w:rPr>
        <w:t>Ingeniería de software</w:t>
      </w:r>
      <w:r>
        <w:rPr>
          <w:sz w:val="20"/>
        </w:rPr>
        <w:t>. Alfaomega.</w:t>
      </w:r>
    </w:p>
    <w:p>
      <w:pPr>
        <w:ind w:left="567" w:hanging="567"/>
      </w:pPr>
      <w:r>
        <w:rPr>
          <w:sz w:val="20"/>
        </w:rPr>
        <w:t xml:space="preserve">Equipo Kronos AI. (2026). </w:t>
      </w:r>
      <w:r>
        <w:rPr>
          <w:i/>
          <w:sz w:val="20"/>
        </w:rPr>
        <w:t>Kronos AI — Contexto maestro para la redacción de documentos</w:t>
      </w:r>
      <w:r>
        <w:rPr>
          <w:sz w:val="20"/>
        </w:rPr>
        <w:t xml:space="preserve"> (versión 2.1, 14-10-2026) [Documento interno].</w:t>
      </w:r>
    </w:p>
    <w:p>
      <w:pPr>
        <w:ind w:left="567" w:hanging="567"/>
      </w:pPr>
      <w:r>
        <w:rPr>
          <w:sz w:val="20"/>
        </w:rPr>
        <w:t xml:space="preserve">Equipo Kronos AI. (2026). </w:t>
      </w:r>
      <w:r>
        <w:rPr>
          <w:i/>
          <w:sz w:val="20"/>
        </w:rPr>
        <w:t>soarai2026/kronos-ai</w:t>
      </w:r>
      <w:r>
        <w:rPr>
          <w:sz w:val="20"/>
        </w:rPr>
        <w:t xml:space="preserve"> [Repositorio privado, rama develop]. GitHub.</w:t>
      </w:r>
    </w:p>
    <w:p>
      <w:pPr>
        <w:ind w:left="567" w:hanging="567"/>
      </w:pPr>
      <w:r>
        <w:rPr>
          <w:sz w:val="20"/>
        </w:rPr>
        <w:t xml:space="preserve">Riveros, R. (2026). </w:t>
      </w:r>
      <w:r>
        <w:rPr>
          <w:i/>
          <w:sz w:val="20"/>
        </w:rPr>
        <w:t>Registro de trabajo KRO-LOG-RR-2026-10-08</w:t>
      </w:r>
      <w:r>
        <w:rPr>
          <w:sz w:val="20"/>
        </w:rPr>
        <w:t xml:space="preserve"> [Documento interno].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68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05" w:val="right"/>
      </w:tabs>
      <w:pBdr>
        <w:top w:val="single" w:sz="4" w:space="4" w:color="BFBFBF"/>
      </w:pBdr>
    </w:pPr>
    <w:r>
      <w:rPr>
        <w:color w:val="6B6B6B"/>
        <w:sz w:val="18"/>
      </w:rPr>
      <w:t>Uso interno · Versión 0.1</w:t>
    </w:r>
    <w:r>
      <w:rPr>
        <w:color w:val="6B6B6B"/>
        <w:sz w:val="18"/>
      </w:rPr>
      <w:tab/>
      <w:t xml:space="preserve">Página </w:t>
    </w:r>
    <w:r>
      <w:rPr>
        <w:color w:val="6B6B6B"/>
        <w:sz w:val="18"/>
      </w:rPr>
      <w:fldChar w:fldCharType="begin"/>
    </w:r>
    <w:r>
      <w:rPr>
        <w:color w:val="6B6B6B"/>
        <w:sz w:val="18"/>
      </w:rPr>
      <w:instrText xml:space="preserve"> PAGE </w:instrText>
    </w:r>
    <w:r>
      <w:rPr>
        <w:color w:val="6B6B6B"/>
        <w:sz w:val="18"/>
      </w:rPr>
      <w:fldChar w:fldCharType="separate"/>
    </w:r>
    <w:r>
      <w:rPr>
        <w:color w:val="6B6B6B"/>
        <w:sz w:val="18"/>
      </w:rPr>
      <w:t>1</w:t>
    </w:r>
    <w:r>
      <w:rPr>
        <w:color w:val="6B6B6B"/>
        <w:sz w:val="18"/>
      </w:rPr>
      <w:fldChar w:fldCharType="end"/>
    </w:r>
    <w:r>
      <w:rPr>
        <w:color w:val="6B6B6B"/>
        <w:sz w:val="18"/>
      </w:rPr>
      <w:t xml:space="preserve"> de </w:t>
    </w:r>
    <w:r>
      <w:rPr>
        <w:color w:val="6B6B6B"/>
        <w:sz w:val="18"/>
      </w:rPr>
      <w:fldChar w:fldCharType="begin"/>
    </w:r>
    <w:r>
      <w:rPr>
        <w:color w:val="6B6B6B"/>
        <w:sz w:val="18"/>
      </w:rPr>
      <w:instrText xml:space="preserve"> NUMPAGES </w:instrText>
    </w:r>
    <w:r>
      <w:rPr>
        <w:color w:val="6B6B6B"/>
        <w:sz w:val="18"/>
      </w:rPr>
      <w:fldChar w:fldCharType="separate"/>
    </w:r>
    <w:r>
      <w:rPr>
        <w:color w:val="6B6B6B"/>
        <w:sz w:val="18"/>
      </w:rPr>
      <w:t>1</w:t>
    </w:r>
    <w:r>
      <w:rPr>
        <w:color w:val="6B6B6B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05" w:val="right"/>
      </w:tabs>
      <w:pBdr>
        <w:bottom w:val="single" w:sz="4" w:space="4" w:color="BFBFBF"/>
      </w:pBdr>
    </w:pPr>
    <w:r>
      <w:rPr>
        <w:b/>
        <w:color w:val="1F3A5F"/>
        <w:sz w:val="18"/>
      </w:rPr>
      <w:t>Kronos AI</w:t>
    </w:r>
    <w:r>
      <w:rPr>
        <w:color w:val="6B6B6B"/>
        <w:sz w:val="18"/>
      </w:rPr>
      <w:tab/>
      <w:t>Documento 08 · Seguimiento y control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</w:pPr>
    <w:rPr>
      <w:rFonts w:ascii="Calibri" w:hAnsi="Calibri" w:eastAsia="Calibri"/>
      <w:sz w:val="22"/>
      <w:lang w:val="es-CL" w:eastAsia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40" w:lineRule="auto"/>
      <w:outlineLvl w:val="0"/>
      <w:pBdr>
        <w:bottom w:val="single" w:sz="6" w:space="4" w:color="1F3A5F"/>
      </w:pBdr>
    </w:pPr>
    <w:rPr>
      <w:rFonts w:ascii="Calibri" w:hAnsi="Calibri" w:eastAsia="Calibri" w:cs="Calibri"/>
      <w:b/>
      <w:bCs/>
      <w:i w:val="0"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="Calibri" w:hAnsi="Calibri" w:eastAsia="Calibri" w:cs="Calibri"/>
      <w:b/>
      <w:bCs/>
      <w:i w:val="0"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40" w:lineRule="auto"/>
      <w:outlineLvl w:val="2"/>
    </w:pPr>
    <w:rPr>
      <w:rFonts w:ascii="Calibri" w:hAnsi="Calibri" w:eastAsia="Calibri" w:cs="Calibri"/>
      <w:b/>
      <w:bCs/>
      <w:i w:val="0"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</w:pPr>
    <w:rPr>
      <w:rFonts w:ascii="Calibri" w:hAnsi="Calibri"/>
      <w:b w:val="0"/>
      <w:bCs/>
      <w:i/>
      <w:color w:val="40404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ódigo">
    <w:name w:val="Código"/>
    <w:basedOn w:val="Normal"/>
    <w:pPr>
      <w:keepLines/>
      <w:spacing w:line="240" w:lineRule="auto" w:after="160"/>
      <w:ind w:left="113" w:right="113"/>
      <w:shd w:val="clear" w:color="auto" w:fill="F2F2F2"/>
      <w:pBdr>
        <w:top w:val="single" w:sz="4" w:space="4" w:color="D9D9D9"/>
        <w:left w:val="single" w:sz="4" w:space="4" w:color="D9D9D9"/>
        <w:bottom w:val="single" w:sz="4" w:space="4" w:color="D9D9D9"/>
        <w:right w:val="single" w:sz="4" w:space="4" w:color="D9D9D9"/>
      </w:pBdr>
    </w:pPr>
    <w:rPr>
      <w:rFonts w:ascii="Consolas" w:hAnsi="Consolas" w:eastAsia="Consolas"/>
      <w:sz w:val="17"/>
    </w:rPr>
  </w:style>
  <w:style w:type="paragraph" w:customStyle="1" w:styleId="Nota">
    <w:name w:val="Nota"/>
    <w:basedOn w:val="Normal"/>
    <w:pPr>
      <w:spacing w:before="80" w:after="160"/>
      <w:ind w:left="170" w:right="113"/>
      <w:shd w:val="clear" w:color="auto" w:fill="EEF3F8"/>
      <w:pBdr>
        <w:left w:val="single" w:sz="24" w:space="6" w:color="1F3A5F"/>
      </w:pBdr>
    </w:pPr>
    <w:rPr>
      <w:sz w:val="20"/>
    </w:rPr>
  </w:style>
  <w:style w:type="paragraph" w:customStyle="1" w:styleId="Textodetabla">
    <w:name w:val="Texto de tabla"/>
    <w:basedOn w:val="Normal"/>
    <w:pPr>
      <w:spacing w:after="0" w:before="0" w:line="240" w:lineRule="auto"/>
    </w:pPr>
    <w:rPr>
      <w:sz w:val="19"/>
    </w:rPr>
  </w:style>
  <w:style w:type="paragraph" w:customStyle="1" w:styleId="Viñeta">
    <w:name w:val="Viñeta"/>
    <w:basedOn w:val="Normal"/>
    <w:pPr>
      <w:spacing w:after="60"/>
      <w:ind w:left="510" w:hanging="255"/>
    </w:pPr>
  </w:style>
  <w:style w:type="paragraph" w:customStyle="1" w:styleId="Viñeta2">
    <w:name w:val="Viñeta 2"/>
    <w:basedOn w:val="Viñeta"/>
    <w:pPr>
      <w:ind w:left="907" w:hanging="255"/>
    </w:pPr>
  </w:style>
  <w:style w:type="paragraph" w:customStyle="1" w:styleId="TOC1">
    <w:name w:val="TOC 1"/>
    <w:basedOn w:val="Normal"/>
    <w:pPr>
      <w:tabs>
        <w:tab w:pos="9405" w:val="right" w:leader="dot"/>
      </w:tabs>
      <w:spacing w:after="80" w:before="80"/>
      <w:ind w:left="0"/>
    </w:pPr>
    <w:rPr>
      <w:b/>
      <w:sz w:val="21"/>
    </w:rPr>
  </w:style>
  <w:style w:type="paragraph" w:customStyle="1" w:styleId="TOC2">
    <w:name w:val="TOC 2"/>
    <w:basedOn w:val="Normal"/>
    <w:pPr>
      <w:tabs>
        <w:tab w:pos="9405" w:val="right" w:leader="dot"/>
      </w:tabs>
      <w:spacing w:after="40" w:before="0"/>
      <w:ind w:left="340"/>
    </w:pPr>
    <w:rPr>
      <w:b w:val="0"/>
      <w:sz w:val="20"/>
    </w:rPr>
  </w:style>
  <w:style w:type="paragraph" w:customStyle="1" w:styleId="TOC3">
    <w:name w:val="TOC 3"/>
    <w:basedOn w:val="Normal"/>
    <w:pPr>
      <w:tabs>
        <w:tab w:pos="9405" w:val="right" w:leader="dot"/>
      </w:tabs>
      <w:spacing w:after="40" w:before="0"/>
      <w:ind w:left="680"/>
    </w:pPr>
    <w:rPr>
      <w:b w:val="0"/>
      <w:sz w:val="20"/>
    </w:rPr>
  </w:style>
  <w:style w:type="paragraph" w:customStyle="1" w:styleId="TableofFigures">
    <w:name w:val="Table of Figures"/>
    <w:basedOn w:val="Normal"/>
    <w:pPr>
      <w:tabs>
        <w:tab w:pos="9405" w:val="right" w:leader="dot"/>
      </w:tabs>
      <w:spacing w:after="40"/>
    </w:pPr>
    <w:rPr>
      <w:sz w:val="20"/>
    </w:rPr>
  </w:style>
  <w:style w:type="paragraph" w:customStyle="1" w:styleId="Listanumerada">
    <w:name w:val="Lista numerada"/>
    <w:basedOn w:val="Viñeta"/>
    <w:pPr>
      <w:ind w:left="510" w:hanging="34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 · Seguimiento y control</dc:title>
  <dc:subject>Kronos AI</dc:subject>
  <dc:creator>Equipo Kronos AI</dc:creator>
  <cp:keywords>Kronos AI; Capstone; DUOC UC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es-CL</dc:language>
</cp:coreProperties>
</file>