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9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b w:val="1"/>
          <w:bCs w:val="1"/>
          <w:color w:val="1f3a5f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130"/>
          <w:szCs w:val="130"/>
        </w:rPr>
      </w:pPr>
      <w:r w:rsidDel="00000000" w:rsidR="00000000" w:rsidRPr="00000000">
        <w:rPr>
          <w:b w:val="1"/>
          <w:bCs w:val="1"/>
          <w:color w:val="1f3a5f"/>
          <w:sz w:val="56"/>
          <w:szCs w:val="56"/>
          <w:rtl w:val="0"/>
        </w:rPr>
        <w:t xml:space="preserve">Matriz RACI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40" w:lineRule="auto"/>
        <w:rPr>
          <w:color w:val="5a627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="240" w:lineRule="auto"/>
        <w:rPr/>
      </w:pPr>
      <w:r w:rsidDel="00000000" w:rsidR="00000000" w:rsidRPr="00000000">
        <w:rPr>
          <w:b w:val="1"/>
          <w:bCs w:val="1"/>
          <w:color w:val="b8860b"/>
          <w:sz w:val="44"/>
          <w:szCs w:val="44"/>
          <w:rtl w:val="0"/>
        </w:rPr>
        <w:t xml:space="preserve">1.8  </w:t>
      </w:r>
      <w:r w:rsidDel="00000000" w:rsidR="00000000" w:rsidRPr="00000000">
        <w:rPr>
          <w:b w:val="1"/>
          <w:bCs w:val="1"/>
          <w:color w:val="1f3a5f"/>
          <w:sz w:val="44"/>
          <w:szCs w:val="44"/>
          <w:rtl w:val="0"/>
        </w:rPr>
        <w:t xml:space="preserve">Matriz RACI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0" w:lineRule="auto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Quién es responsable, quién aprueba, a quién se consulta y a quién se informa en cada componente, documento, actividad de operación y decisión de Kronos 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Control del documento</w:t>
      </w:r>
    </w:p>
    <w:tbl>
      <w:tblPr>
        <w:tblStyle w:val="Table1"/>
        <w:tblW w:w="9405.0" w:type="dxa"/>
        <w:jc w:val="left"/>
        <w:tblInd w:w="-90.0" w:type="dxa"/>
        <w:tblLayout w:type="fixed"/>
        <w:tblLook w:val="0000"/>
      </w:tblPr>
      <w:tblGrid>
        <w:gridCol w:w="2599"/>
        <w:gridCol w:w="6806"/>
        <w:tblGridChange w:id="0">
          <w:tblGrid>
            <w:gridCol w:w="2599"/>
            <w:gridCol w:w="6806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Matriz RACI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Gestión y Planificación de Proyectos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Kronos AI - SOAR con clasificación asistida por IA bajo control determinista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Redacción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 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Patricio Gonzalez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Disponible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e8eef6" w:val="clea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 bibliográfica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Pantaleo y Rinaudo, cap. 18 (apoyo)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Historial de versiones</w:t>
      </w:r>
    </w:p>
    <w:tbl>
      <w:tblPr>
        <w:tblStyle w:val="Table2"/>
        <w:tblW w:w="9405.0" w:type="dxa"/>
        <w:jc w:val="left"/>
        <w:tblInd w:w="-90.0" w:type="dxa"/>
        <w:tblLayout w:type="fixed"/>
        <w:tblLook w:val="0000"/>
      </w:tblPr>
      <w:tblGrid>
        <w:gridCol w:w="1099"/>
        <w:gridCol w:w="1401"/>
        <w:gridCol w:w="2299"/>
        <w:gridCol w:w="4606"/>
        <w:tblGridChange w:id="0">
          <w:tblGrid>
            <w:gridCol w:w="1099"/>
            <w:gridCol w:w="1401"/>
            <w:gridCol w:w="2299"/>
            <w:gridCol w:w="46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Equipo Kronos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Primera versión para la entrega del 16-10-2026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3a5f"/>
          <w:sz w:val="28"/>
          <w:szCs w:val="28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208690494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h.we0xm1li23y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Propósito y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r2tpjdj9wc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Leyenda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14onxy25yb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Matriz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00lbyut04g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Componentes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kv78wmtxtl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Laboratorio, pruebas y calidad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35zthvo9i4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Operación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e4thyonez4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Documentos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3"/>
              <w:tab w:val="right" w:leader="none" w:pos="9400"/>
            </w:tabs>
            <w:spacing w:after="0" w:before="60" w:line="240" w:lineRule="auto"/>
            <w:ind w:left="36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vg6c8sr23k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Decisiones y relación con el cliente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otv7a6y1co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Observaciones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406"/>
              <w:tab w:val="right" w:leader="none" w:pos="9400"/>
            </w:tabs>
            <w:spacing w:after="0" w:before="6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1a1a1a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1iwbbqakf7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120" w:before="0" w:lineRule="auto"/>
        <w:rPr/>
      </w:pPr>
      <w:bookmarkStart w:colFirst="0" w:colLast="0" w:name="_heading=h.we0xm1li23yk" w:id="0"/>
      <w:bookmarkEnd w:id="0"/>
      <w:r w:rsidDel="00000000" w:rsidR="00000000" w:rsidRPr="00000000">
        <w:rPr>
          <w:rtl w:val="0"/>
        </w:rPr>
        <w:t xml:space="preserve">1. Propósito y alcance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Esta matriz asigna responsabilidades en Kronos AI. Para cada actividad o entregable dice quién lo hace, quién responde por el resultado, a quién se consulta y a quién se informa.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La asignación sigue el reparto por capas del equipo (documento 1.4, Metodología Scrum) y las decisiones registradas (D-xx). Donde el equipo no ha decidido, la asignación es una </w:t>
      </w: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«Propuesta»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heading=h.ur2tpjdj9wcf" w:id="1"/>
      <w:bookmarkEnd w:id="1"/>
      <w:r w:rsidDel="00000000" w:rsidR="00000000" w:rsidRPr="00000000">
        <w:rPr>
          <w:rtl w:val="0"/>
        </w:rPr>
        <w:t xml:space="preserve">2. Leyenda</w:t>
      </w:r>
    </w:p>
    <w:tbl>
      <w:tblPr>
        <w:tblStyle w:val="Table3"/>
        <w:tblW w:w="9406.0" w:type="dxa"/>
        <w:jc w:val="left"/>
        <w:tblInd w:w="-90.0" w:type="dxa"/>
        <w:tblLayout w:type="fixed"/>
        <w:tblLook w:val="0000"/>
      </w:tblPr>
      <w:tblGrid>
        <w:gridCol w:w="699"/>
        <w:gridCol w:w="5524"/>
        <w:gridCol w:w="3183"/>
        <w:tblGridChange w:id="0">
          <w:tblGrid>
            <w:gridCol w:w="699"/>
            <w:gridCol w:w="5524"/>
            <w:gridCol w:w="318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Letra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Responsable: hace el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Puede haber más de uno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Aprobador: responde por el resultado y lo aprueba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Exactamente uno por fila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Consultado: opina antes de decidir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Comunicación en ambos sentidos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Informado: se le avisa el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Comunicación en un sentido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Columnas: </w:t>
      </w:r>
      <w:r w:rsidDel="00000000" w:rsidR="00000000" w:rsidRPr="00000000">
        <w:rPr>
          <w:b w:val="1"/>
          <w:bCs w:val="1"/>
          <w:rtl w:val="0"/>
        </w:rPr>
        <w:t xml:space="preserve">NZ</w:t>
      </w:r>
      <w:r w:rsidDel="00000000" w:rsidR="00000000" w:rsidRPr="00000000">
        <w:rPr>
          <w:rtl w:val="0"/>
        </w:rPr>
        <w:t xml:space="preserve"> Nicolás Zamora · </w:t>
      </w:r>
      <w:r w:rsidDel="00000000" w:rsidR="00000000" w:rsidRPr="00000000">
        <w:rPr>
          <w:b w:val="1"/>
          <w:bCs w:val="1"/>
          <w:rtl w:val="0"/>
        </w:rPr>
        <w:t xml:space="preserve">RR</w:t>
      </w:r>
      <w:r w:rsidDel="00000000" w:rsidR="00000000" w:rsidRPr="00000000">
        <w:rPr>
          <w:rtl w:val="0"/>
        </w:rPr>
        <w:t xml:space="preserve"> Rodrigo Riveros · </w:t>
      </w:r>
      <w:r w:rsidDel="00000000" w:rsidR="00000000" w:rsidRPr="00000000">
        <w:rPr>
          <w:b w:val="1"/>
          <w:bCs w:val="1"/>
          <w:rtl w:val="0"/>
        </w:rPr>
        <w:t xml:space="preserve">PG</w:t>
      </w:r>
      <w:r w:rsidDel="00000000" w:rsidR="00000000" w:rsidRPr="00000000">
        <w:rPr>
          <w:rtl w:val="0"/>
        </w:rPr>
        <w:t xml:space="preserve"> Patricio González · </w:t>
      </w:r>
      <w:r w:rsidDel="00000000" w:rsidR="00000000" w:rsidRPr="00000000">
        <w:rPr>
          <w:b w:val="1"/>
          <w:bCs w:val="1"/>
          <w:rtl w:val="0"/>
        </w:rPr>
        <w:t xml:space="preserve">PROF</w:t>
      </w:r>
      <w:r w:rsidDel="00000000" w:rsidR="00000000" w:rsidRPr="00000000">
        <w:rPr>
          <w:rtl w:val="0"/>
        </w:rPr>
        <w:t xml:space="preserve"> profesor guía · </w:t>
      </w:r>
      <w:r w:rsidDel="00000000" w:rsidR="00000000" w:rsidRPr="00000000">
        <w:rPr>
          <w:b w:val="1"/>
          <w:bCs w:val="1"/>
          <w:rtl w:val="0"/>
        </w:rPr>
        <w:t xml:space="preserve">FARM</w:t>
      </w:r>
      <w:r w:rsidDel="00000000" w:rsidR="00000000" w:rsidRPr="00000000">
        <w:rPr>
          <w:rtl w:val="0"/>
        </w:rPr>
        <w:t xml:space="preserve"> farmacia piloto.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En las filas donde el responsable y el aprobador son la misma persona se escribe </w:t>
      </w:r>
      <w:r w:rsidDel="00000000" w:rsidR="00000000" w:rsidRPr="00000000">
        <w:rPr>
          <w:b w:val="1"/>
          <w:bCs w:val="1"/>
          <w:rtl w:val="0"/>
        </w:rPr>
        <w:t xml:space="preserve">A/R</w:t>
      </w:r>
      <w:r w:rsidDel="00000000" w:rsidR="00000000" w:rsidRPr="00000000">
        <w:rPr>
          <w:rtl w:val="0"/>
        </w:rPr>
        <w:t xml:space="preserve">. La aprobación de un PR siempre la da </w:t>
      </w:r>
      <w:r w:rsidDel="00000000" w:rsidR="00000000" w:rsidRPr="00000000">
        <w:rPr>
          <w:b w:val="1"/>
          <w:bCs w:val="1"/>
          <w:rtl w:val="0"/>
        </w:rPr>
        <w:t xml:space="preserve">otro integrante</w:t>
      </w:r>
      <w:r w:rsidDel="00000000" w:rsidR="00000000" w:rsidRPr="00000000">
        <w:rPr>
          <w:rtl w:val="0"/>
        </w:rPr>
        <w:t xml:space="preserve"> (columna de revisión); esa revisión no cambia quién responde por el componente.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spacing w:after="120" w:before="0" w:lineRule="auto"/>
        <w:rPr/>
      </w:pPr>
      <w:bookmarkStart w:colFirst="0" w:colLast="0" w:name="_heading=h.v14onxy25ybr" w:id="2"/>
      <w:bookmarkEnd w:id="2"/>
      <w:r w:rsidDel="00000000" w:rsidR="00000000" w:rsidRPr="00000000">
        <w:rPr>
          <w:rtl w:val="0"/>
        </w:rPr>
        <w:t xml:space="preserve">3. Matriz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heading=h.t00lbyut04go" w:id="3"/>
      <w:bookmarkEnd w:id="3"/>
      <w:r w:rsidDel="00000000" w:rsidR="00000000" w:rsidRPr="00000000">
        <w:rPr>
          <w:rtl w:val="0"/>
        </w:rPr>
        <w:t xml:space="preserve">3.1 Componentes</w:t>
      </w:r>
    </w:p>
    <w:tbl>
      <w:tblPr>
        <w:tblStyle w:val="Table4"/>
        <w:tblW w:w="9405.0" w:type="dxa"/>
        <w:jc w:val="left"/>
        <w:tblInd w:w="-90.0" w:type="dxa"/>
        <w:tblLayout w:type="fixed"/>
        <w:tblLook w:val="0000"/>
      </w:tblPr>
      <w:tblGrid>
        <w:gridCol w:w="6705"/>
        <w:gridCol w:w="500"/>
        <w:gridCol w:w="501"/>
        <w:gridCol w:w="499"/>
        <w:gridCol w:w="600"/>
        <w:gridCol w:w="600"/>
        <w:tblGridChange w:id="0">
          <w:tblGrid>
            <w:gridCol w:w="6705"/>
            <w:gridCol w:w="500"/>
            <w:gridCol w:w="501"/>
            <w:gridCol w:w="499"/>
            <w:gridCol w:w="600"/>
            <w:gridCol w:w="6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Actividad o 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SOAR-CORE-01 y endurecimiento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NetBird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SOAR-DETECT (Wazuh) y reglas de sobre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SOAR-COLLECT (agentes e instaladores)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Scripts de Active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SOAR-CLASSIFY (modelo y prompts)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SOAR-VALIDATE (lógica y chequeos)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Capa de base de VALIDATE (PR #17)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Catálogo KRO-CAT-01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Configuración de 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SOAR-NOTIFY y bot de 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SOAR-AUDIT (esquema y roles)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SOAR-CONSOLE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Respaldo y restauración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Despliegue de los 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heading=h.9kv78wmtxtlk" w:id="4"/>
      <w:bookmarkEnd w:id="4"/>
      <w:r w:rsidDel="00000000" w:rsidR="00000000" w:rsidRPr="00000000">
        <w:rPr>
          <w:rtl w:val="0"/>
        </w:rPr>
        <w:t xml:space="preserve">3.2 Laboratorio, pruebas y calidad</w:t>
      </w:r>
    </w:p>
    <w:tbl>
      <w:tblPr>
        <w:tblStyle w:val="Table5"/>
        <w:tblW w:w="9405.0" w:type="dxa"/>
        <w:jc w:val="left"/>
        <w:tblInd w:w="-90.0" w:type="dxa"/>
        <w:tblLayout w:type="fixed"/>
        <w:tblLook w:val="0000"/>
      </w:tblPr>
      <w:tblGrid>
        <w:gridCol w:w="6705"/>
        <w:gridCol w:w="500"/>
        <w:gridCol w:w="501"/>
        <w:gridCol w:w="499"/>
        <w:gridCol w:w="600"/>
        <w:gridCol w:w="600"/>
        <w:tblGridChange w:id="0">
          <w:tblGrid>
            <w:gridCol w:w="6705"/>
            <w:gridCol w:w="500"/>
            <w:gridCol w:w="501"/>
            <w:gridCol w:w="499"/>
            <w:gridCol w:w="600"/>
            <w:gridCol w:w="6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Actividad o 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Laboratorio EP-WKS-01 y EP-SRV-01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Repositorio y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Revisión de los 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Mediciones del modelo y 150 casos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ESC-04, ESC-05 y prueba de estrés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Punta a punta en el laboratorio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 de reinicio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 completa (puerta a la farmacia)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En «Revisión de los PR», cada integrante revisa los PR de los demás; Rodrigo, como responsable del repositorio, responde por que todo PR tenga su revisión (</w:t>
      </w: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«Propuesta»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b w:val="1"/>
          <w:bCs w:val="1"/>
          <w:rtl w:val="0"/>
        </w:rPr>
        <w:t xml:space="preserve">[POR CONFIRMAR: si el profesor guía aprueba la puerta a la farmacia - preguntar al equipo]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heading=h.535zthvo9i4r" w:id="5"/>
      <w:bookmarkEnd w:id="5"/>
      <w:r w:rsidDel="00000000" w:rsidR="00000000" w:rsidRPr="00000000">
        <w:rPr>
          <w:rtl w:val="0"/>
        </w:rPr>
        <w:t xml:space="preserve">3.3 Operación</w:t>
      </w:r>
    </w:p>
    <w:tbl>
      <w:tblPr>
        <w:tblStyle w:val="Table6"/>
        <w:tblW w:w="9405.0" w:type="dxa"/>
        <w:jc w:val="left"/>
        <w:tblInd w:w="-90.0" w:type="dxa"/>
        <w:tblLayout w:type="fixed"/>
        <w:tblLook w:val="0000"/>
      </w:tblPr>
      <w:tblGrid>
        <w:gridCol w:w="6905"/>
        <w:gridCol w:w="400"/>
        <w:gridCol w:w="501"/>
        <w:gridCol w:w="399"/>
        <w:gridCol w:w="600"/>
        <w:gridCol w:w="600"/>
        <w:tblGridChange w:id="0">
          <w:tblGrid>
            <w:gridCol w:w="6905"/>
            <w:gridCol w:w="400"/>
            <w:gridCol w:w="501"/>
            <w:gridCol w:w="399"/>
            <w:gridCol w:w="600"/>
            <w:gridCol w:w="6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Aprobar o rechazar una medida de nivel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Revisar una medida de nivel 2 en 2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Enviar el correo a la persona afectada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Atender un ticket en </w:t>
            </w:r>
            <w:r w:rsidDel="00000000" w:rsidR="00000000" w:rsidRPr="00000000">
              <w:rPr>
                <w:rFonts w:ascii="Consolas" w:cs="Consolas" w:eastAsia="Consolas" w:hAnsi="Consolas"/>
                <w:sz w:val="16"/>
                <w:szCs w:val="16"/>
                <w:shd w:fill="eef0f3" w:val="clear"/>
                <w:rtl w:val="0"/>
              </w:rPr>
              <w:t xml:space="preserve">MANUAL_TRIAGE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Cerrar el cortacircuito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Verificar la cadena de la bitácora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Responder a un incidente de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En la operación, cualquier integrante puede aprobar o revisar (D-31): por eso los tres son </w:t>
      </w: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. El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de cada fila es una </w:t>
      </w: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«Propuesta»</w:t>
      </w:r>
      <w:r w:rsidDel="00000000" w:rsidR="00000000" w:rsidRPr="00000000">
        <w:rPr>
          <w:rtl w:val="0"/>
        </w:rPr>
        <w:t xml:space="preserve"> que indica quién responde si nadie actúa a tiempo. </w:t>
      </w:r>
      <w:r w:rsidDel="00000000" w:rsidR="00000000" w:rsidRPr="00000000">
        <w:rPr>
          <w:b w:val="1"/>
          <w:bCs w:val="1"/>
          <w:rtl w:val="0"/>
        </w:rPr>
        <w:t xml:space="preserve">[POR CONFIRMAR: quién responde por cada actividad de operación - preguntar al equipo]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/>
      </w:pPr>
      <w:bookmarkStart w:colFirst="0" w:colLast="0" w:name="_heading=h.me4thyonez46" w:id="6"/>
      <w:bookmarkEnd w:id="6"/>
      <w:r w:rsidDel="00000000" w:rsidR="00000000" w:rsidRPr="00000000">
        <w:rPr>
          <w:rtl w:val="0"/>
        </w:rPr>
        <w:t xml:space="preserve">3.4 Documentos</w:t>
      </w:r>
    </w:p>
    <w:tbl>
      <w:tblPr>
        <w:tblStyle w:val="Table7"/>
        <w:tblW w:w="9405.0" w:type="dxa"/>
        <w:jc w:val="left"/>
        <w:tblInd w:w="-90.0" w:type="dxa"/>
        <w:tblLayout w:type="fixed"/>
        <w:tblLook w:val="0000"/>
      </w:tblPr>
      <w:tblGrid>
        <w:gridCol w:w="6705"/>
        <w:gridCol w:w="500"/>
        <w:gridCol w:w="501"/>
        <w:gridCol w:w="499"/>
        <w:gridCol w:w="600"/>
        <w:gridCol w:w="600"/>
        <w:tblGridChange w:id="0">
          <w:tblGrid>
            <w:gridCol w:w="6705"/>
            <w:gridCol w:w="500"/>
            <w:gridCol w:w="501"/>
            <w:gridCol w:w="499"/>
            <w:gridCol w:w="600"/>
            <w:gridCol w:w="6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1.1, 1.2, 1.5, 1.6, 1.8, 1.9 (gestión, del equipo)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1.3, 1.4, 1.7 (cronograma, metodología, EDT)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2.1 AS-IS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2.2, 2.3, 2.4, 2.6 (procesos, ERS, trazabilidad, catálogo)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2.5 Casos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2.7 Matriz de integraciones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3.1 SAD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4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3.2 Infraestructura, DRP y FinOps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5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A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4.1 Motor de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0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4.2 Trazabilidad y HITL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6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5.1, 5.2, 5.6 (amenazas, riesgos, incidentes)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5.3, 5.4, 5.5 (políticas, IAM, secretos)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6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7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7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6.1, 6.4, 6.5 (calidad, determinismo, carga)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78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6.2 Plan maestro de 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7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7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7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7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E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6.3 Casos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Las filas siguen la columna «Responsable» de la lista de documentos. En los documentos con dos responsables (6.2 y 6.3), el aprobador es una </w:t>
      </w: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«Propuesta»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6">
      <w:pPr>
        <w:pStyle w:val="Heading2"/>
        <w:rPr/>
      </w:pPr>
      <w:bookmarkStart w:colFirst="0" w:colLast="0" w:name="_heading=h.9vg6c8sr23k9" w:id="7"/>
      <w:bookmarkEnd w:id="7"/>
      <w:r w:rsidDel="00000000" w:rsidR="00000000" w:rsidRPr="00000000">
        <w:rPr>
          <w:rtl w:val="0"/>
        </w:rPr>
        <w:t xml:space="preserve">3.5 Decisiones y relación con el cliente</w:t>
      </w:r>
    </w:p>
    <w:tbl>
      <w:tblPr>
        <w:tblStyle w:val="Table8"/>
        <w:tblW w:w="9405.0" w:type="dxa"/>
        <w:jc w:val="left"/>
        <w:tblInd w:w="-90.0" w:type="dxa"/>
        <w:tblLayout w:type="fixed"/>
        <w:tblLook w:val="0000"/>
      </w:tblPr>
      <w:tblGrid>
        <w:gridCol w:w="6705"/>
        <w:gridCol w:w="500"/>
        <w:gridCol w:w="501"/>
        <w:gridCol w:w="499"/>
        <w:gridCol w:w="600"/>
        <w:gridCol w:w="600"/>
        <w:tblGridChange w:id="0">
          <w:tblGrid>
            <w:gridCol w:w="6705"/>
            <w:gridCol w:w="500"/>
            <w:gridCol w:w="501"/>
            <w:gridCol w:w="499"/>
            <w:gridCol w:w="600"/>
            <w:gridCol w:w="6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8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8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8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8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8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1f3a5f" w:val="clear"/>
            <w:vAlign w:val="center"/>
          </w:tcPr>
          <w:p w:rsidR="00000000" w:rsidDel="00000000" w:rsidP="00000000" w:rsidRDefault="00000000" w:rsidRPr="00000000" w14:paraId="0000018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D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Decisiones de diseño de infraestructura y detección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3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Decisiones de diseño de persistencia, ejecución y consola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9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Decisiones de diseño del motor de 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9F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Cambios de 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A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A1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A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A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A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5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Relación con la farmacia (autorizaciones, datos, fecha)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7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AB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Instalación de agentes en la farmacia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A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AD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AE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AF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B0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1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Entregas académicas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2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3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4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5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6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B7">
            <w:pPr>
              <w:spacing w:after="0" w:before="0" w:line="252.00000000000003" w:lineRule="auto"/>
              <w:jc w:val="left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Contrato del 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B8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B9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BA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BB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A/R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6d1" w:space="0" w:sz="4" w:val="single"/>
              <w:left w:color="bfc6d1" w:space="0" w:sz="4" w:val="single"/>
              <w:bottom w:color="bfc6d1" w:space="0" w:sz="4" w:val="single"/>
              <w:right w:color="bfc6d1" w:space="0" w:sz="4" w:val="single"/>
            </w:tcBorders>
            <w:shd w:fill="f3f4f6" w:val="clear"/>
            <w:vAlign w:val="center"/>
          </w:tcPr>
          <w:p w:rsidR="00000000" w:rsidDel="00000000" w:rsidP="00000000" w:rsidRDefault="00000000" w:rsidRPr="00000000" w14:paraId="000001BC">
            <w:pPr>
              <w:spacing w:after="0" w:before="0" w:line="252.00000000000003" w:lineRule="auto"/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Las decisiones de diseño se discuten en el equipo; responde por cada una el dueño de la capa afectada, y cada decisión registra quién la propuso. La A de «Relación con la farmacia» es una </w:t>
      </w: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«Propuesta»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F">
      <w:pPr>
        <w:pStyle w:val="Heading1"/>
        <w:rPr/>
      </w:pPr>
      <w:bookmarkStart w:colFirst="0" w:colLast="0" w:name="_heading=h.potv7a6y1cop" w:id="8"/>
      <w:bookmarkEnd w:id="8"/>
      <w:r w:rsidDel="00000000" w:rsidR="00000000" w:rsidRPr="00000000">
        <w:rPr>
          <w:rtl w:val="0"/>
        </w:rPr>
        <w:t xml:space="preserve">4. Observaciones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La farmacia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no aprueba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medidas: sólo el equipo Kronos aprueba el nivel 3 y recibe los avisos (D-31). La farmacia aparece como informada o consultada.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El profesor guía aprueba el alcance y las entregas académicas, y es el titular del contrato del servidor.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El camino crítico concentra muchas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en Nicolás (infraestructura, laboratorio, agentes y scripts). Es el riesgo R-18.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Las filas con varias R en la operación reflejan que cualquier integrante puede actuar; la bitácora registra quién lo hizo.</w:t>
      </w:r>
    </w:p>
    <w:p w:rsidR="00000000" w:rsidDel="00000000" w:rsidP="00000000" w:rsidRDefault="00000000" w:rsidRPr="00000000" w14:paraId="000001C4">
      <w:pPr>
        <w:pStyle w:val="Heading1"/>
        <w:rPr/>
      </w:pPr>
      <w:bookmarkStart w:colFirst="0" w:colLast="0" w:name="_heading=h.c1iwbbqakf7m" w:id="9"/>
      <w:bookmarkEnd w:id="9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Equipo Kronos AI. (2026).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Kronos AI - Tareas por integrante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[documento interno, 14-10-2026].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0" w:line="276" w:lineRule="auto"/>
        <w:ind w:left="400" w:right="0" w:hanging="260"/>
        <w:jc w:val="left"/>
        <w:rPr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Equipo Kronos AI. (2026).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Justificación metodológica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 (documento 03, versión 0.1, 14-10-2026).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17" w:top="1417" w:left="1417" w:right="1417" w:header="700" w:footer="70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B">
    <w:pPr>
      <w:tabs>
        <w:tab w:val="right" w:leader="none" w:pos="9406"/>
      </w:tabs>
      <w:spacing w:after="120" w:before="0" w:lineRule="auto"/>
      <w:rPr/>
    </w:pPr>
    <w:r w:rsidDel="00000000" w:rsidR="00000000" w:rsidRPr="00000000">
      <w:rPr>
        <w:color w:val="5a6270"/>
        <w:sz w:val="16"/>
        <w:szCs w:val="16"/>
        <w:rtl w:val="0"/>
      </w:rPr>
      <w:t xml:space="preserve">DUOC UC · Capstone 2026</w:t>
      <w:tab/>
      <w:t xml:space="preserve">Página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a6270"/>
        <w:sz w:val="16"/>
        <w:szCs w:val="16"/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C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Integrantes: </w:t>
    </w:r>
    <w:r w:rsidDel="00000000" w:rsidR="00000000" w:rsidRPr="00000000">
      <w:rPr>
        <w:sz w:val="21"/>
        <w:szCs w:val="21"/>
        <w:rtl w:val="0"/>
      </w:rPr>
      <w:t xml:space="preserve">Nicolás Zamora · Rodrigo Riveros · Patricio González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D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Profesor guía: </w:t>
    </w:r>
    <w:r w:rsidDel="00000000" w:rsidR="00000000" w:rsidRPr="00000000">
      <w:rPr>
        <w:sz w:val="21"/>
        <w:szCs w:val="21"/>
        <w:rtl w:val="0"/>
      </w:rPr>
      <w:t xml:space="preserve">Ceferino Aníbal Sotelo Becerra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E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Asignatura: </w:t>
    </w:r>
    <w:r w:rsidDel="00000000" w:rsidR="00000000" w:rsidRPr="00000000">
      <w:rPr>
        <w:sz w:val="21"/>
        <w:szCs w:val="21"/>
        <w:rtl w:val="0"/>
      </w:rPr>
      <w:t xml:space="preserve">Capstone - Portafolio de Título APT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F">
    <w:pPr>
      <w:spacing w:after="6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Carrera: </w:t>
    </w:r>
    <w:r w:rsidDel="00000000" w:rsidR="00000000" w:rsidRPr="00000000">
      <w:rPr>
        <w:sz w:val="21"/>
        <w:szCs w:val="21"/>
        <w:rtl w:val="0"/>
      </w:rPr>
      <w:t xml:space="preserve">Ingeniería en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0">
    <w:pPr>
      <w:spacing w:after="120" w:before="0" w:lineRule="auto"/>
      <w:rPr/>
    </w:pPr>
    <w:r w:rsidDel="00000000" w:rsidR="00000000" w:rsidRPr="00000000">
      <w:rPr>
        <w:b w:val="1"/>
        <w:bCs w:val="1"/>
        <w:color w:val="1f3a5f"/>
        <w:sz w:val="21"/>
        <w:szCs w:val="21"/>
        <w:rtl w:val="0"/>
      </w:rPr>
      <w:t xml:space="preserve">Institución: </w:t>
    </w:r>
    <w:r w:rsidDel="00000000" w:rsidR="00000000" w:rsidRPr="00000000">
      <w:rPr>
        <w:sz w:val="21"/>
        <w:szCs w:val="21"/>
        <w:rtl w:val="0"/>
      </w:rPr>
      <w:t xml:space="preserve">DUOC UC, sede Padre Alonso de Ovalle, Santiago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a1a1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8">
    <w:pPr>
      <w:pBdr>
        <w:bottom w:color="bfc6d1" w:space="4" w:sz="4" w:val="single"/>
      </w:pBdr>
      <w:tabs>
        <w:tab w:val="right" w:leader="none" w:pos="9406"/>
      </w:tabs>
      <w:spacing w:after="120" w:before="0" w:lineRule="auto"/>
      <w:rPr/>
    </w:pPr>
    <w:r w:rsidDel="00000000" w:rsidR="00000000" w:rsidRPr="00000000">
      <w:rPr>
        <w:b w:val="1"/>
        <w:bCs w:val="1"/>
        <w:color w:val="1f3a5f"/>
        <w:sz w:val="17"/>
        <w:szCs w:val="17"/>
        <w:rtl w:val="0"/>
      </w:rPr>
      <w:t xml:space="preserve">Kronos AI</w:t>
    </w:r>
    <w:r w:rsidDel="00000000" w:rsidR="00000000" w:rsidRPr="00000000">
      <w:rPr>
        <w:color w:val="5a6270"/>
        <w:sz w:val="17"/>
        <w:szCs w:val="17"/>
        <w:rtl w:val="0"/>
      </w:rPr>
      <w:tab/>
      <w:t xml:space="preserve">1.8 · Matriz RACI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9">
    <w:pPr>
      <w:spacing w:after="160" w:before="0" w:line="259" w:lineRule="auto"/>
      <w:rPr/>
    </w:pPr>
    <w:r w:rsidDel="00000000" w:rsidR="00000000" w:rsidRPr="00000000">
      <w:rPr>
        <w:color w:val="000000"/>
      </w:rPr>
      <w:drawing>
        <wp:inline distB="0" distT="0" distL="0" distR="0">
          <wp:extent cx="2124075" cy="428625"/>
          <wp:effectExtent b="0" l="0" r="0" t="0"/>
          <wp:docPr descr="Logo DuocUC - Escuela de Informática y Telecomunicaciones" id="9002" name="image1.png"/>
          <a:graphic>
            <a:graphicData uri="http://schemas.openxmlformats.org/drawingml/2006/picture">
              <pic:pic>
                <pic:nvPicPr>
                  <pic:cNvPr descr="Logo DuocUC - Escuela de Informática y Telecomunicaciones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24075" cy="4286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00" w:hanging="2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−"/>
      <w:lvlJc w:val="left"/>
      <w:pPr>
        <w:ind w:left="760" w:hanging="2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·"/>
      <w:lvlJc w:val="left"/>
      <w:pPr>
        <w:ind w:left="1120" w:hanging="2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bottom w:color="b8860b" w:space="4" w:sz="6" w:val="single"/>
      </w:pBdr>
      <w:spacing w:after="160" w:before="360" w:lineRule="auto"/>
    </w:pPr>
    <w:rPr>
      <w:rFonts w:ascii="Calibri" w:cs="Calibri" w:eastAsia="Calibri" w:hAnsi="Calibri"/>
      <w:b w:val="1"/>
      <w:bCs w:val="1"/>
      <w:color w:val="1f3a5f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40" w:lineRule="auto"/>
    </w:pPr>
    <w:rPr>
      <w:rFonts w:ascii="Calibri" w:cs="Calibri" w:eastAsia="Calibri" w:hAnsi="Calibri"/>
      <w:b w:val="1"/>
      <w:bCs w:val="1"/>
      <w:color w:val="1f3a5f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180" w:lineRule="auto"/>
    </w:pPr>
    <w:rPr>
      <w:rFonts w:ascii="Calibri" w:cs="Calibri" w:eastAsia="Calibri" w:hAnsi="Calibri"/>
      <w:b w:val="1"/>
      <w:bCs w:val="1"/>
      <w:color w:val="2d4a6e"/>
      <w:sz w:val="23"/>
      <w:szCs w:val="23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Characters">
    <w:name w:val="Footnote Characters"/>
    <w:uiPriority w:val="99"/>
    <w:semiHidden w:val="1"/>
    <w:unhideWhenUsed w:val="1"/>
    <w:qFormat w:val="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 w:val="1"/>
    <w:unhideWhenUsed w:val="1"/>
    <w:qFormat w:val="1"/>
    <w:rPr>
      <w:sz w:val="20"/>
      <w:szCs w:val="20"/>
    </w:rPr>
  </w:style>
  <w:style w:type="character" w:styleId="EndnoteCharacters">
    <w:name w:val="Endnote Characters"/>
    <w:uiPriority w:val="99"/>
    <w:semiHidden w:val="1"/>
    <w:unhideWhenUsed w:val="1"/>
    <w:qFormat w:val="1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 w:val="1"/>
    <w:unhideWhenUsed w:val="1"/>
    <w:qFormat w:val="1"/>
    <w:rPr>
      <w:sz w:val="20"/>
      <w:szCs w:val="20"/>
    </w:rPr>
  </w:style>
  <w:style w:type="character" w:styleId="IndexLink">
    <w:name w:val="Index Link"/>
    <w:qFormat w:val="1"/>
    <w:rPr/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Free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FreeSans"/>
    </w:rPr>
  </w:style>
  <w:style w:type="paragraph" w:styleId="StrongEmphasis">
    <w:name w:val="Strong Emphasis"/>
    <w:qFormat w:val="1"/>
    <w:pPr>
      <w:widowControl w:val="1"/>
      <w:bidi w:val="0"/>
      <w:spacing w:after="120" w:before="0" w:line="276" w:lineRule="auto"/>
      <w:jc w:val="left"/>
    </w:pPr>
    <w:rPr>
      <w:rFonts w:ascii="Calibri" w:cs="Calibri" w:eastAsia="Calibri" w:hAnsi="Calibri"/>
      <w:b w:val="1"/>
      <w:bCs w:val="1"/>
      <w:color w:val="1a1a1a"/>
      <w:kern w:val="0"/>
      <w:sz w:val="22"/>
      <w:szCs w:val="22"/>
      <w:lang w:bidi="hi-IN" w:eastAsia="zh-CN" w:val="en-US"/>
    </w:rPr>
  </w:style>
  <w:style w:type="paragraph" w:styleId="ListParagraph">
    <w:name w:val="List Paragraph"/>
    <w:qFormat w:val="1"/>
    <w:pPr>
      <w:widowControl w:val="1"/>
      <w:bidi w:val="0"/>
      <w:spacing w:after="120" w:before="0" w:line="276" w:lineRule="auto"/>
      <w:jc w:val="left"/>
    </w:pPr>
    <w:rPr>
      <w:rFonts w:ascii="Calibri" w:cs="Calibri" w:eastAsia="Calibri" w:hAnsi="Calibri"/>
      <w:color w:val="1a1a1a"/>
      <w:kern w:val="0"/>
      <w:sz w:val="22"/>
      <w:szCs w:val="22"/>
      <w:lang w:bidi="hi-IN" w:eastAsia="zh-CN" w:val="en-US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before="0" w:line="240" w:lineRule="auto"/>
    </w:pPr>
    <w:rPr>
      <w:sz w:val="20"/>
      <w:szCs w:val="20"/>
    </w:rPr>
  </w:style>
  <w:style w:type="paragraph" w:styleId="Titulosinnumero">
    <w:name w:val="Titulo sin numero"/>
    <w:qFormat w:val="1"/>
    <w:pPr>
      <w:keepNext w:val="1"/>
      <w:widowControl w:val="1"/>
      <w:bidi w:val="0"/>
      <w:spacing w:after="120" w:before="120" w:line="276" w:lineRule="auto"/>
      <w:jc w:val="left"/>
    </w:pPr>
    <w:rPr>
      <w:rFonts w:ascii="Calibri" w:cs="Calibri" w:eastAsia="Calibri" w:hAnsi="Calibri"/>
      <w:b w:val="1"/>
      <w:bCs w:val="1"/>
      <w:color w:val="1f3a5f"/>
      <w:kern w:val="0"/>
      <w:sz w:val="28"/>
      <w:szCs w:val="28"/>
      <w:lang w:bidi="hi-IN" w:eastAsia="zh-CN" w:val="en-US"/>
    </w:rPr>
  </w:style>
  <w:style w:type="paragraph" w:styleId="Leyenda">
    <w:name w:val="Leyenda"/>
    <w:qFormat w:val="1"/>
    <w:pPr>
      <w:widowControl w:val="1"/>
      <w:bidi w:val="0"/>
      <w:spacing w:after="80" w:before="120" w:line="276" w:lineRule="auto"/>
      <w:jc w:val="left"/>
    </w:pPr>
    <w:rPr>
      <w:rFonts w:ascii="Calibri" w:cs="Calibri" w:eastAsia="Calibri" w:hAnsi="Calibri"/>
      <w:color w:val="5a6270"/>
      <w:kern w:val="0"/>
      <w:sz w:val="19"/>
      <w:szCs w:val="19"/>
      <w:lang w:bidi="hi-IN" w:eastAsia="zh-CN" w:val="en-US"/>
    </w:rPr>
  </w:style>
  <w:style w:type="paragraph" w:styleId="Codigo">
    <w:name w:val="Codigo"/>
    <w:qFormat w:val="1"/>
    <w:pPr>
      <w:widowControl w:val="1"/>
      <w:shd w:color="auto" w:fill="eef0f3" w:val="clear"/>
      <w:bidi w:val="0"/>
      <w:spacing w:after="0" w:before="0" w:line="240" w:lineRule="exact"/>
      <w:ind w:left="120" w:right="120"/>
      <w:jc w:val="left"/>
    </w:pPr>
    <w:rPr>
      <w:rFonts w:ascii="Consolas" w:cs="Consolas" w:eastAsia="Consolas" w:hAnsi="Consolas"/>
      <w:color w:val="1a1a1a"/>
      <w:kern w:val="0"/>
      <w:sz w:val="18"/>
      <w:szCs w:val="18"/>
      <w:lang w:bidi="hi-IN" w:eastAsia="zh-CN" w:val="en-US"/>
    </w:rPr>
  </w:style>
  <w:style w:type="paragraph" w:styleId="Nota">
    <w:name w:val="Nota"/>
    <w:qFormat w:val="1"/>
    <w:pPr>
      <w:widowControl w:val="1"/>
      <w:pBdr>
        <w:left w:color="1f3a5f" w:space="8" w:sz="24" w:val="single"/>
      </w:pBdr>
      <w:shd w:color="auto" w:fill="e8eef6" w:val="clear"/>
      <w:bidi w:val="0"/>
      <w:spacing w:after="120" w:before="60" w:line="276" w:lineRule="auto"/>
      <w:ind w:left="200" w:right="120"/>
      <w:jc w:val="left"/>
    </w:pPr>
    <w:rPr>
      <w:rFonts w:ascii="Calibri" w:cs="Calibri" w:eastAsia="Calibri" w:hAnsi="Calibri"/>
      <w:color w:val="1a1a1a"/>
      <w:kern w:val="0"/>
      <w:sz w:val="21"/>
      <w:szCs w:val="21"/>
      <w:lang w:bidi="hi-IN" w:eastAsia="zh-CN" w:val="en-US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leader="dot" w:pos="9406"/>
      </w:tabs>
      <w:ind w:left="0" w:hanging="0"/>
    </w:pPr>
    <w:rPr/>
  </w:style>
  <w:style w:type="paragraph" w:styleId="TOC2">
    <w:name w:val="TOC 2"/>
    <w:basedOn w:val="Index"/>
    <w:pPr>
      <w:tabs>
        <w:tab w:val="clear" w:pos="720"/>
        <w:tab w:val="right" w:leader="dot" w:pos="9123"/>
      </w:tabs>
      <w:ind w:left="283" w:hanging="0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50.0" w:type="dxa"/>
        <w:left w:w="90.0" w:type="dxa"/>
        <w:bottom w:w="50.0" w:type="dxa"/>
        <w:right w:w="9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/su3ZFuR92CEVHMj4ra1I/qTmw==">CgMxLjAyDmgud2UweG0xbGkyM3lrMg5oLnVyMnRwamRqOXdjZjIOaC52MTRvbnh5MjV5YnIyDmgudDAwbGJ5dXQwNGdvMg5oLjlrdjc4d210eHRsazIOaC41MzV6dGh2bzlpNHIyDmgubWU0dGh5b25lejQ2Mg5oLjl2ZzZjOHNyMjNrOTIOaC5wb3R2N2E2eTFjb3AyDmguYzFpd2JicWFrZjdtOAByITFJMFVad0ZOMTU4R093N2M0UGFISk9CMEN0QnpLYjdZcQ==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2026-10-15T18:49:46Z</dcterms:created>
  <dc:creator>Equipo Kronos AI</dc:creator>
</cp:coreProperties>
</file>