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130"/>
          <w:szCs w:val="130"/>
        </w:rPr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Especificación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>
          <w:color w:val="5a627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color w:val="b8860b"/>
          <w:sz w:val="44"/>
          <w:szCs w:val="44"/>
          <w:rtl w:val="0"/>
        </w:rPr>
        <w:t xml:space="preserve">2.5  </w:t>
      </w:r>
      <w:r w:rsidDel="00000000" w:rsidR="00000000" w:rsidRPr="00000000">
        <w:rPr>
          <w:b w:val="1"/>
          <w:bCs w:val="1"/>
          <w:color w:val="1f3a5f"/>
          <w:sz w:val="44"/>
          <w:szCs w:val="44"/>
          <w:rtl w:val="0"/>
        </w:rPr>
        <w:t xml:space="preserve">Especificación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Interacciones entre los analistas del equipo Kronos y la plataforma, con flujo básico, flujos alternativos, precondiciones y postcondiciones.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405.0" w:type="dxa"/>
        <w:jc w:val="left"/>
        <w:tblInd w:w="-90.0" w:type="dxa"/>
        <w:tblLayout w:type="fixed"/>
        <w:tblLook w:val="0000"/>
      </w:tblPr>
      <w:tblGrid>
        <w:gridCol w:w="2599"/>
        <w:gridCol w:w="6806"/>
        <w:tblGridChange w:id="0">
          <w:tblGrid>
            <w:gridCol w:w="2599"/>
            <w:gridCol w:w="68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Especificación de Casos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Requerimientos y Análisis de Procesos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Kronos AI - SOAR con clasificación asistida por IA bajo control determinista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 Gonzalez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bibliográfica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Pantaleo y Rinaudo, 9.3 y 10.2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2"/>
        <w:tblW w:w="9405.0" w:type="dxa"/>
        <w:jc w:val="left"/>
        <w:tblInd w:w="-90.0" w:type="dxa"/>
        <w:tblLayout w:type="fixed"/>
        <w:tblLook w:val="0000"/>
      </w:tblPr>
      <w:tblGrid>
        <w:gridCol w:w="1099"/>
        <w:gridCol w:w="1401"/>
        <w:gridCol w:w="2299"/>
        <w:gridCol w:w="4606"/>
        <w:tblGridChange w:id="0">
          <w:tblGrid>
            <w:gridCol w:w="1099"/>
            <w:gridCol w:w="1401"/>
            <w:gridCol w:w="2299"/>
            <w:gridCol w:w="4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 para la entrega del 16-10-2026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11216225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9rubevqemkh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 y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5iswoagbfx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Actores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obtt5b7x6o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Casos de uso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ek6gbnjupr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CU-01 Procesar una alerta de nivel 0 o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4g1hhpxskl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CU-02 Ejecutar una medida de nivel 2 y avisar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txkze1t43e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CU-03 Aprobar o rechazar una medida de nivel 3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j49748r8fi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CU-04 Vencer una aprobación de nivel 3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rjz5hz0bdt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CU-05 Revertir una acción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1eob0go2ho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CU-06 Atender la revisión manual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ansendpd0b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CU-07 Abrir y cerrar el cortacircuito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1rwlt5qh9a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 CU-08 Verificar la cadena de la bitácora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570jobjsg7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 CU-09 Iniciar sesión en la consola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slsu27wr6p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3.10 CU-10 Dar de alta un inquilino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ryi1rrpbf9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Escenarios por tipo de equipo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fvibl91lol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20" w:before="0" w:lineRule="auto"/>
        <w:rPr/>
      </w:pPr>
      <w:bookmarkStart w:colFirst="0" w:colLast="0" w:name="_heading=h.9rubevqemkh1" w:id="0"/>
      <w:bookmarkEnd w:id="0"/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Este documento especifica cómo interactúan los analistas con Kronos. En este proyecto los analistas son los integrantes del equipo Kronos (Nicolás, Rodrigo y Patricio): ellos aprueban, revisan y revierten (D-31). El cliente no opera la plataforma; a futuro tendrá una vista de sólo lectura.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Cada caso de uso indica sus actores, precondiciones, flujo básico, flujos alternativos y requerimientos relacionados del documento 2.3 (Especificación de Requerimientos de Software).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heading=h.15iswoagbfxt" w:id="1"/>
      <w:bookmarkEnd w:id="1"/>
      <w:r w:rsidDel="00000000" w:rsidR="00000000" w:rsidRPr="00000000">
        <w:rPr>
          <w:rtl w:val="0"/>
        </w:rPr>
        <w:t xml:space="preserve">2. Actores</w:t>
      </w:r>
    </w:p>
    <w:tbl>
      <w:tblPr>
        <w:tblStyle w:val="Table3"/>
        <w:tblW w:w="9406.0" w:type="dxa"/>
        <w:jc w:val="left"/>
        <w:tblInd w:w="-90.0" w:type="dxa"/>
        <w:tblLayout w:type="fixed"/>
        <w:tblLook w:val="0000"/>
      </w:tblPr>
      <w:tblGrid>
        <w:gridCol w:w="1468"/>
        <w:gridCol w:w="1199"/>
        <w:gridCol w:w="6739"/>
        <w:tblGridChange w:id="0">
          <w:tblGrid>
            <w:gridCol w:w="1468"/>
            <w:gridCol w:w="1199"/>
            <w:gridCol w:w="673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 del equipo Kronos. Usa Telegram y SOAR-CONSOLE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servicios automáticos: Wazuh, VALIDATE, el modelo, EXECUTE y NOTIFY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Wazuh Agent en el equipo del cliente; ejecuta las órdenes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Persona afectada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Trabajador del cliente afectado por una medida de nivel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Encargado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Verá sus tickets en una vista de sólo lectura (pendiente)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00450" cy="6477000"/>
            <wp:effectExtent b="0" l="0" r="0" t="0"/>
            <wp:docPr id="90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heading=h.i7j4la7anwz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heading=h.8wkesbt3uyg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heading=h.2h2llbc592l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heading=h.5obtt5b7x6oh" w:id="5"/>
      <w:bookmarkEnd w:id="5"/>
      <w:r w:rsidDel="00000000" w:rsidR="00000000" w:rsidRPr="00000000">
        <w:rPr>
          <w:rtl w:val="0"/>
        </w:rPr>
        <w:t xml:space="preserve">3. Casos de uso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heading=h.aek6gbnjuprc" w:id="6"/>
      <w:bookmarkEnd w:id="6"/>
      <w:r w:rsidDel="00000000" w:rsidR="00000000" w:rsidRPr="00000000">
        <w:rPr>
          <w:rtl w:val="0"/>
        </w:rPr>
        <w:t xml:space="preserve">3.1 CU-01 Procesar una alerta de nivel 0 o 1</w:t>
      </w:r>
    </w:p>
    <w:tbl>
      <w:tblPr>
        <w:tblStyle w:val="Table4"/>
        <w:tblW w:w="9405.0" w:type="dxa"/>
        <w:jc w:val="left"/>
        <w:tblInd w:w="-90.0" w:type="dxa"/>
        <w:tblLayout w:type="fixed"/>
        <w:tblLook w:val="0000"/>
      </w:tblPr>
      <w:tblGrid>
        <w:gridCol w:w="1699"/>
        <w:gridCol w:w="7706"/>
        <w:tblGridChange w:id="0">
          <w:tblGrid>
            <w:gridCol w:w="1699"/>
            <w:gridCol w:w="77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(principal),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alerta se clasifica, se valida, se ejecuta su medida y, si es de nivel 1, se revierte sola al vencer su 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regla de sobre etiqueta una alerta con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kronos_fX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Agente conectado; inquilino asignado; modelo cargado; cortacircuito cerrado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Ticket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SUCCESS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todos sus eventos en la bitácora; reversión programada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RF-05 a RF-12, RF-27 a RF-29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piezas escritas;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falta el laboratorio y los plazos del nivel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Wazuh escribe la alerta con su familia candidata y su severidad.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VALIDATE lee la alerta y crea un ticket único para ese inquilino.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VALIDATE quita la etiqueta de familia, recorta los campos y consulta al modelo: primero la familia y luego la medida.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VALIDATE aplica los chequeos y todos pasan.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VALIDATE registra la decisión en la bitácora y deja el ticket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PENDING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EXECUTE toma el ticket, envía la orden por la API de Wazuh y registra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SUCCESS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 es nivel 1, EXECUTE programa la reversión y la ejecuta al vencer el plazo.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4a. Un chequeo falla: el ticket pasa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MANUAL_TRIAGE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con su motivo (ver CU-06).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3a. El modelo no responde o tarda: falla segura,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MOTOR_INFERENCIA_NO_DISPONIBLE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TIEMPO_EXCEDIDO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6a. La orden es inválida o el actuador falla: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FAILED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con motivo, sin reintento automático.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7a. La medida de nivel 1 no tiene plazo definido: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FAILED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PLAZO_DE_REVERSION_SIN_DEFINIR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heading=h.ddtsaw3mh09z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heading=h.j4g1hhpxsklh" w:id="8"/>
      <w:bookmarkEnd w:id="8"/>
      <w:r w:rsidDel="00000000" w:rsidR="00000000" w:rsidRPr="00000000">
        <w:rPr>
          <w:rtl w:val="0"/>
        </w:rPr>
        <w:t xml:space="preserve">3.2 CU-02 Ejecutar una medida de nivel 2 y avisar</w:t>
      </w:r>
    </w:p>
    <w:tbl>
      <w:tblPr>
        <w:tblStyle w:val="Table5"/>
        <w:tblW w:w="9405.0" w:type="dxa"/>
        <w:jc w:val="left"/>
        <w:tblInd w:w="-90.0" w:type="dxa"/>
        <w:tblLayout w:type="fixed"/>
        <w:tblLook w:val="0000"/>
      </w:tblPr>
      <w:tblGrid>
        <w:gridCol w:w="1699"/>
        <w:gridCol w:w="7706"/>
        <w:tblGridChange w:id="0">
          <w:tblGrid>
            <w:gridCol w:w="1699"/>
            <w:gridCol w:w="77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(principal), analista, persona afectada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aplica una medida que afecta a una persona, se avisa al equipo y se abre un plazo de 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del CU-01; severidad que permita el nivel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Medida vigente; aviso enviado; plazo de revisión de 2 días abierto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RF-13, RF-16, RF-19, RL-07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#20 y #21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Pasos 1 a 6 del CU-01, con una medida de nivel 2 (por ejemplo, deshabilitar la cuenta local).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NOTIFY avisa de inmediato al equipo por Telegram.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analista envía a mano un correo a la persona afectada (D-35).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analista revisa el caso dentro de 2 días.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4a. Fue un falso positivo: el analista revierte la medida (CU-05).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4b. Pasan 2 días sin revisión: NOTIFY envía un recordatorio diario. La medida sigue vigente (D-33).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heading=h.ktxkze1t43ed" w:id="9"/>
      <w:bookmarkEnd w:id="9"/>
      <w:r w:rsidDel="00000000" w:rsidR="00000000" w:rsidRPr="00000000">
        <w:rPr>
          <w:rtl w:val="0"/>
        </w:rPr>
        <w:t xml:space="preserve">3.3 CU-03 Aprobar o rechazar una medida de nivel 3</w:t>
      </w:r>
    </w:p>
    <w:tbl>
      <w:tblPr>
        <w:tblStyle w:val="Table6"/>
        <w:tblW w:w="9405.0" w:type="dxa"/>
        <w:jc w:val="left"/>
        <w:tblInd w:w="-90.0" w:type="dxa"/>
        <w:tblLayout w:type="fixed"/>
        <w:tblLook w:val="0000"/>
      </w:tblPr>
      <w:tblGrid>
        <w:gridCol w:w="1699"/>
        <w:gridCol w:w="7706"/>
        <w:tblGridChange w:id="0">
          <w:tblGrid>
            <w:gridCol w:w="1699"/>
            <w:gridCol w:w="77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Analista (principal),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medida que afecta la continuidad del servicio espera la decisión de una persona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Ticket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AWAITING_APPROVAL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analista con acceso a Telegram o a la consola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Aprobada: ticket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PENDING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luego ejecutado. Rechazada: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REJECTED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motivo. Quien decidió queda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RF-14, RF-16, RF-18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#20, #21, #23 y #24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VALIDATE aprueba una medida de nivel 3 y deja el ticket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AWAITING_APPROVAL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NOTIFY envía la solicitud con los botones Aprobar y Rechazar; la consola la muestra en su panel.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analista revisa la alerta, la medida propuesta y su efecto.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analista aprueba.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ticket pasa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PENDING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queda registrado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telegram:&lt;integrante&gt;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consola:&lt;integrante&gt;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y EXECUTE ejecuta.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4a. El analista rechaza: debe escribir el motivo; el ticket pasa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REJECTED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y nada se ejecuta.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4b. Nadie responde en 2 días: CU-04.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heading=h.9j49748r8fif" w:id="10"/>
      <w:bookmarkEnd w:id="10"/>
      <w:r w:rsidDel="00000000" w:rsidR="00000000" w:rsidRPr="00000000">
        <w:rPr>
          <w:rtl w:val="0"/>
        </w:rPr>
        <w:t xml:space="preserve">3.4 CU-04 Vencer una aprobación de nivel 3</w:t>
      </w:r>
    </w:p>
    <w:tbl>
      <w:tblPr>
        <w:tblStyle w:val="Table7"/>
        <w:tblW w:w="9405.0" w:type="dxa"/>
        <w:jc w:val="left"/>
        <w:tblInd w:w="-90.0" w:type="dxa"/>
        <w:tblLayout w:type="fixed"/>
        <w:tblLook w:val="0000"/>
      </w:tblPr>
      <w:tblGrid>
        <w:gridCol w:w="1699"/>
        <w:gridCol w:w="7706"/>
        <w:tblGridChange w:id="0">
          <w:tblGrid>
            <w:gridCol w:w="1699"/>
            <w:gridCol w:w="77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solicitud de nivel 3 sin respuesta vence sin ejecutarse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Ticket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AWAITING_APPROVAL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por 2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Ticket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MANUAL_TRIAGE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APROBACION_VENCIDA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nada se ejecutó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motivo en el esquema;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lógica en PR #20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EXECUTE, en su ciclo, encuentra una aprobación vencida.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Pasa el ticket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MANUAL_TRIAGE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APROBACION_VENCIDA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y lo registra.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caso queda para revisión manual (CU-06).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heading=h.qrjz5hz0bdtp" w:id="11"/>
      <w:bookmarkEnd w:id="11"/>
      <w:r w:rsidDel="00000000" w:rsidR="00000000" w:rsidRPr="00000000">
        <w:rPr>
          <w:rtl w:val="0"/>
        </w:rPr>
        <w:t xml:space="preserve">3.5 CU-05 Revertir una acción</w:t>
      </w:r>
    </w:p>
    <w:tbl>
      <w:tblPr>
        <w:tblStyle w:val="Table8"/>
        <w:tblW w:w="9405.0" w:type="dxa"/>
        <w:jc w:val="left"/>
        <w:tblInd w:w="-90.0" w:type="dxa"/>
        <w:tblLayout w:type="fixed"/>
        <w:tblLook w:val="0000"/>
      </w:tblPr>
      <w:tblGrid>
        <w:gridCol w:w="1699"/>
        <w:gridCol w:w="7706"/>
        <w:tblGridChange w:id="0">
          <w:tblGrid>
            <w:gridCol w:w="1699"/>
            <w:gridCol w:w="77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Analista (principal), sistema,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deshace una medida vigente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Medida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SUCCESS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reversión posible; sesión en la consola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Medida revertida; eventos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REVERSION_*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en la bitácora; el ticket sigue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RF-11, RF-12, RF-19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#20, #23 y #24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analista abre en la consola la lista de medidas vigentes.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Pide revertir una medida.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 consola registra la solicitud con la función de la base del rol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kronos_console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EXECUTE envía la orden de reversión (por ejemplo,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quitar &lt;ip&gt;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habilitar &lt;cuenta&gt;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) y registra el resultado.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1a. Reversión automática del nivel 1: el temporizador vence y EXECUTE la ejecuta sin intervención.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4a. La medida no tiene reversión (terminar un proceso o cerrar una sesión): no aplica; la persona vuelve a abrir el programa o a iniciar sesión.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heading=h.71eob0go2hod" w:id="12"/>
      <w:bookmarkEnd w:id="12"/>
      <w:r w:rsidDel="00000000" w:rsidR="00000000" w:rsidRPr="00000000">
        <w:rPr>
          <w:rtl w:val="0"/>
        </w:rPr>
        <w:t xml:space="preserve">3.6 CU-06 Atender la revisión manual</w:t>
      </w:r>
    </w:p>
    <w:tbl>
      <w:tblPr>
        <w:tblStyle w:val="Table9"/>
        <w:tblW w:w="9405.0" w:type="dxa"/>
        <w:jc w:val="left"/>
        <w:tblInd w:w="-90.0" w:type="dxa"/>
        <w:tblLayout w:type="fixed"/>
        <w:tblLook w:val="0000"/>
      </w:tblPr>
      <w:tblGrid>
        <w:gridCol w:w="1699"/>
        <w:gridCol w:w="7706"/>
        <w:tblGridChange w:id="0">
          <w:tblGrid>
            <w:gridCol w:w="1699"/>
            <w:gridCol w:w="77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integrante revisa un ticket que Kronos no ejecutó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Ticket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MANUAL_TRIAGE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Caso revisado y, si corresponde, acción manual documentada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la consola muestra fallas y revisión manual (PR #24)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analista abre el ticket y lee su motivo.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Decide si el caso requiere una acción manual.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 la requiere, actúa fuera de Kronos y lo deja anotado.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 el motivo revela un error de una regla o del prompt, propone el cambio por pull request.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heading=h.oansendpd0b6" w:id="13"/>
      <w:bookmarkEnd w:id="13"/>
      <w:r w:rsidDel="00000000" w:rsidR="00000000" w:rsidRPr="00000000">
        <w:rPr>
          <w:rtl w:val="0"/>
        </w:rPr>
        <w:t xml:space="preserve">3.7 CU-07 Abrir y cerrar el cortacircuito</w:t>
      </w:r>
    </w:p>
    <w:tbl>
      <w:tblPr>
        <w:tblStyle w:val="Table10"/>
        <w:tblW w:w="9405.0" w:type="dxa"/>
        <w:jc w:val="left"/>
        <w:tblInd w:w="-90.0" w:type="dxa"/>
        <w:tblLayout w:type="fixed"/>
        <w:tblLook w:val="0000"/>
      </w:tblPr>
      <w:tblGrid>
        <w:gridCol w:w="1699"/>
        <w:gridCol w:w="7706"/>
        <w:tblGridChange w:id="0">
          <w:tblGrid>
            <w:gridCol w:w="1699"/>
            <w:gridCol w:w="77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(apertura), analista (cierre)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detienen las acciones automáticas de un inquilino ante un volumen anómalo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Contador de tasa en su tope o 30 alertas en 10 minutos (valores propuestos)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Mientras está abierto, todo se rechaza con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CORTACIRCUITO_ABIERTO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al cerrarlo, queda el 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RF-21, RF-25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rechazo por cortacircuito;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apertura automática;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cierre en la consola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sistema detecta el volumen anómalo y abre el cortacircuito del inquilino.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Las propuestas siguientes se rechazan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CORTACIRCUITO_ABIERTO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analista revisa la causa.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Cuando la causa terminó, cierra el cortacircuito desde la consola escribiendo el motivo.</w:t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heading=h.g1rwlt5qh9ay" w:id="14"/>
      <w:bookmarkEnd w:id="14"/>
      <w:r w:rsidDel="00000000" w:rsidR="00000000" w:rsidRPr="00000000">
        <w:rPr>
          <w:rtl w:val="0"/>
        </w:rPr>
        <w:t xml:space="preserve">3.8 CU-08 Verificar la cadena de la bitácora</w:t>
      </w:r>
    </w:p>
    <w:tbl>
      <w:tblPr>
        <w:tblStyle w:val="Table11"/>
        <w:tblW w:w="9405.0" w:type="dxa"/>
        <w:jc w:val="left"/>
        <w:tblInd w:w="-90.0" w:type="dxa"/>
        <w:tblLayout w:type="fixed"/>
        <w:tblLook w:val="0000"/>
      </w:tblPr>
      <w:tblGrid>
        <w:gridCol w:w="1699"/>
        <w:gridCol w:w="7706"/>
        <w:tblGridChange w:id="0">
          <w:tblGrid>
            <w:gridCol w:w="1699"/>
            <w:gridCol w:w="77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comprueba que nadie alteró la bitácora de un inquilino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Sesión en la consola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«íntegra» o la primera discontinuidad encontrada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RF-22, RF-24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función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fn_verificar_cadena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botón en la consola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analista pide la verificación de un inquilino.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sistema recorre la cadena en orden y recalcula cada hash.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Muestra «íntegra» o la primera discontinuidad (secuencia que falta, enlace roto o hash que no coincide).</w:t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heading=h.f570jobjsg75" w:id="15"/>
      <w:bookmarkEnd w:id="15"/>
      <w:r w:rsidDel="00000000" w:rsidR="00000000" w:rsidRPr="00000000">
        <w:rPr>
          <w:rtl w:val="0"/>
        </w:rPr>
        <w:t xml:space="preserve">3.9 CU-09 Iniciar sesión en la consola</w:t>
      </w:r>
    </w:p>
    <w:tbl>
      <w:tblPr>
        <w:tblStyle w:val="Table12"/>
        <w:tblW w:w="9405.0" w:type="dxa"/>
        <w:jc w:val="left"/>
        <w:tblInd w:w="-90.0" w:type="dxa"/>
        <w:tblLayout w:type="fixed"/>
        <w:tblLook w:val="0000"/>
      </w:tblPr>
      <w:tblGrid>
        <w:gridCol w:w="1699"/>
        <w:gridCol w:w="7706"/>
        <w:tblGridChange w:id="0">
          <w:tblGrid>
            <w:gridCol w:w="1699"/>
            <w:gridCol w:w="77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integrante entra al panel con segundo factor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Conexión a NetBird; cuenta creada; aplicación de autenticación con el código TOTP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Sesión de 8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RF-17, RNF-13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analista abre la consola por NetBird.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Ingresa usuario, contraseña y el código de 6 dígitos de su aplicación.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sistema valida los tres datos y abre una sesión de 8 horas.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3a. Algún dato es incorrecto: el mensaje no dice cuál; tras 5 fallos en 15 minutos la cuenta se bloquea.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3b. El código TOTP ya se usó: se rechaza (cada código sirve una sola vez).</w:t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heading=h.uslsu27wr6pe" w:id="16"/>
      <w:bookmarkEnd w:id="16"/>
      <w:r w:rsidDel="00000000" w:rsidR="00000000" w:rsidRPr="00000000">
        <w:rPr>
          <w:rtl w:val="0"/>
        </w:rPr>
        <w:t xml:space="preserve">3.10 CU-10 Dar de alta un inquilino</w:t>
      </w:r>
    </w:p>
    <w:tbl>
      <w:tblPr>
        <w:tblStyle w:val="Table13"/>
        <w:tblW w:w="9405.0" w:type="dxa"/>
        <w:jc w:val="left"/>
        <w:tblInd w:w="-90.0" w:type="dxa"/>
        <w:tblLayout w:type="fixed"/>
        <w:tblLook w:val="0000"/>
      </w:tblPr>
      <w:tblGrid>
        <w:gridCol w:w="1699"/>
        <w:gridCol w:w="7706"/>
        <w:tblGridChange w:id="0">
          <w:tblGrid>
            <w:gridCol w:w="1699"/>
            <w:gridCol w:w="77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incorpora un cliente nuevo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Documentos firmados con 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Inquilino creado y sus agentes asignados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RF-23, RF-26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analista crea el inquilino.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 asigna un grupo en Wazuh.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Registra los agentes del cliente desde el servidor.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Carga la lista de exclusión del cliente.</w:t>
      </w:r>
    </w:p>
    <w:p w:rsidR="00000000" w:rsidDel="00000000" w:rsidP="00000000" w:rsidRDefault="00000000" w:rsidRPr="00000000" w14:paraId="0000013F">
      <w:pPr>
        <w:pStyle w:val="Heading1"/>
        <w:rPr/>
      </w:pPr>
      <w:bookmarkStart w:colFirst="0" w:colLast="0" w:name="_heading=h.4ryi1rrpbf9y" w:id="17"/>
      <w:bookmarkEnd w:id="17"/>
      <w:r w:rsidDel="00000000" w:rsidR="00000000" w:rsidRPr="00000000">
        <w:rPr>
          <w:rtl w:val="0"/>
        </w:rPr>
        <w:t xml:space="preserve">4. Escenarios por tipo de equipo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Los casos de uso se aplican a los dos arquetipos de equipo. Los escenarios concretos vienen del «Plan de instalación de agentes en la farmacia» y se prueban primero en el laboratorio.</w:t>
      </w:r>
    </w:p>
    <w:tbl>
      <w:tblPr>
        <w:tblStyle w:val="Table14"/>
        <w:tblW w:w="9405.0" w:type="dxa"/>
        <w:jc w:val="left"/>
        <w:tblInd w:w="-90.0" w:type="dxa"/>
        <w:tblLayout w:type="fixed"/>
        <w:tblLook w:val="0000"/>
      </w:tblPr>
      <w:tblGrid>
        <w:gridCol w:w="800"/>
        <w:gridCol w:w="3333"/>
        <w:gridCol w:w="901"/>
        <w:gridCol w:w="4371"/>
        <w:tblGridChange w:id="0">
          <w:tblGrid>
            <w:gridCol w:w="800"/>
            <w:gridCol w:w="3333"/>
            <w:gridCol w:w="901"/>
            <w:gridCol w:w="437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Respuesta (nivel)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Fuerza bruta contra una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el origen externo (1) o interno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Acceso exitoso después de varios fallos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Cerrar la sesión y deshabilitar la cuenta local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PowerShell oculto o codificado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Reunir contexto (0) o terminar el proceso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Descarga sospechosa antes de abrirse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Cuarentena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Ejecución de una descarga sospechosa (propuesto)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Terminar, cuarentena y buscar persistencia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Revertir la tarea o cuarentena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Acceso remoto o movimiento lateral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el origen (1 o 2); aislar el equipo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Salida anómala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el destino (1); aislar el equipo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CU-C09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 detenido o saturado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Reunir contexto (0); detener un servicio con aprobación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Sitios no permitidos (propuesto)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Fuera del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Avisar (0); bloquear el destino si se acuerda (1)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405.0" w:type="dxa"/>
        <w:jc w:val="left"/>
        <w:tblInd w:w="-90.0" w:type="dxa"/>
        <w:tblLayout w:type="fixed"/>
        <w:tblLook w:val="0000"/>
      </w:tblPr>
      <w:tblGrid>
        <w:gridCol w:w="800"/>
        <w:gridCol w:w="3667"/>
        <w:gridCol w:w="901"/>
        <w:gridCol w:w="4037"/>
        <w:tblGridChange w:id="0">
          <w:tblGrid>
            <w:gridCol w:w="800"/>
            <w:gridCol w:w="3667"/>
            <w:gridCol w:w="901"/>
            <w:gridCol w:w="403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Respuesta (nivel)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Fuerza bruta por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el origen externo (1) o interno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Acceso por SSH después de varios fallos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Cerrar la sesión y bloquear la cuenta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Fuerza bruta contra el sitio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el origen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Intento de escalar privilegios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Cerrar la sesión y bloquear la cuenta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 sospechoso lanzado por el servicio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Terminar el proceso (2) y cuarentena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Cambios en la configuración o en los archivos del sitio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Cuarentena con aprobación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Revertir la tarea (1); aislar el servidor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CU-S08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Movimiento lateral desde 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el destino interno (2); aislar el servidor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CU-S09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Salida anómala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el destino (1); aislar el servidor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Tráfico excesivo contra el servicio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Limitar conexiones (1) o bloquear el origen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 web o base de datos detenidos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Reunir contexto y avisar (0)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Detener el servicio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Detener el servicio, sólo con aprobación (3)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rPr/>
      </w:pPr>
      <w:bookmarkStart w:colFirst="0" w:colLast="0" w:name="_heading=h.bfvibl91lolj" w:id="18"/>
      <w:bookmarkEnd w:id="18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Plan de instalación de agentes en la farmacia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[documento interno, 08-10-2026].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Repositorio soarai2026/kronos-ai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pull requests #17 a #24.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417" w:right="1417" w:header="700" w:footer="7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DUOC UC · Capstone 2026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Integrantes: </w:t>
    </w:r>
    <w:r w:rsidDel="00000000" w:rsidR="00000000" w:rsidRPr="00000000">
      <w:rPr>
        <w:sz w:val="21"/>
        <w:szCs w:val="21"/>
        <w:rtl w:val="0"/>
      </w:rPr>
      <w:t xml:space="preserve">Nicolás Zamora · Rodrigo Riveros · Patricio González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D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Profesor guía: </w:t>
    </w:r>
    <w:r w:rsidDel="00000000" w:rsidR="00000000" w:rsidRPr="00000000">
      <w:rPr>
        <w:sz w:val="21"/>
        <w:szCs w:val="21"/>
        <w:rtl w:val="0"/>
      </w:rPr>
      <w:t xml:space="preserve">Ceferino Aníbal Sotelo Becerra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E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Asignatura: </w:t>
    </w:r>
    <w:r w:rsidDel="00000000" w:rsidR="00000000" w:rsidRPr="00000000">
      <w:rPr>
        <w:sz w:val="21"/>
        <w:szCs w:val="21"/>
        <w:rtl w:val="0"/>
      </w:rPr>
      <w:t xml:space="preserve">Capstone - Portafolio de Título APT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F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Carrera: </w:t>
    </w:r>
    <w:r w:rsidDel="00000000" w:rsidR="00000000" w:rsidRPr="00000000">
      <w:rPr>
        <w:sz w:val="21"/>
        <w:szCs w:val="21"/>
        <w:rtl w:val="0"/>
      </w:rPr>
      <w:t xml:space="preserve">Ingeniería en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0">
    <w:pPr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Institución: </w:t>
    </w:r>
    <w:r w:rsidDel="00000000" w:rsidR="00000000" w:rsidRPr="00000000">
      <w:rPr>
        <w:sz w:val="21"/>
        <w:szCs w:val="21"/>
        <w:rtl w:val="0"/>
      </w:rPr>
      <w:t xml:space="preserve">DUOC UC, sede Padre Alonso de Ovalle, Santiago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pBdr>
        <w:bottom w:color="bfc6d1" w:space="4" w:sz="4" w:val="single"/>
      </w:pBd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17"/>
        <w:szCs w:val="17"/>
        <w:rtl w:val="0"/>
      </w:rPr>
      <w:t xml:space="preserve">Kronos AI</w:t>
    </w:r>
    <w:r w:rsidDel="00000000" w:rsidR="00000000" w:rsidRPr="00000000">
      <w:rPr>
        <w:color w:val="5a6270"/>
        <w:sz w:val="17"/>
        <w:szCs w:val="17"/>
        <w:rtl w:val="0"/>
      </w:rPr>
      <w:tab/>
      <w:t xml:space="preserve">2.5 · Especificación de Casos de Uso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spacing w:after="160" w:before="0" w:line="259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2124075" cy="428625"/>
          <wp:effectExtent b="0" l="0" r="0" t="0"/>
          <wp:docPr descr="Logo DuocUC - Escuela de Informática y Telecomunicaciones" id="9003" name="image1.png"/>
          <a:graphic>
            <a:graphicData uri="http://schemas.openxmlformats.org/drawingml/2006/picture">
              <pic:pic>
                <pic:nvPicPr>
                  <pic:cNvPr descr="Logo DuocUC - Escuela de Informática y Telecomunicacione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4075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8860b" w:space="4" w:sz="6" w:val="single"/>
      </w:pBdr>
      <w:spacing w:after="160" w:before="360" w:lineRule="auto"/>
    </w:pPr>
    <w:rPr>
      <w:rFonts w:ascii="Calibri" w:cs="Calibri" w:eastAsia="Calibri" w:hAnsi="Calibri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40" w:lineRule="auto"/>
    </w:pPr>
    <w:rPr>
      <w:rFonts w:ascii="Calibri" w:cs="Calibri" w:eastAsia="Calibri" w:hAnsi="Calibri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180" w:lineRule="auto"/>
    </w:pPr>
    <w:rPr>
      <w:rFonts w:ascii="Calibri" w:cs="Calibri" w:eastAsia="Calibri" w:hAnsi="Calibri"/>
      <w:b w:val="1"/>
      <w:bCs w:val="1"/>
      <w:color w:val="2d4a6e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Emphasis">
    <w:name w:val="Strong Emphasis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b w:val="1"/>
      <w:bCs w:val="1"/>
      <w:color w:val="1a1a1a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color w:val="1a1a1a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itulosinnumero">
    <w:name w:val="Titulo sin numero"/>
    <w:qFormat w:val="1"/>
    <w:pPr>
      <w:keepNext w:val="1"/>
      <w:widowControl w:val="1"/>
      <w:bidi w:val="0"/>
      <w:spacing w:after="120" w:before="120" w:line="276" w:lineRule="auto"/>
      <w:jc w:val="left"/>
    </w:pPr>
    <w:rPr>
      <w:rFonts w:ascii="Calibri" w:cs="Calibri" w:eastAsia="Calibri" w:hAnsi="Calibri"/>
      <w:b w:val="1"/>
      <w:bCs w:val="1"/>
      <w:color w:val="1f3a5f"/>
      <w:kern w:val="0"/>
      <w:sz w:val="28"/>
      <w:szCs w:val="28"/>
      <w:lang w:bidi="hi-IN" w:eastAsia="zh-CN" w:val="en-US"/>
    </w:rPr>
  </w:style>
  <w:style w:type="paragraph" w:styleId="Leyenda">
    <w:name w:val="Leyenda"/>
    <w:qFormat w:val="1"/>
    <w:pPr>
      <w:widowControl w:val="1"/>
      <w:bidi w:val="0"/>
      <w:spacing w:after="80" w:before="120" w:line="276" w:lineRule="auto"/>
      <w:jc w:val="left"/>
    </w:pPr>
    <w:rPr>
      <w:rFonts w:ascii="Calibri" w:cs="Calibri" w:eastAsia="Calibri" w:hAnsi="Calibri"/>
      <w:color w:val="5a6270"/>
      <w:kern w:val="0"/>
      <w:sz w:val="19"/>
      <w:szCs w:val="19"/>
      <w:lang w:bidi="hi-IN" w:eastAsia="zh-CN" w:val="en-US"/>
    </w:rPr>
  </w:style>
  <w:style w:type="paragraph" w:styleId="Codigo">
    <w:name w:val="Codigo"/>
    <w:qFormat w:val="1"/>
    <w:pPr>
      <w:widowControl w:val="1"/>
      <w:shd w:color="auto" w:fill="eef0f3" w:val="clear"/>
      <w:bidi w:val="0"/>
      <w:spacing w:after="0" w:before="0" w:line="240" w:lineRule="exact"/>
      <w:ind w:left="120" w:right="120"/>
      <w:jc w:val="left"/>
    </w:pPr>
    <w:rPr>
      <w:rFonts w:ascii="Consolas" w:cs="Consolas" w:eastAsia="Consolas" w:hAnsi="Consolas"/>
      <w:color w:val="1a1a1a"/>
      <w:kern w:val="0"/>
      <w:sz w:val="18"/>
      <w:szCs w:val="18"/>
      <w:lang w:bidi="hi-IN" w:eastAsia="zh-CN" w:val="en-US"/>
    </w:rPr>
  </w:style>
  <w:style w:type="paragraph" w:styleId="Nota">
    <w:name w:val="Nota"/>
    <w:qFormat w:val="1"/>
    <w:pPr>
      <w:widowControl w:val="1"/>
      <w:pBdr>
        <w:left w:color="1f3a5f" w:space="8" w:sz="24" w:val="single"/>
      </w:pBdr>
      <w:shd w:color="auto" w:fill="e8eef6" w:val="clear"/>
      <w:bidi w:val="0"/>
      <w:spacing w:after="120" w:before="60" w:line="276" w:lineRule="auto"/>
      <w:ind w:left="200" w:right="120"/>
      <w:jc w:val="left"/>
    </w:pPr>
    <w:rPr>
      <w:rFonts w:ascii="Calibri" w:cs="Calibri" w:eastAsia="Calibri" w:hAnsi="Calibri"/>
      <w:color w:val="1a1a1a"/>
      <w:kern w:val="0"/>
      <w:sz w:val="21"/>
      <w:szCs w:val="21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406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9123"/>
      </w:tabs>
      <w:ind w:left="283" w:hanging="0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ldxLvLTYKA/pT+rYw8IAEfCWNw==">CgMxLjAyDmguOXJ1YmV2cWVta2gxMg5oLjE1aXN3b2FnYmZ4dDIOaC5pN2o0bGE3YW53emIyDmguOHdrZXNidDN1eWdnMg5oLjJoMmxsYmM1OTJsMjIOaC41b2J0dDViN3g2b2gyDmguYWVrNmdibmp1cHJjMg5oLmRkdHNhdzNtaDA5ejIOaC5qNGcxaGhweHNrbGgyDmgua3R4a3plMXQ0M2VkMg5oLjlqNDk3NDhyOGZpZjIOaC5xcmp6NWh6MGJkdHAyDmguNzFlb2IwZ28yaG9kMg5oLm9hbnNlbmRwZDBiNjIOaC5nMXJ3bHQ1cWg5YXkyDmguZjU3MGpvYmpzZzc1Mg5oLnVzbHN1Mjd3cjZwZTIOaC40cnlpMXJycGJmOXkyDmguYmZ2aWJsOTFsb2xqOAByITFwQ2k1ZUp5R0lKZzVOWkpjTUhWRmJiSzNxN0kwc21n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2026-10-15T18:49:48Z</dcterms:created>
  <dc:creator>Equipo Kronos AI</dc:creator>
</cp:coreProperties>
</file>