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F3A5F"/>
          <w:sz w:val="60"/>
        </w:rPr>
        <w:t>KRONOS AI</w:t>
      </w:r>
    </w:p>
    <w:p>
      <w:pPr>
        <w:pBdr>
          <w:bottom w:val="single" w:sz="12" w:space="8" w:color="1F3A5F"/>
        </w:pBdr>
      </w:pPr>
      <w:r>
        <w:rPr>
          <w:color w:val="6B6B6B"/>
          <w:sz w:val="24"/>
        </w:rPr>
        <w:t>SOAR con clasificación de incidentes asistida por IA bajo control determinista</w:t>
      </w:r>
    </w:p>
    <w:p>
      <w:pPr>
        <w:spacing w:before="1800"/>
      </w:pPr>
      <w:r>
        <w:rPr>
          <w:b/>
          <w:color w:val="404040"/>
          <w:sz w:val="28"/>
        </w:rPr>
        <w:t>Documento 14</w:t>
      </w:r>
    </w:p>
    <w:p>
      <w:pPr>
        <w:spacing w:after="120"/>
      </w:pPr>
      <w:r>
        <w:rPr>
          <w:b/>
          <w:color w:val="1F3A5F"/>
          <w:sz w:val="52"/>
        </w:rPr>
        <w:t>Proceso de integración continua</w:t>
      </w:r>
    </w:p>
    <w:p>
      <w:r>
        <w:rPr>
          <w:i/>
          <w:color w:val="404040"/>
          <w:sz w:val="23"/>
        </w:rPr>
        <w:t>Flujo desde la rama hasta main, checks automáticos con sus versiones, qué bloquea el merge, lecciones operativas, pendientes y métricas del CI.</w:t>
      </w:r>
    </w:p>
    <w:p>
      <w:pPr>
        <w:spacing w:before="360"/>
      </w:pPr>
      <w:r>
        <w:rPr>
          <w:color w:val="404040"/>
          <w:sz w:val="22"/>
        </w:rPr>
        <w:t>Versión 0.1 (borrador) · 14-10-2026</w:t>
      </w:r>
    </w:p>
    <w:p>
      <w:pPr>
        <w:spacing w:before="2400" w:after="40"/>
        <w:pBdr>
          <w:top w:val="single" w:sz="4" w:space="8" w:color="BFBFBF"/>
        </w:pBdr>
      </w:pPr>
      <w:r>
        <w:rPr>
          <w:b/>
          <w:color w:val="1F3A5F"/>
          <w:sz w:val="21"/>
        </w:rPr>
        <w:t xml:space="preserve">Integrantes: </w:t>
      </w:r>
      <w:r>
        <w:rPr>
          <w:sz w:val="21"/>
        </w:rPr>
        <w:t>Nicolás Zamora · Rodrigo Riveros · Patricio González</w:t>
      </w:r>
    </w:p>
    <w:p>
      <w:pPr>
        <w:spacing w:after="40"/>
      </w:pPr>
      <w:r>
        <w:rPr>
          <w:b/>
          <w:color w:val="1F3A5F"/>
          <w:sz w:val="21"/>
        </w:rPr>
        <w:t xml:space="preserve">Profesor guía: </w:t>
      </w:r>
      <w:r>
        <w:rPr>
          <w:sz w:val="21"/>
        </w:rPr>
        <w:t>Ceferino Aníbal Sotelo Becerra</w:t>
      </w:r>
    </w:p>
    <w:p>
      <w:pPr>
        <w:spacing w:after="40"/>
      </w:pPr>
      <w:r>
        <w:rPr>
          <w:b/>
          <w:color w:val="1F3A5F"/>
          <w:sz w:val="21"/>
        </w:rPr>
        <w:t xml:space="preserve">Asignatura: </w:t>
      </w:r>
      <w:r>
        <w:rPr>
          <w:sz w:val="21"/>
        </w:rPr>
        <w:t>Capstone — Portafolio de Título</w:t>
      </w:r>
    </w:p>
    <w:p>
      <w:pPr>
        <w:spacing w:after="40"/>
      </w:pPr>
      <w:r>
        <w:rPr>
          <w:b/>
          <w:color w:val="1F3A5F"/>
          <w:sz w:val="21"/>
        </w:rPr>
        <w:t xml:space="preserve">Carrera: </w:t>
      </w:r>
      <w:r>
        <w:rPr>
          <w:sz w:val="21"/>
        </w:rPr>
        <w:t>Ingeniería en Informática</w:t>
      </w:r>
    </w:p>
    <w:p>
      <w:pPr>
        <w:spacing w:after="40"/>
      </w:pPr>
      <w:r>
        <w:rPr>
          <w:b/>
          <w:color w:val="1F3A5F"/>
          <w:sz w:val="21"/>
        </w:rPr>
        <w:t xml:space="preserve">Institución: </w:t>
      </w:r>
      <w:r>
        <w:rPr>
          <w:sz w:val="21"/>
        </w:rPr>
        <w:t>DUOC UC, sede Padre Alonso de Ovalle, Santiago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Control del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268"/>
        <w:gridCol w:w="713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3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14 · Proceso de integración continua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Proyecto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Kronos AI — SOAR con clasificación asistida por IA bajo control determinista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Versión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 (borrador)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Fecha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 Riveros (redacción asistida por IA)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Revisor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asignar en la revisión del PR (otro integrante, distinto del autor)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Estado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Base bibliográfica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Pantaleo y Rinaudo, 17.2 y 17.3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Archivo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docs/entregables/14_integracion-continua.docx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Historial de versiones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020"/>
        <w:gridCol w:w="1360"/>
        <w:gridCol w:w="2608"/>
        <w:gridCol w:w="4416"/>
      </w:tblGrid>
      <w:tr>
        <w:trPr>
          <w:cantSplit/>
          <w:tblHeader/>
        </w:trPr>
        <w:tc>
          <w:tcPr>
            <w:tcW w:type="dxa" w:w="102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41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1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  <w:tc>
          <w:tcPr>
            <w:tcW w:type="dxa" w:w="26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 Riveros</w:t>
            </w:r>
          </w:p>
        </w:tc>
        <w:tc>
          <w:tcPr>
            <w:tcW w:type="dxa" w:w="441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Primera versión para la entrega del 16-10-2026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Cómo leer este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41"/>
        <w:gridCol w:w="736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  <w:tc>
          <w:tcPr>
            <w:tcW w:type="dxa" w:w="73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Verificado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Hay evidencia en el repositorio, en la salida de una terminal o en un documento del equipo.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dice un documento o una herramienta, pero no se ha comprobado o la fuente es antigua.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Pendiente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 decidido hacerlo, pero no se ha hecho.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Por confirmar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Falta el dato. No se inventa: se marca </w:t>
            </w:r>
            <w:r>
              <w:rPr>
                <w:b/>
                <w:color w:val="7A4A00"/>
                <w:sz w:val="19"/>
                <w:highlight w:val="yellow"/>
              </w:rPr>
              <w:t>[POR CONFIRMAR: …]</w:t>
            </w:r>
            <w:r>
              <w:rPr>
                <w:sz w:val="19"/>
              </w:rPr>
              <w:t xml:space="preserve"> y se agrega a docs/00-indice/preguntas-abiertas.md.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b/>
                <w:color w:val="004D40"/>
                <w:sz w:val="19"/>
                <w:highlight w:val="cyan"/>
              </w:rPr>
              <w:t>[PENDIENTE: …]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Depende de la instalación en la farmacia (D-28); se lista en docs/00-indice/pendientes-farmacia.md.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propone la redacción y el equipo aún no lo decide.</w:t>
            </w:r>
          </w:p>
        </w:tc>
      </w:tr>
    </w:tbl>
    <w:p>
      <w:pPr>
        <w:spacing w:after="40" w:line="192" w:lineRule="auto"/>
      </w:pPr>
    </w:p>
    <w:p>
      <w:r>
        <w:rPr>
          <w:sz w:val="19"/>
        </w:rPr>
        <w:t>Los documentos se identifican por su número y su nombre. Las remisiones a otro documento se escriben «documento NN (Nombre)». Este documento no contiene secretos, contraseñas, llaves, tokens, direcciones IP reales ni datos que identifiquen a la farmacia o a su personal.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Índice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1" w:history="1">
        <w:r>
          <w:rPr/>
          <w:t xml:space="preserve">1. Propósito y alcance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2" w:history="1">
        <w:r>
          <w:rPr/>
          <w:t xml:space="preserve">2. Flujo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3" w:history="1">
        <w:r>
          <w:rPr/>
          <w:t xml:space="preserve">3. Checks automáticos</w:t>
        </w:r>
        <w:r>
          <w:rPr/>
          <w:tab/>
        </w:r>
        <w:r>
          <w:rPr/>
          <w:t xml:space="preserve">6</w:t>
        </w:r>
      </w:hyperlink>
    </w:p>
    <w:p>
      <w:pPr>
        <w:pStyle w:val="TOC2"/>
      </w:pPr>
      <w:hyperlink w:anchor="_Toc0004" w:history="1">
        <w:r>
          <w:rPr/>
          <w:t xml:space="preserve">3.1 Hook de pre-commit</w:t>
        </w:r>
        <w:r>
          <w:rPr/>
          <w:tab/>
        </w:r>
        <w:r>
          <w:rPr/>
          <w:t xml:space="preserve">6</w:t>
        </w:r>
      </w:hyperlink>
    </w:p>
    <w:p>
      <w:pPr>
        <w:pStyle w:val="TOC1"/>
      </w:pPr>
      <w:hyperlink w:anchor="_Toc0005" w:history="1">
        <w:r>
          <w:rPr/>
          <w:t xml:space="preserve">4. Qué bloquea un merge</w:t>
        </w:r>
        <w:r>
          <w:rPr/>
          <w:tab/>
        </w:r>
        <w:r>
          <w:rPr/>
          <w:t xml:space="preserve">6</w:t>
        </w:r>
      </w:hyperlink>
    </w:p>
    <w:p>
      <w:pPr>
        <w:pStyle w:val="TOC2"/>
      </w:pPr>
      <w:hyperlink w:anchor="_Toc0006" w:history="1">
        <w:r>
          <w:rPr/>
          <w:t xml:space="preserve">4.1 Excepciones a la revisión cruzada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07" w:history="1">
        <w:r>
          <w:rPr/>
          <w:t xml:space="preserve">5. Lecciones operativas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08" w:history="1">
        <w:r>
          <w:rPr/>
          <w:t xml:space="preserve">6. Pendientes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09" w:history="1">
        <w:r>
          <w:rPr/>
          <w:t xml:space="preserve">7. Métricas del CI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0" w:history="1">
        <w:r>
          <w:rPr/>
          <w:t xml:space="preserve">8. Referencias</w:t>
        </w:r>
        <w:r>
          <w:rPr/>
          <w:tab/>
        </w:r>
        <w:r>
          <w:rPr/>
          <w:t xml:space="preserve">9</w:t>
        </w:r>
      </w:hyperlink>
      <w:r>
        <w:fldChar w:fldCharType="end"/>
      </w:r>
    </w:p>
    <w:p>
      <w:pPr>
        <w:keepNext/>
        <w:spacing w:after="160" w:before="120"/>
      </w:pPr>
      <w:r>
        <w:rPr>
          <w:b/>
          <w:color w:val="1F3A5F"/>
          <w:sz w:val="26"/>
        </w:rPr>
        <w:t>Índice de tablas</w:t>
      </w:r>
    </w:p>
    <w:p>
      <w:pPr>
        <w:pStyle w:val="TableofFigures"/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ab001" w:history="1">
        <w:r>
          <w:rPr/>
          <w:t xml:space="preserve">Tabla 1. Checks del CI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2" w:history="1">
        <w:r>
          <w:rPr/>
          <w:t xml:space="preserve">Tabla 2. Condiciones para fusionar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3" w:history="1">
        <w:r>
          <w:rPr/>
          <w:t xml:space="preserve">Tabla 3. Pull requests integrados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4" w:history="1">
        <w:r>
          <w:rPr/>
          <w:t xml:space="preserve">Tabla 4. Lecciones del registro KRO-LOG-RR-2026-10-08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5" w:history="1">
        <w:r>
          <w:rPr/>
          <w:t xml:space="preserve">Tabla 5. Mejoras pendientes del CI</w:t>
        </w:r>
        <w:r>
          <w:rPr/>
          <w:tab/>
        </w:r>
        <w:r>
          <w:rPr/>
          <w:t xml:space="preserve">8</w:t>
        </w:r>
      </w:hyperlink>
    </w:p>
    <w:p>
      <w:pPr>
        <w:pStyle w:val="TableofFigures"/>
      </w:pPr>
      <w:hyperlink w:anchor="_Tab006" w:history="1">
        <w:r>
          <w:rPr/>
          <w:t xml:space="preserve">Tabla 6. Métricas del CI al 14-10-2026</w:t>
        </w:r>
        <w:r>
          <w:rPr/>
          <w:tab/>
        </w:r>
        <w:r>
          <w:rPr/>
          <w:t xml:space="preserve">8</w:t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1001" w:name="_Toc0001"/>
      <w:r>
        <w:t>1. Propósito y alcance</w:t>
      </w:r>
      <w:bookmarkEnd w:id="1001"/>
    </w:p>
    <w:p>
      <w:r>
        <w:t xml:space="preserve">Este documento describe qué pasa entre que un integrante termina un cambio y ese cambio llega a </w:t>
      </w:r>
      <w:r>
        <w:rPr>
          <w:rFonts w:ascii="Consolas" w:hAnsi="Consolas"/>
          <w:sz w:val="19"/>
          <w:shd w:val="clear" w:color="auto" w:fill="F2F2F2"/>
        </w:rPr>
        <w:t>develop</w:t>
      </w:r>
      <w:r>
        <w:t xml:space="preserve"> o a </w:t>
      </w:r>
      <w:r>
        <w:rPr>
          <w:rFonts w:ascii="Consolas" w:hAnsi="Consolas"/>
          <w:sz w:val="19"/>
          <w:shd w:val="clear" w:color="auto" w:fill="F2F2F2"/>
        </w:rPr>
        <w:t>main</w:t>
      </w:r>
      <w:r>
        <w:t>. Cubre los checks automáticos, la revisión humana, lo que bloquea un merge y lo que falta automatizar.</w:t>
      </w:r>
    </w:p>
    <w:p>
      <w:r>
        <w:t>Las ramas, las etiquetas y las líneas base están en el documento 05 (Plan de administración de la configuración). Las reglas de estilo que los checks verifican están en el documento 13 (Estándares de codificación).</w:t>
      </w:r>
    </w:p>
    <w:p>
      <w:r>
        <w:t>El libro presenta la integración continua como la práctica de integrar cambios pequeños con frecuencia, cada uno verificado por pruebas automáticas, para detectar los problemas cuando todavía son baratos (Pantaleo y Rinaudo, 17.2 y 17.3). Kronos la aplica con GitHub Actions en cada pull request.</w:t>
      </w:r>
    </w:p>
    <w:p>
      <w:pPr>
        <w:pStyle w:val="Heading1"/>
      </w:pPr>
      <w:bookmarkStart w:id="1002" w:name="_Toc0002"/>
      <w:r>
        <w:t>2. Flujo</w:t>
      </w:r>
      <w:bookmarkEnd w:id="1002"/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749048" cy="7019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lujo_c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9048" cy="701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id="3001" w:name="_Fig00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Flujo de un cambio hasta develop y main</w:t>
      </w:r>
      <w:bookmarkEnd w:id="3001"/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1.</w:t>
        <w:tab/>
      </w:r>
      <w:r>
        <w:t xml:space="preserve">Se crea una rama </w:t>
      </w:r>
      <w:r>
        <w:rPr>
          <w:rFonts w:ascii="Consolas" w:hAnsi="Consolas"/>
          <w:sz w:val="19"/>
          <w:shd w:val="clear" w:color="auto" w:fill="F2F2F2"/>
        </w:rPr>
        <w:t>feat/eN-tema</w:t>
      </w:r>
      <w:r>
        <w:t xml:space="preserve"> desde </w:t>
      </w:r>
      <w:r>
        <w:rPr>
          <w:rFonts w:ascii="Consolas" w:hAnsi="Consolas"/>
          <w:sz w:val="19"/>
          <w:shd w:val="clear" w:color="auto" w:fill="F2F2F2"/>
        </w:rPr>
        <w:t>develop</w:t>
      </w:r>
      <w:r>
        <w:t xml:space="preserve">. </w:t>
      </w:r>
      <w:r>
        <w:rPr>
          <w:rFonts w:ascii="Consolas" w:hAnsi="Consolas"/>
          <w:sz w:val="19"/>
          <w:shd w:val="clear" w:color="auto" w:fill="F2F2F2"/>
        </w:rPr>
        <w:t>eN</w:t>
      </w:r>
      <w:r>
        <w:t xml:space="preserve"> es la etapa. </w:t>
      </w:r>
      <w:r>
        <w:rPr>
          <w:b/>
          <w:color w:val="7A4A00"/>
          <w:highlight w:val="yellow"/>
        </w:rPr>
        <w:t>[POR CONFIRMAR: numeración y nombre de las etapas (D-30) — preguntar al equipo]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2.</w:t>
        <w:tab/>
      </w:r>
      <w:r>
        <w:t xml:space="preserve">Se hacen commits en español con el formato </w:t>
      </w:r>
      <w:r>
        <w:rPr>
          <w:rFonts w:ascii="Consolas" w:hAnsi="Consolas"/>
          <w:sz w:val="19"/>
          <w:shd w:val="clear" w:color="auto" w:fill="F2F2F2"/>
        </w:rPr>
        <w:t>tipo(ámbito): descripción</w:t>
      </w:r>
      <w:r>
        <w:t>. El hook de pre-commit corre gitleaks en cada commit.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3.</w:t>
        <w:tab/>
      </w:r>
      <w:r>
        <w:t>Se hace push diario, aunque el trabajo esté a medias.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4.</w:t>
        <w:tab/>
      </w:r>
      <w:r>
        <w:t xml:space="preserve">Al terminar la tarea se abre un pull request a </w:t>
      </w:r>
      <w:r>
        <w:rPr>
          <w:rFonts w:ascii="Consolas" w:hAnsi="Consolas"/>
          <w:sz w:val="19"/>
          <w:shd w:val="clear" w:color="auto" w:fill="F2F2F2"/>
        </w:rPr>
        <w:t>develop</w:t>
      </w:r>
      <w:r>
        <w:t>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5.</w:t>
        <w:tab/>
      </w:r>
      <w:r>
        <w:t>GitHub Actions corre los tres checks.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6.</w:t>
        <w:tab/>
      </w:r>
      <w:r>
        <w:t>Otro integrante, no el autor, revisa el PR.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7.</w:t>
        <w:tab/>
      </w:r>
      <w:r>
        <w:t xml:space="preserve">Con los tres checks en verde y la revisión aprobada, se fusiona a </w:t>
      </w:r>
      <w:r>
        <w:rPr>
          <w:rFonts w:ascii="Consolas" w:hAnsi="Consolas"/>
          <w:sz w:val="19"/>
          <w:shd w:val="clear" w:color="auto" w:fill="F2F2F2"/>
        </w:rPr>
        <w:t>develop</w:t>
      </w:r>
      <w:r>
        <w:t>.</w:t>
      </w:r>
    </w:p>
    <w:p>
      <w:pPr>
        <w:pStyle w:val="Listanumerada"/>
        <w:tabs>
          <w:tab w:pos="510" w:val="left"/>
        </w:tabs>
        <w:spacing w:after="160"/>
      </w:pPr>
      <w:r>
        <w:rPr>
          <w:b/>
          <w:color w:val="1F3A5F"/>
        </w:rPr>
        <w:t>8.</w:t>
        <w:tab/>
      </w:r>
      <w:r>
        <w:t xml:space="preserve">Cuando una etapa se cierra y cumple su hito, </w:t>
      </w:r>
      <w:r>
        <w:rPr>
          <w:rFonts w:ascii="Consolas" w:hAnsi="Consolas"/>
          <w:sz w:val="19"/>
          <w:shd w:val="clear" w:color="auto" w:fill="F2F2F2"/>
        </w:rPr>
        <w:t>develop</w:t>
      </w:r>
      <w:r>
        <w:t xml:space="preserve"> se fusiona a </w:t>
      </w:r>
      <w:r>
        <w:rPr>
          <w:rFonts w:ascii="Consolas" w:hAnsi="Consolas"/>
          <w:sz w:val="19"/>
          <w:shd w:val="clear" w:color="auto" w:fill="F2F2F2"/>
        </w:rPr>
        <w:t>main</w:t>
      </w:r>
      <w:r>
        <w:t xml:space="preserve"> con </w:t>
      </w:r>
      <w:r>
        <w:rPr>
          <w:rFonts w:ascii="Consolas" w:hAnsi="Consolas"/>
          <w:sz w:val="19"/>
          <w:shd w:val="clear" w:color="auto" w:fill="F2F2F2"/>
        </w:rPr>
        <w:t>--no-ff</w:t>
      </w:r>
      <w:r>
        <w:t xml:space="preserve"> y se crea una etiqueta de etapa.</w:t>
      </w:r>
    </w:p>
    <w:p>
      <w:pPr>
        <w:pStyle w:val="Heading1"/>
      </w:pPr>
      <w:bookmarkStart w:id="1003" w:name="_Toc0003"/>
      <w:r>
        <w:t>3. Checks automáticos</w:t>
      </w:r>
      <w:bookmarkEnd w:id="1003"/>
    </w:p>
    <w:p>
      <w:r>
        <w:t xml:space="preserve">El flujo de trabajo está en </w:t>
      </w:r>
      <w:r>
        <w:rPr>
          <w:rFonts w:ascii="Consolas" w:hAnsi="Consolas"/>
          <w:sz w:val="19"/>
          <w:shd w:val="clear" w:color="auto" w:fill="F2F2F2"/>
        </w:rPr>
        <w:t>.github/workflows/ci.yml</w:t>
      </w:r>
      <w:r>
        <w:t xml:space="preserve"> </w:t>
      </w:r>
      <w:r>
        <w:rPr>
          <w:rFonts w:ascii="Segoe UI Emoji" w:hAnsi="Segoe UI Emoji"/>
        </w:rPr>
        <w:t>✅</w:t>
      </w:r>
      <w:r>
        <w:t xml:space="preserve">. Se dispara en cada </w:t>
      </w:r>
      <w:r>
        <w:rPr>
          <w:rFonts w:ascii="Consolas" w:hAnsi="Consolas"/>
          <w:sz w:val="19"/>
          <w:shd w:val="clear" w:color="auto" w:fill="F2F2F2"/>
        </w:rPr>
        <w:t>pull_request</w:t>
      </w:r>
      <w:r>
        <w:t xml:space="preserve"> hacia </w:t>
      </w:r>
      <w:r>
        <w:rPr>
          <w:rFonts w:ascii="Consolas" w:hAnsi="Consolas"/>
          <w:sz w:val="19"/>
          <w:shd w:val="clear" w:color="auto" w:fill="F2F2F2"/>
        </w:rPr>
        <w:t>develop</w:t>
      </w:r>
      <w:r>
        <w:t xml:space="preserve"> y </w:t>
      </w:r>
      <w:r>
        <w:rPr>
          <w:rFonts w:ascii="Consolas" w:hAnsi="Consolas"/>
          <w:sz w:val="19"/>
          <w:shd w:val="clear" w:color="auto" w:fill="F2F2F2"/>
        </w:rPr>
        <w:t>main</w:t>
      </w:r>
      <w:r>
        <w:t>, con permisos de sólo lectura (</w:t>
      </w:r>
      <w:r>
        <w:rPr>
          <w:rFonts w:ascii="Consolas" w:hAnsi="Consolas"/>
          <w:sz w:val="19"/>
          <w:shd w:val="clear" w:color="auto" w:fill="F2F2F2"/>
        </w:rPr>
        <w:t>contents: read</w:t>
      </w:r>
      <w:r>
        <w:t>). Si llega un commit nuevo al mismo PR, cancela la ejecución anterior (</w:t>
      </w:r>
      <w:r>
        <w:rPr>
          <w:rFonts w:ascii="Consolas" w:hAnsi="Consolas"/>
          <w:sz w:val="19"/>
          <w:shd w:val="clear" w:color="auto" w:fill="F2F2F2"/>
        </w:rPr>
        <w:t>concurrency</w:t>
      </w:r>
      <w:r>
        <w:t xml:space="preserve"> con </w:t>
      </w:r>
      <w:r>
        <w:rPr>
          <w:rFonts w:ascii="Consolas" w:hAnsi="Consolas"/>
          <w:sz w:val="19"/>
          <w:shd w:val="clear" w:color="auto" w:fill="F2F2F2"/>
        </w:rPr>
        <w:t>cancel-in-progress</w:t>
      </w:r>
      <w:r>
        <w:t>).</w:t>
      </w:r>
    </w:p>
    <w:p>
      <w:pPr>
        <w:pStyle w:val="Caption"/>
        <w:keepNext/>
        <w:spacing w:before="120" w:after="80"/>
      </w:pPr>
      <w:bookmarkStart w:id="5001" w:name="_Tab0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Checks del CI</w:t>
      </w:r>
      <w:bookmarkEnd w:id="5001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736"/>
        <w:gridCol w:w="4052"/>
        <w:gridCol w:w="3617"/>
      </w:tblGrid>
      <w:tr>
        <w:trPr>
          <w:cantSplit/>
          <w:tblHeader/>
        </w:trPr>
        <w:tc>
          <w:tcPr>
            <w:tcW w:type="dxa" w:w="173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05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Qué hace</w:t>
            </w:r>
          </w:p>
        </w:tc>
        <w:tc>
          <w:tcPr>
            <w:tcW w:type="dxa" w:w="361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Detalle técnico</w:t>
            </w:r>
          </w:p>
        </w:tc>
      </w:tr>
      <w:tr>
        <w:trPr>
          <w:cantSplit/>
        </w:trPr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gitleaks (historial completo)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Busca secretos en </w:t>
            </w:r>
            <w:r>
              <w:rPr>
                <w:b/>
                <w:sz w:val="19"/>
              </w:rPr>
              <w:t>todo el historial</w:t>
            </w:r>
            <w:r>
              <w:rPr>
                <w:sz w:val="19"/>
              </w:rPr>
              <w:t xml:space="preserve"> de git, no sólo en el cambio</w:t>
            </w:r>
          </w:p>
        </w:tc>
        <w:tc>
          <w:tcPr>
            <w:tcW w:type="dxa" w:w="361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gitleaks 8.30.1, descargado de su publicación oficial y verificado contra su archivo de sumas SHA-256 antes de instalarlo;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actions/checkout@v7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fetch-depth: 0</w:t>
            </w:r>
            <w:r>
              <w:rPr>
                <w:sz w:val="19"/>
              </w:rPr>
              <w:t xml:space="preserve">; salida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--redact</w:t>
            </w:r>
          </w:p>
        </w:tc>
      </w:tr>
      <w:tr>
        <w:trPr>
          <w:cantSplit/>
        </w:trPr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lint (ruff)</w:t>
            </w:r>
          </w:p>
        </w:tc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Analiza el estilo y los errores de Python</w:t>
            </w:r>
          </w:p>
        </w:tc>
        <w:tc>
          <w:tcPr>
            <w:tcW w:type="dxa" w:w="361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ruff 0.16.10 con Python 3.12 (</w:t>
            </w:r>
            <w:r>
              <w:rPr>
                <w:rFonts w:ascii="Consolas" w:hAnsi="Consolas"/>
                <w:sz w:val="16"/>
                <w:shd w:val="clear" w:color="auto" w:fill="F2F2F2"/>
              </w:rPr>
              <w:t>actions/setup-python@v7</w:t>
            </w:r>
            <w:r>
              <w:rPr>
                <w:sz w:val="19"/>
              </w:rPr>
              <w:t xml:space="preserve">). Si el repositorio no tiene archivos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.py</w:t>
            </w:r>
            <w:r>
              <w:rPr>
                <w:sz w:val="19"/>
              </w:rPr>
              <w:t>, el job se omite sin fallar</w:t>
            </w:r>
          </w:p>
        </w:tc>
      </w:tr>
      <w:tr>
        <w:trPr>
          <w:cantSplit/>
        </w:trPr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R1 (decision/ no importa la capa de efectos)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Verifica la restricción R1</w:t>
            </w:r>
          </w:p>
        </w:tc>
        <w:tc>
          <w:tcPr>
            <w:tcW w:type="dxa" w:w="3617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python tools/check_r1.py</w:t>
            </w:r>
            <w:r>
              <w:rPr>
                <w:sz w:val="19"/>
              </w:rPr>
              <w:t xml:space="preserve">.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GITHUB_ACTIONS=true</w:t>
            </w:r>
            <w:r>
              <w:rPr>
                <w:sz w:val="19"/>
              </w:rPr>
              <w:t xml:space="preserve"> emite anotaciones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::error</w:t>
            </w:r>
            <w:r>
              <w:rPr>
                <w:sz w:val="19"/>
              </w:rPr>
              <w:t xml:space="preserve"> sobre el archivo y la línea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4" w:name="_Toc0004"/>
      <w:r>
        <w:t>3.1 Hook de pre-commit</w:t>
      </w:r>
      <w:bookmarkEnd w:id="1004"/>
    </w:p>
    <w:p>
      <w:r>
        <w:rPr>
          <w:rFonts w:ascii="Consolas" w:hAnsi="Consolas"/>
          <w:sz w:val="19"/>
          <w:shd w:val="clear" w:color="auto" w:fill="F2F2F2"/>
        </w:rPr>
        <w:t>.pre-commit-config.yaml</w:t>
      </w:r>
      <w:r>
        <w:t xml:space="preserve"> instala gitleaks v8.30.1, la misma versión del CI </w:t>
      </w:r>
      <w:r>
        <w:rPr>
          <w:rFonts w:ascii="Segoe UI Emoji" w:hAnsi="Segoe UI Emoji"/>
        </w:rPr>
        <w:t>✅</w:t>
      </w:r>
      <w:r>
        <w:t>. Cada integrante debe tenerlo activo en su equipo. Detiene el commit antes de que un secreto entre al historial local, que es más barato que rotarlo después.</w:t>
      </w:r>
    </w:p>
    <w:p>
      <w:pPr>
        <w:pStyle w:val="Heading1"/>
      </w:pPr>
      <w:bookmarkStart w:id="1005" w:name="_Toc0005"/>
      <w:r>
        <w:t>4. Qué bloquea un merge</w:t>
      </w:r>
      <w:bookmarkEnd w:id="1005"/>
    </w:p>
    <w:p>
      <w:pPr>
        <w:pStyle w:val="Caption"/>
        <w:keepNext/>
        <w:spacing w:before="120" w:after="80"/>
      </w:pPr>
      <w:bookmarkStart w:id="5002" w:name="_Tab00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 xml:space="preserve">. </w:t>
      </w:r>
      <w:r>
        <w:t>Condiciones para fusionar</w:t>
      </w:r>
      <w:bookmarkEnd w:id="5002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894"/>
        <w:gridCol w:w="3328"/>
        <w:gridCol w:w="3183"/>
      </w:tblGrid>
      <w:tr>
        <w:trPr>
          <w:cantSplit/>
          <w:tblHeader/>
        </w:trPr>
        <w:tc>
          <w:tcPr>
            <w:tcW w:type="dxa" w:w="289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332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Cómo se hace cumplir</w:t>
            </w:r>
          </w:p>
        </w:tc>
        <w:tc>
          <w:tcPr>
            <w:tcW w:type="dxa" w:w="318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Los tres checks en verde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Convención del equipo</w:t>
            </w:r>
          </w:p>
        </w:tc>
        <w:tc>
          <w:tcPr>
            <w:tcW w:type="dxa" w:w="3183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todos los PR #1 a #8 tienen los tres checks en verde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Revisión de otro integrante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Convención del equipo</w:t>
            </w:r>
          </w:p>
        </w:tc>
        <w:tc>
          <w:tcPr>
            <w:tcW w:type="dxa" w:w="31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ningún PR integrado tiene una revisión registrada en GitHub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Rama al día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develop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Convención del equipo</w:t>
            </w:r>
          </w:p>
        </w:tc>
        <w:tc>
          <w:tcPr>
            <w:tcW w:type="dxa" w:w="31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No se verifica automáticamente</w:t>
            </w:r>
          </w:p>
        </w:tc>
      </w:tr>
    </w:tbl>
    <w:p>
      <w:pPr>
        <w:spacing w:after="40" w:line="192" w:lineRule="auto"/>
      </w:pPr>
    </w:p>
    <w:p>
      <w:pPr>
        <w:pStyle w:val="Nota"/>
      </w:pPr>
      <w:r>
        <w:rPr>
          <w:b/>
          <w:sz w:val="20"/>
        </w:rPr>
        <w:t>Límite verificado.</w:t>
      </w:r>
      <w:r>
        <w:rPr>
          <w:sz w:val="20"/>
        </w:rPr>
        <w:t xml:space="preserve"> El repositorio es privado y la cuenta no tiene un plan que habilite la protección de ramas: la API de GitHub responde 403 al consultarla para </w:t>
      </w:r>
      <w:r>
        <w:rPr>
          <w:rFonts w:ascii="Consolas" w:hAnsi="Consolas"/>
          <w:sz w:val="17"/>
          <w:shd w:val="clear" w:color="auto" w:fill="F2F2F2"/>
        </w:rPr>
        <w:t>develop</w:t>
      </w:r>
      <w:r>
        <w:rPr>
          <w:sz w:val="20"/>
        </w:rPr>
        <w:t xml:space="preserve"> y </w:t>
      </w:r>
      <w:r>
        <w:rPr>
          <w:rFonts w:ascii="Consolas" w:hAnsi="Consolas"/>
          <w:sz w:val="17"/>
          <w:shd w:val="clear" w:color="auto" w:fill="F2F2F2"/>
        </w:rPr>
        <w:t>main</w:t>
      </w:r>
      <w:r>
        <w:rPr>
          <w:sz w:val="20"/>
        </w:rPr>
        <w:t xml:space="preserve">. Nada bloquea técnicamente un merge con checks en rojo o sin revisión. Hoy la regla depende de la disciplina del equipo. </w:t>
      </w:r>
      <w:r>
        <w:rPr>
          <w:b/>
          <w:color w:val="8A2B0E"/>
          <w:sz w:val="20"/>
        </w:rPr>
        <w:t>«Propuesta»</w:t>
      </w:r>
      <w:r>
        <w:rPr>
          <w:sz w:val="20"/>
        </w:rPr>
        <w:t>: dejar constancia de cada excepción en el registro de decisiones, como se hizo con D-20, y evaluar un plan que permita proteger las ramas.</w:t>
      </w:r>
    </w:p>
    <w:p>
      <w:pPr>
        <w:pStyle w:val="Heading2"/>
      </w:pPr>
      <w:bookmarkStart w:id="1006" w:name="_Toc0006"/>
      <w:r>
        <w:t>4.1 Excepciones a la revisión cruzada</w:t>
      </w:r>
      <w:bookmarkEnd w:id="1006"/>
    </w:p>
    <w:p>
      <w:pPr>
        <w:pStyle w:val="Caption"/>
        <w:keepNext/>
        <w:spacing w:before="120" w:after="80"/>
      </w:pPr>
      <w:bookmarkStart w:id="5003" w:name="_Tab0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 xml:space="preserve">. </w:t>
      </w:r>
      <w:r>
        <w:t>Pull requests integrados</w:t>
      </w:r>
      <w:bookmarkEnd w:id="5003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646"/>
        <w:gridCol w:w="3518"/>
        <w:gridCol w:w="2441"/>
        <w:gridCol w:w="2800"/>
      </w:tblGrid>
      <w:tr>
        <w:trPr>
          <w:cantSplit/>
          <w:tblHeader/>
        </w:trPr>
        <w:tc>
          <w:tcPr>
            <w:tcW w:type="dxa" w:w="64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</w:t>
            </w:r>
          </w:p>
        </w:tc>
        <w:tc>
          <w:tcPr>
            <w:tcW w:type="dxa" w:w="351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24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Integrado</w:t>
            </w:r>
          </w:p>
        </w:tc>
        <w:tc>
          <w:tcPr>
            <w:tcW w:type="dxa" w:w="280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Revisión</w:t>
            </w:r>
          </w:p>
        </w:tc>
      </w:tr>
      <w:tr>
        <w:trPr>
          <w:cantSplit/>
        </w:trPr>
        <w:tc>
          <w:tcPr>
            <w:tcW w:type="dxa" w:w="64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#1</w:t>
            </w:r>
          </w:p>
        </w:tc>
        <w:tc>
          <w:tcPr>
            <w:tcW w:type="dxa" w:w="351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CI: gitleaks, lint y R1</w:t>
            </w:r>
          </w:p>
        </w:tc>
        <w:tc>
          <w:tcPr>
            <w:tcW w:type="dxa" w:w="24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06-10-2026</w:t>
            </w:r>
          </w:p>
        </w:tc>
        <w:tc>
          <w:tcPr>
            <w:tcW w:type="dxa" w:w="280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Sin revisión registrada; creado y fusionado desde la cuenta compartida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soarai2026</w:t>
            </w:r>
          </w:p>
        </w:tc>
      </w:tr>
      <w:tr>
        <w:trPr>
          <w:cantSplit/>
        </w:trPr>
        <w:tc>
          <w:tcPr>
            <w:tcW w:type="dxa" w:w="64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#2</w:t>
            </w:r>
          </w:p>
        </w:tc>
        <w:tc>
          <w:tcPr>
            <w:tcW w:type="dxa" w:w="351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Esquema de SOAR-AUDIT</w:t>
            </w:r>
          </w:p>
        </w:tc>
        <w:tc>
          <w:tcPr>
            <w:tcW w:type="dxa" w:w="24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08-10-2026</w:t>
            </w:r>
          </w:p>
        </w:tc>
        <w:tc>
          <w:tcPr>
            <w:tcW w:type="dxa" w:w="280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Sin revisión cruzada, por decisión de Rodrigo (D-20)</w:t>
            </w:r>
          </w:p>
        </w:tc>
      </w:tr>
      <w:tr>
        <w:trPr>
          <w:cantSplit/>
        </w:trPr>
        <w:tc>
          <w:tcPr>
            <w:tcW w:type="dxa" w:w="64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#3</w:t>
            </w:r>
          </w:p>
        </w:tc>
        <w:tc>
          <w:tcPr>
            <w:tcW w:type="dxa" w:w="351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Evidencia del servidor</w:t>
            </w:r>
          </w:p>
        </w:tc>
        <w:tc>
          <w:tcPr>
            <w:tcW w:type="dxa" w:w="24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08-10-2026</w:t>
            </w:r>
          </w:p>
        </w:tc>
        <w:tc>
          <w:tcPr>
            <w:tcW w:type="dxa" w:w="280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Sin revisión cruzada, por decisión de Rodrigo (D-20)</w:t>
            </w:r>
          </w:p>
        </w:tc>
      </w:tr>
      <w:tr>
        <w:trPr>
          <w:cantSplit/>
        </w:trPr>
        <w:tc>
          <w:tcPr>
            <w:tcW w:type="dxa" w:w="64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#4</w:t>
            </w:r>
          </w:p>
        </w:tc>
        <w:tc>
          <w:tcPr>
            <w:tcW w:type="dxa" w:w="351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Prompts y medición de la inferencia</w:t>
            </w:r>
          </w:p>
        </w:tc>
        <w:tc>
          <w:tcPr>
            <w:tcW w:type="dxa" w:w="24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14-10-2026</w:t>
            </w:r>
          </w:p>
        </w:tc>
        <w:tc>
          <w:tcPr>
            <w:tcW w:type="dxa" w:w="280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Sin revisión registrada; fusionado por el autor de los commits</w:t>
            </w:r>
          </w:p>
        </w:tc>
      </w:tr>
      <w:tr>
        <w:trPr>
          <w:cantSplit/>
        </w:trPr>
        <w:tc>
          <w:tcPr>
            <w:tcW w:type="dxa" w:w="64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#5</w:t>
            </w:r>
          </w:p>
        </w:tc>
        <w:tc>
          <w:tcPr>
            <w:tcW w:type="dxa" w:w="351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Casos de frontera</w:t>
            </w:r>
          </w:p>
        </w:tc>
        <w:tc>
          <w:tcPr>
            <w:tcW w:type="dxa" w:w="24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14-10-2026</w:t>
            </w:r>
          </w:p>
        </w:tc>
        <w:tc>
          <w:tcPr>
            <w:tcW w:type="dxa" w:w="280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Sin revisión registrada; fusionado por el autor de los commits</w:t>
            </w:r>
          </w:p>
        </w:tc>
      </w:tr>
      <w:tr>
        <w:trPr>
          <w:cantSplit/>
        </w:trPr>
        <w:tc>
          <w:tcPr>
            <w:tcW w:type="dxa" w:w="64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#6</w:t>
            </w:r>
          </w:p>
        </w:tc>
        <w:tc>
          <w:tcPr>
            <w:tcW w:type="dxa" w:w="351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Núcleo de SOAR-VALIDATE, catálogo 0.1 y casos ESC-04</w:t>
            </w:r>
          </w:p>
        </w:tc>
        <w:tc>
          <w:tcPr>
            <w:tcW w:type="dxa" w:w="24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14-10-2026</w:t>
            </w:r>
          </w:p>
        </w:tc>
        <w:tc>
          <w:tcPr>
            <w:tcW w:type="dxa" w:w="280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Sin revisión registrada; fusionado por el autor de los commits</w:t>
            </w:r>
          </w:p>
        </w:tc>
      </w:tr>
      <w:tr>
        <w:trPr>
          <w:cantSplit/>
        </w:trPr>
        <w:tc>
          <w:tcPr>
            <w:tcW w:type="dxa" w:w="64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#7</w:t>
            </w:r>
          </w:p>
        </w:tc>
        <w:tc>
          <w:tcPr>
            <w:tcW w:type="dxa" w:w="351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Compose de Wazuh sin secretos</w:t>
            </w:r>
          </w:p>
        </w:tc>
        <w:tc>
          <w:tcPr>
            <w:tcW w:type="dxa" w:w="24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Abierto</w:t>
            </w:r>
          </w:p>
        </w:tc>
        <w:tc>
          <w:tcPr>
            <w:tcW w:type="dxa" w:w="280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Pendiente de revisión por otro integrante</w:t>
            </w:r>
          </w:p>
        </w:tc>
      </w:tr>
      <w:tr>
        <w:trPr>
          <w:cantSplit/>
        </w:trPr>
        <w:tc>
          <w:tcPr>
            <w:tcW w:type="dxa" w:w="64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#8</w:t>
            </w:r>
          </w:p>
        </w:tc>
        <w:tc>
          <w:tcPr>
            <w:tcW w:type="dxa" w:w="351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Reglas de sobre F1 a F6</w:t>
            </w:r>
          </w:p>
        </w:tc>
        <w:tc>
          <w:tcPr>
            <w:tcW w:type="dxa" w:w="24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Abierto</w:t>
            </w:r>
          </w:p>
        </w:tc>
        <w:tc>
          <w:tcPr>
            <w:tcW w:type="dxa" w:w="280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Pendiente de revisión por otro integrante</w:t>
            </w:r>
          </w:p>
        </w:tc>
      </w:tr>
    </w:tbl>
    <w:p>
      <w:pPr>
        <w:spacing w:after="40" w:line="192" w:lineRule="auto"/>
      </w:pPr>
    </w:p>
    <w:p>
      <w:pPr>
        <w:pStyle w:val="Nota"/>
      </w:pPr>
      <w:r>
        <w:rPr>
          <w:b/>
          <w:sz w:val="20"/>
        </w:rPr>
        <w:t>Diferencia con el contexto maestro.</w:t>
      </w:r>
      <w:r>
        <w:rPr>
          <w:sz w:val="20"/>
        </w:rPr>
        <w:t xml:space="preserve"> El contexto maestro registra como excepción sólo los PR #2 y #3 (D-20). GitHub muestra que los PR #4, #5 y #6 tampoco tienen una revisión registrada. </w:t>
      </w:r>
      <w:r>
        <w:rPr>
          <w:b/>
          <w:color w:val="7A4A00"/>
          <w:sz w:val="20"/>
          <w:highlight w:val="yellow"/>
        </w:rPr>
        <w:t>[POR CONFIRMAR: si los PR #4 a #6 se revisaron fuera de GitHub o deben registrarse como excepción — preguntar a Patricio]</w:t>
      </w:r>
    </w:p>
    <w:p>
      <w:pPr>
        <w:pStyle w:val="Heading1"/>
      </w:pPr>
      <w:bookmarkStart w:id="1007" w:name="_Toc0007"/>
      <w:r>
        <w:t>5. Lecciones operativas</w:t>
      </w:r>
      <w:bookmarkEnd w:id="1007"/>
    </w:p>
    <w:p>
      <w:pPr>
        <w:pStyle w:val="Caption"/>
        <w:keepNext/>
        <w:spacing w:before="120" w:after="80"/>
      </w:pPr>
      <w:bookmarkStart w:id="5004" w:name="_Tab0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>
        <w:t>Lecciones del registro KRO-LOG-RR-2026-10-08</w:t>
      </w:r>
      <w:bookmarkEnd w:id="5004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183"/>
        <w:gridCol w:w="6222"/>
      </w:tblGrid>
      <w:tr>
        <w:trPr>
          <w:cantSplit/>
          <w:tblHeader/>
        </w:trPr>
        <w:tc>
          <w:tcPr>
            <w:tcW w:type="dxa" w:w="318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Situación</w:t>
            </w:r>
          </w:p>
        </w:tc>
        <w:tc>
          <w:tcPr>
            <w:tcW w:type="dxa" w:w="622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Lección</w:t>
            </w:r>
          </w:p>
        </w:tc>
      </w:tr>
      <w:tr>
        <w:trPr>
          <w:cantSplit/>
        </w:trPr>
        <w:tc>
          <w:tcPr>
            <w:tcW w:type="dxa" w:w="3183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gh pr checks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gh pr merge</w:t>
            </w:r>
            <w:r>
              <w:rPr>
                <w:sz w:val="19"/>
              </w:rPr>
              <w:t xml:space="preserve"> respondieron «no pull requests found»</w:t>
            </w:r>
          </w:p>
        </w:tc>
        <w:tc>
          <w:tcPr>
            <w:tcW w:type="dxa" w:w="622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Los comandos de PR llevan el número explícito. El merge va en un comando aparte, con los checks a la vista</w:t>
            </w:r>
          </w:p>
        </w:tc>
      </w:tr>
      <w:tr>
        <w:trPr>
          <w:cantSplit/>
        </w:trPr>
        <w:tc>
          <w:tcPr>
            <w:tcW w:type="dxa" w:w="31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gh pr create</w:t>
            </w:r>
            <w:r>
              <w:rPr>
                <w:sz w:val="19"/>
              </w:rPr>
              <w:t xml:space="preserve"> falló con un error pasajero de GitHub</w:t>
            </w:r>
          </w:p>
        </w:tc>
        <w:tc>
          <w:tcPr>
            <w:tcW w:type="dxa" w:w="622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Repetir después de un minuto; no cambiar nada</w:t>
            </w:r>
          </w:p>
        </w:tc>
      </w:tr>
      <w:tr>
        <w:trPr>
          <w:cantSplit/>
        </w:trPr>
        <w:tc>
          <w:tcPr>
            <w:tcW w:type="dxa" w:w="3183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scp</w:t>
            </w:r>
            <w:r>
              <w:rPr>
                <w:sz w:val="19"/>
              </w:rPr>
              <w:t xml:space="preserve"> al servidor sin respuesta</w:t>
            </w:r>
          </w:p>
        </w:tc>
        <w:tc>
          <w:tcPr>
            <w:tcW w:type="dxa" w:w="622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Activar NetBird en el PC antes de copiar</w:t>
            </w:r>
          </w:p>
        </w:tc>
      </w:tr>
      <w:tr>
        <w:trPr>
          <w:cantSplit/>
        </w:trPr>
        <w:tc>
          <w:tcPr>
            <w:tcW w:type="dxa" w:w="31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PowerShell abierto como administrador</w:t>
            </w:r>
          </w:p>
        </w:tc>
        <w:tc>
          <w:tcPr>
            <w:tcW w:type="dxa" w:w="622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Usar PowerShell normal</w:t>
            </w:r>
          </w:p>
        </w:tc>
      </w:tr>
      <w:tr>
        <w:trPr>
          <w:cantSplit/>
        </w:trPr>
        <w:tc>
          <w:tcPr>
            <w:tcW w:type="dxa" w:w="31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Desplegar en el servidor</w:t>
            </w:r>
          </w:p>
        </w:tc>
        <w:tc>
          <w:tcPr>
            <w:tcW w:type="dxa" w:w="622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Empaquetar sólo lo versionado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git archive</w:t>
            </w:r>
            <w:r>
              <w:rPr>
                <w:sz w:val="19"/>
              </w:rPr>
              <w:t>; los secretos se generan allí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8" w:name="_Toc0008"/>
      <w:r>
        <w:t>6. Pendientes</w:t>
      </w:r>
      <w:bookmarkEnd w:id="1008"/>
    </w:p>
    <w:p>
      <w:pPr>
        <w:pStyle w:val="Caption"/>
        <w:keepNext/>
        <w:spacing w:before="120" w:after="80"/>
      </w:pPr>
      <w:bookmarkStart w:id="5005" w:name="_Tab00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5</w:t>
      </w:r>
      <w:r>
        <w:fldChar w:fldCharType="end"/>
      </w:r>
      <w:r>
        <w:t xml:space="preserve">. </w:t>
      </w:r>
      <w:r>
        <w:t>Mejoras pendientes del CI</w:t>
      </w:r>
      <w:bookmarkEnd w:id="5005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328"/>
        <w:gridCol w:w="4052"/>
        <w:gridCol w:w="2026"/>
      </w:tblGrid>
      <w:tr>
        <w:trPr>
          <w:cantSplit/>
          <w:tblHeader/>
        </w:trPr>
        <w:tc>
          <w:tcPr>
            <w:tcW w:type="dxa" w:w="332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Pendiente</w:t>
            </w:r>
          </w:p>
        </w:tc>
        <w:tc>
          <w:tcPr>
            <w:tcW w:type="dxa" w:w="405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Por qué</w:t>
            </w:r>
          </w:p>
        </w:tc>
        <w:tc>
          <w:tcPr>
            <w:tcW w:type="dxa" w:w="202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Correr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tests/unit</w:t>
            </w:r>
            <w:r>
              <w:rPr>
                <w:sz w:val="19"/>
              </w:rPr>
              <w:t xml:space="preserve"> en el CI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Hay 72 pruebas unitarias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develop</w:t>
            </w:r>
            <w:r>
              <w:rPr>
                <w:sz w:val="19"/>
              </w:rPr>
              <w:t xml:space="preserve"> que el CI no ejecuta. En Windows, con Python 3.12, pasan 71;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test_servidor_apagado</w:t>
            </w:r>
            <w:r>
              <w:rPr>
                <w:sz w:val="19"/>
              </w:rPr>
              <w:t xml:space="preserve"> da error porque un puerto cerrado responde con tiempo de espera y no con rechazo de conexión</w:t>
            </w:r>
          </w:p>
        </w:tc>
        <w:tc>
          <w:tcPr>
            <w:tcW w:type="dxa" w:w="2026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</w:t>
            </w:r>
            <w:r>
              <w:rPr>
                <w:b/>
                <w:color w:val="8A2B0E"/>
                <w:sz w:val="19"/>
              </w:rPr>
              <w:t>«Propuesta»</w:t>
            </w:r>
          </w:p>
        </w:tc>
      </w:tr>
      <w:tr>
        <w:trPr>
          <w:cantSplit/>
        </w:trPr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Test permanente de R1</w:t>
            </w:r>
          </w:p>
        </w:tc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La rama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feat/e1-test-r1</w:t>
            </w:r>
            <w:r>
              <w:rPr>
                <w:sz w:val="19"/>
              </w:rPr>
              <w:t xml:space="preserve"> existe pero no tiene commits propios</w:t>
            </w:r>
          </w:p>
        </w:tc>
        <w:tc>
          <w:tcPr>
            <w:tcW w:type="dxa" w:w="2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Correr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tests/sql</w:t>
            </w:r>
            <w:r>
              <w:rPr>
                <w:sz w:val="19"/>
              </w:rPr>
              <w:t xml:space="preserve"> en el CI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 un contenedor de PostgreSQL 17 como servicio del job</w:t>
            </w:r>
          </w:p>
        </w:tc>
        <w:tc>
          <w:tcPr>
            <w:tcW w:type="dxa" w:w="2026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Formato y shell</w:t>
            </w:r>
          </w:p>
        </w:tc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ruff format --check</w:t>
            </w:r>
            <w:r>
              <w:rPr>
                <w:sz w:val="19"/>
              </w:rPr>
              <w:t xml:space="preserve"> y ShellCheck</w:t>
            </w:r>
          </w:p>
        </w:tc>
        <w:tc>
          <w:tcPr>
            <w:tcW w:type="dxa" w:w="2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  <w:r>
              <w:rPr>
                <w:sz w:val="19"/>
              </w:rPr>
              <w:t xml:space="preserve"> (documento 13)</w:t>
            </w:r>
          </w:p>
        </w:tc>
      </w:tr>
      <w:tr>
        <w:trPr>
          <w:cantSplit/>
        </w:trPr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Proteger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develop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main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Exigir checks y revisión</w:t>
            </w:r>
          </w:p>
        </w:tc>
        <w:tc>
          <w:tcPr>
            <w:tcW w:type="dxa" w:w="2026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depende del plan de GitHub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9" w:name="_Toc0009"/>
      <w:r>
        <w:t>7. Métricas del CI</w:t>
      </w:r>
      <w:bookmarkEnd w:id="1009"/>
    </w:p>
    <w:p>
      <w:pPr>
        <w:pStyle w:val="Caption"/>
        <w:keepNext/>
        <w:spacing w:before="120" w:after="80"/>
      </w:pPr>
      <w:bookmarkStart w:id="5006" w:name="_Tab00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6</w:t>
      </w:r>
      <w:r>
        <w:fldChar w:fldCharType="end"/>
      </w:r>
      <w:r>
        <w:t xml:space="preserve">. </w:t>
      </w:r>
      <w:r>
        <w:t>Métricas del CI al 14-10-2026</w:t>
      </w:r>
      <w:bookmarkEnd w:id="5006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183"/>
        <w:gridCol w:w="1736"/>
        <w:gridCol w:w="4486"/>
      </w:tblGrid>
      <w:tr>
        <w:trPr>
          <w:cantSplit/>
          <w:tblHeader/>
        </w:trPr>
        <w:tc>
          <w:tcPr>
            <w:tcW w:type="dxa" w:w="318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173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448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Fuente</w:t>
            </w:r>
          </w:p>
        </w:tc>
      </w:tr>
      <w:tr>
        <w:trPr>
          <w:cantSplit/>
        </w:trPr>
        <w:tc>
          <w:tcPr>
            <w:tcW w:type="dxa" w:w="31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 abiertos en total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8</w:t>
            </w:r>
          </w:p>
        </w:tc>
        <w:tc>
          <w:tcPr>
            <w:tcW w:type="dxa" w:w="448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GitHub</w:t>
            </w:r>
          </w:p>
        </w:tc>
      </w:tr>
      <w:tr>
        <w:trPr>
          <w:cantSplit/>
        </w:trPr>
        <w:tc>
          <w:tcPr>
            <w:tcW w:type="dxa" w:w="31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PR integrados 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develop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6</w:t>
            </w:r>
          </w:p>
        </w:tc>
        <w:tc>
          <w:tcPr>
            <w:tcW w:type="dxa" w:w="448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GitHub</w:t>
            </w:r>
          </w:p>
        </w:tc>
      </w:tr>
      <w:tr>
        <w:trPr>
          <w:cantSplit/>
        </w:trPr>
        <w:tc>
          <w:tcPr>
            <w:tcW w:type="dxa" w:w="31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 con los tres checks en verde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8 de 8</w:t>
            </w:r>
          </w:p>
        </w:tc>
        <w:tc>
          <w:tcPr>
            <w:tcW w:type="dxa" w:w="448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GitHub</w:t>
            </w:r>
          </w:p>
        </w:tc>
      </w:tr>
      <w:tr>
        <w:trPr>
          <w:cantSplit/>
        </w:trPr>
        <w:tc>
          <w:tcPr>
            <w:tcW w:type="dxa" w:w="31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 integrados con revisión registrada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 de 6</w:t>
            </w:r>
          </w:p>
        </w:tc>
        <w:tc>
          <w:tcPr>
            <w:tcW w:type="dxa" w:w="448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GitHub</w:t>
            </w:r>
          </w:p>
        </w:tc>
      </w:tr>
      <w:tr>
        <w:trPr>
          <w:cantSplit/>
        </w:trPr>
        <w:tc>
          <w:tcPr>
            <w:tcW w:type="dxa" w:w="31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Fusiones 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main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</w:t>
            </w:r>
          </w:p>
        </w:tc>
        <w:tc>
          <w:tcPr>
            <w:tcW w:type="dxa" w:w="4486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main</w:t>
            </w:r>
            <w:r>
              <w:rPr>
                <w:sz w:val="19"/>
              </w:rPr>
              <w:t xml:space="preserve"> sólo tiene los commits iniciales</w:t>
            </w:r>
          </w:p>
        </w:tc>
      </w:tr>
      <w:tr>
        <w:trPr>
          <w:cantSplit/>
        </w:trPr>
        <w:tc>
          <w:tcPr>
            <w:tcW w:type="dxa" w:w="31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Etiquetas de etapa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</w:t>
            </w:r>
          </w:p>
        </w:tc>
        <w:tc>
          <w:tcPr>
            <w:tcW w:type="dxa" w:w="448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git ls-remote --tags</w:t>
            </w:r>
          </w:p>
        </w:tc>
      </w:tr>
    </w:tbl>
    <w:p>
      <w:pPr>
        <w:spacing w:after="40" w:line="192" w:lineRule="auto"/>
      </w:pPr>
    </w:p>
    <w:p>
      <w:r>
        <w:t>Las metas de estas métricas y su frecuencia de medición están en el documento 07 (Plan de métricas y medición).</w:t>
      </w:r>
    </w:p>
    <w:p>
      <w:pPr>
        <w:pStyle w:val="Heading1"/>
      </w:pPr>
      <w:bookmarkStart w:id="1010" w:name="_Toc0010"/>
      <w:r>
        <w:t>8. Referencias</w:t>
      </w:r>
      <w:bookmarkEnd w:id="1010"/>
    </w:p>
    <w:p>
      <w:pPr>
        <w:ind w:left="567" w:hanging="567"/>
      </w:pPr>
      <w:r>
        <w:rPr>
          <w:sz w:val="20"/>
        </w:rPr>
        <w:t>Pantaleo, G., y Rinaudo, L. (</w:t>
      </w:r>
      <w:r>
        <w:rPr>
          <w:b/>
          <w:color w:val="7A4A00"/>
          <w:sz w:val="20"/>
          <w:highlight w:val="yellow"/>
        </w:rPr>
        <w:t>[POR CONFIRMAR: año y edición, tomados de la portada del libro — preguntar a Patricio]</w:t>
      </w:r>
      <w:r>
        <w:rPr>
          <w:sz w:val="20"/>
        </w:rPr>
        <w:t xml:space="preserve">). </w:t>
      </w:r>
      <w:r>
        <w:rPr>
          <w:i/>
          <w:sz w:val="20"/>
        </w:rPr>
        <w:t>Ingeniería de software</w:t>
      </w:r>
      <w:r>
        <w:rPr>
          <w:sz w:val="20"/>
        </w:rPr>
        <w:t>. Alfaomega.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Kronos AI — Contexto maestro para la redacción de documentos</w:t>
      </w:r>
      <w:r>
        <w:rPr>
          <w:sz w:val="20"/>
        </w:rPr>
        <w:t xml:space="preserve"> (versión 2.1, 14-10-2026) [Documento interno].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soarai2026/kronos-ai</w:t>
      </w:r>
      <w:r>
        <w:rPr>
          <w:sz w:val="20"/>
        </w:rPr>
        <w:t xml:space="preserve"> [Repositorio privado, rama develop]. GitHub.</w:t>
      </w:r>
    </w:p>
    <w:p>
      <w:pPr>
        <w:ind w:left="567" w:hanging="567"/>
      </w:pPr>
      <w:r>
        <w:rPr>
          <w:sz w:val="20"/>
        </w:rPr>
        <w:t xml:space="preserve">Riveros, R. (2026). </w:t>
      </w:r>
      <w:r>
        <w:rPr>
          <w:i/>
          <w:sz w:val="20"/>
        </w:rPr>
        <w:t>Registro de trabajo KRO-LOG-RR-2026-10-08</w:t>
      </w:r>
      <w:r>
        <w:rPr>
          <w:sz w:val="20"/>
        </w:rPr>
        <w:t xml:space="preserve"> [Documento interno].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5" w:val="right"/>
      </w:tabs>
      <w:pBdr>
        <w:top w:val="single" w:sz="4" w:space="4" w:color="BFBFBF"/>
      </w:pBdr>
    </w:pPr>
    <w:r>
      <w:rPr>
        <w:color w:val="6B6B6B"/>
        <w:sz w:val="18"/>
      </w:rPr>
      <w:t>Uso interno · Versión 0.1</w:t>
    </w:r>
    <w:r>
      <w:rPr>
        <w:color w:val="6B6B6B"/>
        <w:sz w:val="18"/>
      </w:rPr>
      <w:tab/>
      <w:t xml:space="preserve">Página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PAGE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  <w:r>
      <w:rPr>
        <w:color w:val="6B6B6B"/>
        <w:sz w:val="18"/>
      </w:rPr>
      <w:t xml:space="preserve"> de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NUMPAGES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05" w:val="right"/>
      </w:tabs>
      <w:pBdr>
        <w:bottom w:val="single" w:sz="4" w:space="4" w:color="BFBFBF"/>
      </w:pBdr>
    </w:pPr>
    <w:r>
      <w:rPr>
        <w:b/>
        <w:color w:val="1F3A5F"/>
        <w:sz w:val="18"/>
      </w:rPr>
      <w:t>Kronos AI</w:t>
    </w:r>
    <w:r>
      <w:rPr>
        <w:color w:val="6B6B6B"/>
        <w:sz w:val="18"/>
      </w:rPr>
      <w:tab/>
      <w:t>Documento 14 · Proceso de integración continua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Calibri" w:hAnsi="Calibri" w:eastAsia="Calibri"/>
      <w:sz w:val="22"/>
      <w:lang w:val="es-CL" w:eastAsia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  <w:pBdr>
        <w:bottom w:val="single" w:sz="6" w:space="4" w:color="1F3A5F"/>
      </w:pBdr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="Calibri" w:hAnsi="Calibri" w:eastAsia="Calibri" w:cs="Calibri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 w:val="0"/>
      <w:bCs/>
      <w:i/>
      <w:color w:val="40404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basedOn w:val="Normal"/>
    <w:pPr>
      <w:keepLines/>
      <w:spacing w:line="240" w:lineRule="auto" w:after="160"/>
      <w:ind w:left="113" w:right="113"/>
      <w:shd w:val="clear" w:color="auto" w:fill="F2F2F2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</w:pPr>
    <w:rPr>
      <w:rFonts w:ascii="Consolas" w:hAnsi="Consolas" w:eastAsia="Consolas"/>
      <w:sz w:val="17"/>
    </w:rPr>
  </w:style>
  <w:style w:type="paragraph" w:customStyle="1" w:styleId="Nota">
    <w:name w:val="Nota"/>
    <w:basedOn w:val="Normal"/>
    <w:pPr>
      <w:spacing w:before="80" w:after="160"/>
      <w:ind w:left="170" w:right="113"/>
      <w:shd w:val="clear" w:color="auto" w:fill="EEF3F8"/>
      <w:pBdr>
        <w:left w:val="single" w:sz="24" w:space="6" w:color="1F3A5F"/>
      </w:pBdr>
    </w:pPr>
    <w:rPr>
      <w:sz w:val="20"/>
    </w:rPr>
  </w:style>
  <w:style w:type="paragraph" w:customStyle="1" w:styleId="Textodetabla">
    <w:name w:val="Texto de tabla"/>
    <w:basedOn w:val="Normal"/>
    <w:pPr>
      <w:spacing w:after="0" w:before="0" w:line="240" w:lineRule="auto"/>
    </w:pPr>
    <w:rPr>
      <w:sz w:val="19"/>
    </w:rPr>
  </w:style>
  <w:style w:type="paragraph" w:customStyle="1" w:styleId="Viñeta">
    <w:name w:val="Viñeta"/>
    <w:basedOn w:val="Normal"/>
    <w:pPr>
      <w:spacing w:after="60"/>
      <w:ind w:left="510" w:hanging="255"/>
    </w:pPr>
  </w:style>
  <w:style w:type="paragraph" w:customStyle="1" w:styleId="Viñeta2">
    <w:name w:val="Viñeta 2"/>
    <w:basedOn w:val="Viñeta"/>
    <w:pPr>
      <w:ind w:left="907" w:hanging="255"/>
    </w:pPr>
  </w:style>
  <w:style w:type="paragraph" w:customStyle="1" w:styleId="TOC1">
    <w:name w:val="TOC 1"/>
    <w:basedOn w:val="Normal"/>
    <w:pPr>
      <w:tabs>
        <w:tab w:pos="9405" w:val="right" w:leader="dot"/>
      </w:tabs>
      <w:spacing w:after="80" w:before="80"/>
      <w:ind w:left="0"/>
    </w:pPr>
    <w:rPr>
      <w:b/>
      <w:sz w:val="21"/>
    </w:rPr>
  </w:style>
  <w:style w:type="paragraph" w:customStyle="1" w:styleId="TOC2">
    <w:name w:val="TOC 2"/>
    <w:basedOn w:val="Normal"/>
    <w:pPr>
      <w:tabs>
        <w:tab w:pos="9405" w:val="right" w:leader="dot"/>
      </w:tabs>
      <w:spacing w:after="40" w:before="0"/>
      <w:ind w:left="340"/>
    </w:pPr>
    <w:rPr>
      <w:b w:val="0"/>
      <w:sz w:val="20"/>
    </w:rPr>
  </w:style>
  <w:style w:type="paragraph" w:customStyle="1" w:styleId="TOC3">
    <w:name w:val="TOC 3"/>
    <w:basedOn w:val="Normal"/>
    <w:pPr>
      <w:tabs>
        <w:tab w:pos="9405" w:val="right" w:leader="dot"/>
      </w:tabs>
      <w:spacing w:after="40" w:before="0"/>
      <w:ind w:left="680"/>
    </w:pPr>
    <w:rPr>
      <w:b w:val="0"/>
      <w:sz w:val="20"/>
    </w:rPr>
  </w:style>
  <w:style w:type="paragraph" w:customStyle="1" w:styleId="TableofFigures">
    <w:name w:val="Table of Figures"/>
    <w:basedOn w:val="Normal"/>
    <w:pPr>
      <w:tabs>
        <w:tab w:pos="9405" w:val="right" w:leader="dot"/>
      </w:tabs>
      <w:spacing w:after="40"/>
    </w:pPr>
    <w:rPr>
      <w:sz w:val="20"/>
    </w:rPr>
  </w:style>
  <w:style w:type="paragraph" w:customStyle="1" w:styleId="Listanumerada">
    <w:name w:val="Lista numerada"/>
    <w:basedOn w:val="Viñeta"/>
    <w:pPr>
      <w:ind w:left="510" w:hanging="3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 · Proceso de integración continua</dc:title>
  <dc:subject>Kronos AI</dc:subject>
  <dc:creator>Equipo Kronos AI</dc:creator>
  <cp:keywords>Kronos AI; Capstone; DUOC UC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