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Trisha Elizalde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12 - Tiktok 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+IjxK7iYYdwLMXSZsYDTH8zzDg==">AMUW2mUJWy1tnp5bORMtaQ1vic0xCbaRPiX1a9LFtIXUD3KPI/PwknRMggnZUqrI1yVqia6yErn8rXrY3kgEGyXqaRLjbhH8L5M5AGmEWZ31Dw1Fy2HafQ5CorAq//X+U8MDUMONj1Ii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2021-12-10T09:01:00Z</dcterms:created>
  <dc:creator>Sheryl Rose Destura</dc:creator>
</cp:coreProperties>
</file>