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Supplementary Information </w:t>
      </w:r>
      <w:r>
        <w:rPr>
          <w:i/>
          <w:sz w:val="32"/>
        </w:rPr>
        <w:t>Verification and provenance auditing of an AI-drafted clinical rule base — Bahrami, Tahmasebinejad, Bahrami Samani. Revision R6 (2026-10-27), Computer Methods and Programs in Biomedicine.</w:t>
      </w:r>
      <w:r>
        <w:rPr>
          <w:sz w:val="32"/>
        </w:rPr>
        <w:t xml:space="preserve"> </w:t>
      </w:r>
      <w:r>
        <w:rPr>
          <w:b/>
          <w:sz w:val="32"/>
        </w:rPr>
        <w:t>Index.</w:t>
      </w:r>
      <w:r>
        <w:rPr>
          <w:sz w:val="32"/>
        </w:rP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Fig. S1 provenance audit; Fig. S2 per-release eICU metrics; Fig. S3 per-group panel-supported recall; Fig. S4 per-group calibration; Fig. S5 context-echo analysis; Fig. S6 historical LLM comparison vs engine v5.1; Fig. S7 participant flow; Data 1 per-stay outputs and LLM prompts/outputs. ## 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 | ID | Date | Change | Guideline source | Trigger | Outcome-fitted?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662"/>
          </w:tcPr>
          <w:p>
            <w:pPr>
              <w:spacing w:after="0"/>
            </w:pPr>
            <w:r/>
            <w:r>
              <w:rPr>
                <w:sz w:val="15"/>
              </w:rPr>
              <w:t>MIMIC-IV demo, labs-only, lab-detectable coded diagnoses: top-5 / top-1 (primary)</w:t>
            </w:r>
          </w:p>
        </w:tc>
        <w:tc>
          <w:tcPr>
            <w:tcW w:type="dxa" w:w="1662"/>
          </w:tcPr>
          <w:p>
            <w:pPr>
              <w:spacing w:after="0"/>
            </w:pPr>
            <w:r/>
            <w:r>
              <w:rPr>
                <w:sz w:val="15"/>
              </w:rPr>
              <w:t>≥ 65 % / ≥ 45 %</w:t>
            </w:r>
          </w:p>
        </w:tc>
        <w:tc>
          <w:tcPr>
            <w:tcW w:type="dxa" w:w="1662"/>
          </w:tcPr>
          <w:p>
            <w:pPr>
              <w:spacing w:after="0"/>
            </w:pPr>
            <w:r/>
            <w:r>
              <w:rPr>
                <w:sz w:val="15"/>
              </w:rPr>
              <w:t>47.9 % / ≈ 18 % (control 13.3.0 registry, same engine: 50.1 %); difference driven by CKD recall 27.7 vs 50.8 % (KDIGO chronicity)</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Sepsis-2019 set B (4,558 windows / 268 sepsis), concurrent, labs + vitals: AUROC (primary)</w:t>
            </w:r>
          </w:p>
        </w:tc>
        <w:tc>
          <w:tcPr>
            <w:tcW w:type="dxa" w:w="1662"/>
          </w:tcPr>
          <w:p>
            <w:pPr>
              <w:spacing w:after="0"/>
            </w:pPr>
            <w:r/>
            <w:r>
              <w:rPr>
                <w:sz w:val="15"/>
              </w:rPr>
              <w:t>≥ 0.65</w:t>
            </w:r>
          </w:p>
        </w:tc>
        <w:tc>
          <w:tcPr>
            <w:tcW w:type="dxa" w:w="1662"/>
          </w:tcPr>
          <w:p>
            <w:pPr>
              <w:spacing w:after="0"/>
            </w:pPr>
            <w:r/>
            <w:r>
              <w:rPr>
                <w:sz w:val="15"/>
              </w:rPr>
              <w:t>0.638 (0.601–0.675); control 0.639</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set B flag rate in non-sepsis windows</w:t>
            </w:r>
          </w:p>
        </w:tc>
        <w:tc>
          <w:tcPr>
            <w:tcW w:type="dxa" w:w="1662"/>
          </w:tcPr>
          <w:p>
            <w:pPr>
              <w:spacing w:after="0"/>
            </w:pPr>
            <w:r/>
            <w:r>
              <w:rPr>
                <w:sz w:val="15"/>
              </w:rPr>
              <w:t>≤ 20 %</w:t>
            </w:r>
          </w:p>
        </w:tc>
        <w:tc>
          <w:tcPr>
            <w:tcW w:type="dxa" w:w="1662"/>
          </w:tcPr>
          <w:p>
            <w:pPr>
              <w:spacing w:after="0"/>
            </w:pPr>
            <w:r/>
            <w:r>
              <w:rPr>
                <w:sz w:val="15"/>
              </w:rPr>
              <w:t>16.1 %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NHANES 2013–14 (H): diabetes, CKD, anaemia, iron-deficiency AUROC within 0.03 of NHANES J (13.3.0); CKD false positives not higher</w:t>
            </w:r>
          </w:p>
        </w:tc>
        <w:tc>
          <w:tcPr>
            <w:tcW w:type="dxa" w:w="1662"/>
          </w:tcPr>
          <w:p>
            <w:pPr>
              <w:spacing w:after="0"/>
            </w:pPr>
            <w:r/>
            <w:r>
              <w:rPr>
                <w:sz w:val="15"/>
              </w:rPr>
              <w:t>0.03</w:t>
            </w:r>
          </w:p>
        </w:tc>
        <w:tc>
          <w:tcPr>
            <w:tcW w:type="dxa" w:w="1662"/>
          </w:tcPr>
          <w:p>
            <w:pPr>
              <w:spacing w:after="0"/>
            </w:pPr>
            <w:r/>
            <w:r>
              <w:rPr>
                <w:sz w:val="15"/>
              </w:rPr>
              <w:t>all within 0.03; CKD false positives lower</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New PMC case reports: top-5</w:t>
            </w:r>
          </w:p>
        </w:tc>
        <w:tc>
          <w:tcPr>
            <w:tcW w:type="dxa" w:w="1662"/>
          </w:tcPr>
          <w:p>
            <w:pPr>
              <w:spacing w:after="0"/>
            </w:pPr>
            <w:r/>
            <w:r>
              <w:rPr>
                <w:sz w:val="15"/>
              </w:rPr>
              <w:t>≥ 60 %</w:t>
            </w:r>
          </w:p>
        </w:tc>
        <w:tc>
          <w:tcPr>
            <w:tcW w:type="dxa" w:w="1662"/>
          </w:tcPr>
          <w:p>
            <w:pPr>
              <w:spacing w:after="0"/>
            </w:pPr>
            <w:r/>
            <w:r>
              <w:rPr>
                <w:sz w:val="15"/>
              </w:rPr>
              <w:t>68 % syndrome-level / 26 % specific (manual extraction)</w:t>
            </w:r>
          </w:p>
        </w:tc>
        <w:tc>
          <w:tcPr>
            <w:tcW w:type="dxa" w:w="1662"/>
          </w:tcPr>
          <w:p>
            <w:pPr>
              <w:spacing w:after="0"/>
            </w:pPr>
            <w:r/>
            <w:r>
              <w:rPr>
                <w:sz w:val="15"/>
              </w:rPr>
              <w:t>partial (syndrome yes, specific 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Safety: healthy false flags; fuzz</w:t>
            </w:r>
          </w:p>
        </w:tc>
        <w:tc>
          <w:tcPr>
            <w:tcW w:type="dxa" w:w="1662"/>
          </w:tcPr>
          <w:p>
            <w:pPr>
              <w:spacing w:after="0"/>
            </w:pPr>
            <w:r/>
            <w:r>
              <w:rPr>
                <w:sz w:val="15"/>
              </w:rPr>
              <w:t>0/40; 0/1000</w:t>
            </w:r>
          </w:p>
        </w:tc>
        <w:tc>
          <w:tcPr>
            <w:tcW w:type="dxa" w:w="1662"/>
          </w:tcPr>
          <w:p>
            <w:pPr>
              <w:spacing w:after="0"/>
            </w:pPr>
            <w:r/>
            <w:r>
              <w:rPr>
                <w:sz w:val="15"/>
              </w:rPr>
              <w:t>0/40; fuzz 753/755 (2 pre-existing)</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1)</w:t>
            </w:r>
          </w:p>
        </w:tc>
        <w:tc>
          <w:tcPr>
            <w:tcW w:type="dxa" w:w="1662"/>
          </w:tcPr>
          <w:p>
            <w:pPr>
              <w:spacing w:after="0"/>
            </w:pPr>
            <w:r/>
            <w:r>
              <w:rPr>
                <w:sz w:val="15"/>
              </w:rPr>
              <w:t>any primary missed → reported verbatim as failure; prior release remains headline</w:t>
            </w:r>
          </w:p>
        </w:tc>
        <w:tc>
          <w:tcPr>
            <w:tcW w:type="dxa" w:w="1662"/>
          </w:tcPr>
          <w:p>
            <w:pPr>
              <w:spacing w:after="0"/>
            </w:pPr>
            <w:r/>
            <w:r>
              <w:rPr>
                <w:sz w:val="15"/>
              </w:rPr>
              <w:t>—</w:t>
            </w:r>
          </w:p>
        </w:tc>
        <w:tc>
          <w:tcPr>
            <w:tcW w:type="dxa" w:w="1662"/>
          </w:tcPr>
          <w:p>
            <w:pPr>
              <w:spacing w:after="0"/>
            </w:pPr>
            <w:r/>
            <w:r>
              <w:rPr>
                <w:sz w:val="15"/>
              </w:rPr>
              <w:t>applied: no recall-improvement claim for 14.x</w:t>
            </w:r>
          </w:p>
        </w:tc>
        <w:tc>
          <w:tcPr>
            <w:tcW w:type="dxa" w:w="1662"/>
          </w:tcPr>
          <w:p>
            <w:pPr>
              <w:spacing w:after="0"/>
            </w:pPr>
            <w:r/>
            <w:r>
              <w:rPr>
                <w:sz w:val="15"/>
              </w:rPr>
              <w:t>—</w:t>
            </w:r>
          </w:p>
        </w:tc>
        <w:tc>
          <w:tcPr>
            <w:tcW w:type="dxa" w:w="1662"/>
          </w:tcPr>
          <w:p>
            <w:pPr>
              <w:spacing w:after="0"/>
            </w:pPr>
            <w:r/>
          </w:p>
        </w:tc>
      </w:tr>
      <w:tr>
        <w:tc>
          <w:tcPr>
            <w:tcW w:type="dxa" w:w="1662"/>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662"/>
          </w:tcPr>
          <w:p>
            <w:pPr>
              <w:spacing w:after="0"/>
            </w:pPr>
            <w:r/>
            <w:r>
              <w:rPr>
                <w:sz w:val="15"/>
              </w:rPr>
              <w:t>NHANES 2015–16 (I): diabetes, CKD, anaemia, iron deficiency, hypercholesterolaemia, hyperuricaemia AUROC within 0.03 of H/J; healthy false flags</w:t>
            </w:r>
          </w:p>
        </w:tc>
        <w:tc>
          <w:tcPr>
            <w:tcW w:type="dxa" w:w="1662"/>
          </w:tcPr>
          <w:p>
            <w:pPr>
              <w:spacing w:after="0"/>
            </w:pPr>
            <w:r/>
            <w:r>
              <w:rPr>
                <w:sz w:val="15"/>
              </w:rPr>
              <w:t>0.03; ≤ 1 %</w:t>
            </w:r>
          </w:p>
        </w:tc>
        <w:tc>
          <w:tcPr>
            <w:tcW w:type="dxa" w:w="1662"/>
          </w:tcPr>
          <w:p>
            <w:pPr>
              <w:spacing w:after="0"/>
            </w:pPr>
            <w:r/>
            <w:r>
              <w:rPr>
                <w:sz w:val="15"/>
              </w:rPr>
              <w:t>.924 /.962 /.983 /.972 /.886 /.955 (largest deviation 0.018); healthy 0/79</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Sepsis-2019 set B2 (5,000 records disjoint from set B), concurrent arm B: AUROC not lower than set B (0.638) by more than 0.02; flag rate</w:t>
            </w:r>
          </w:p>
        </w:tc>
        <w:tc>
          <w:tcPr>
            <w:tcW w:type="dxa" w:w="1662"/>
          </w:tcPr>
          <w:p>
            <w:pPr>
              <w:spacing w:after="0"/>
            </w:pPr>
            <w:r/>
            <w:r>
              <w:rPr>
                <w:sz w:val="15"/>
              </w:rPr>
              <w:t>−0.02; ≤ 20 %</w:t>
            </w:r>
          </w:p>
        </w:tc>
        <w:tc>
          <w:tcPr>
            <w:tcW w:type="dxa" w:w="1662"/>
          </w:tcPr>
          <w:p>
            <w:pPr>
              <w:spacing w:after="0"/>
            </w:pPr>
            <w:r/>
            <w:r>
              <w:rPr>
                <w:sz w:val="15"/>
              </w:rPr>
              <w:t>0.635 (0.597–0.673); 14.2 %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Safety: healthy sweep; fuzz</w:t>
            </w:r>
          </w:p>
        </w:tc>
        <w:tc>
          <w:tcPr>
            <w:tcW w:type="dxa" w:w="1662"/>
          </w:tcPr>
          <w:p>
            <w:pPr>
              <w:spacing w:after="0"/>
            </w:pPr>
            <w:r/>
            <w:r>
              <w:rPr>
                <w:sz w:val="15"/>
              </w:rPr>
              <w:t>0/1000; no new breaks</w:t>
            </w:r>
          </w:p>
        </w:tc>
        <w:tc>
          <w:tcPr>
            <w:tcW w:type="dxa" w:w="1662"/>
          </w:tcPr>
          <w:p>
            <w:pPr>
              <w:spacing w:after="0"/>
            </w:pPr>
            <w:r/>
            <w:r>
              <w:rPr>
                <w:sz w:val="15"/>
              </w:rPr>
              <w:t>0/1000; 753/755</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2)</w:t>
            </w:r>
          </w:p>
        </w:tc>
        <w:tc>
          <w:tcPr>
            <w:tcW w:type="dxa" w:w="1662"/>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662"/>
          </w:tcPr>
          <w:p>
            <w:pPr>
              <w:spacing w:after="0"/>
            </w:pPr>
            <w:r/>
            <w:r>
              <w:rPr>
                <w:sz w:val="15"/>
              </w:rPr>
              <w:t>—</w:t>
            </w:r>
          </w:p>
        </w:tc>
        <w:tc>
          <w:tcPr>
            <w:tcW w:type="dxa" w:w="1662"/>
          </w:tcPr>
          <w:p>
            <w:pPr>
              <w:spacing w:after="0"/>
            </w:pPr>
            <w:r/>
            <w:r>
              <w:rPr>
                <w:sz w:val="15"/>
              </w:rPr>
              <w:t>applied</w:t>
            </w:r>
          </w:p>
        </w:tc>
        <w:tc>
          <w:tcPr>
            <w:tcW w:type="dxa" w:w="1662"/>
          </w:tcPr>
          <w:p>
            <w:pPr>
              <w:spacing w:after="0"/>
            </w:pPr>
            <w:r/>
            <w:r>
              <w:rPr>
                <w:sz w:val="15"/>
              </w:rPr>
              <w:t>—</w:t>
            </w:r>
          </w:p>
        </w:tc>
        <w:tc>
          <w:tcPr>
            <w:tcW w:type="dxa" w:w="1662"/>
          </w:tcPr>
          <w:p>
            <w:pPr>
              <w:spacing w:after="0"/>
            </w:pPr>
            <w:r/>
            <w:r>
              <w:rPr>
                <w:sz w:val="15"/>
              </w:rP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 ## Supplementary Note 2 — LLM comparison protocol ### Supplementary Note — Protocol of the blinded LLM comparison (B3 / B4 / B8) and reviewer additions ### 1. Design</w:t>
            </w:r>
          </w:p>
        </w:tc>
      </w:tr>
    </w:tbl>
    <w:p/>
    <w:p>
      <w:r>
        <w:t>Paired, blinded comparison of Hemoglyph with a general-purpose large language model on identical inputs: the first laboratory panel (≥ 8 analytes) of adult eICU-CRD demo stays, with age and sex. No clinical text, history, vitals or admission diagnosis was shown to either system. | item | value |</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w:t>
            </w:r>
          </w:p>
        </w:tc>
        <w:tc>
          <w:tcPr>
            <w:tcW w:type="dxa" w:w="4986"/>
          </w:tcPr>
          <w:p>
            <w:pPr>
              <w:spacing w:after="0"/>
            </w:pPr>
            <w:r>
              <w:rPr>
                <w:b/>
              </w:rPr>
            </w:r>
            <w:r>
              <w:rPr>
                <w:b/>
                <w:sz w:val="15"/>
              </w:rPr>
              <w:t>---</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r>
        <w:tc>
          <w:tcPr>
            <w:tcW w:type="dxa" w:w="4986"/>
          </w:tcPr>
          <w:p>
            <w:pPr>
              <w:spacing w:after="0"/>
            </w:pPr>
            <w:r/>
            <w:r>
              <w:rPr>
                <w:sz w:val="15"/>
              </w:rPr>
              <w:t>recall@1</w:t>
            </w:r>
          </w:p>
        </w:tc>
        <w:tc>
          <w:tcPr>
            <w:tcW w:type="dxa" w:w="4986"/>
          </w:tcPr>
          <w:p>
            <w:pPr>
              <w:spacing w:after="0"/>
            </w:pPr>
            <w:r/>
            <w:r>
              <w:rPr>
                <w:sz w:val="15"/>
              </w:rPr>
              <w:t>24.0% (20.6–27.7)</w:t>
            </w:r>
          </w:p>
        </w:tc>
      </w:tr>
      <w:tr>
        <w:tc>
          <w:tcPr>
            <w:tcW w:type="dxa" w:w="4986"/>
          </w:tcPr>
          <w:p>
            <w:pPr>
              <w:spacing w:after="0"/>
            </w:pPr>
            <w:r/>
            <w:r>
              <w:rPr>
                <w:sz w:val="15"/>
              </w:rPr>
              <w:t>recall@3</w:t>
            </w:r>
          </w:p>
        </w:tc>
        <w:tc>
          <w:tcPr>
            <w:tcW w:type="dxa" w:w="4986"/>
          </w:tcPr>
          <w:p>
            <w:pPr>
              <w:spacing w:after="0"/>
            </w:pPr>
            <w:r/>
            <w:r>
              <w:rPr>
                <w:sz w:val="15"/>
              </w:rPr>
              <w:t>47.0% (42.6–51.5)</w:t>
            </w:r>
          </w:p>
        </w:tc>
      </w:tr>
      <w:tr>
        <w:tc>
          <w:tcPr>
            <w:tcW w:type="dxa" w:w="4986"/>
          </w:tcPr>
          <w:p>
            <w:pPr>
              <w:spacing w:after="0"/>
            </w:pPr>
            <w:r/>
            <w:r>
              <w:rPr>
                <w:b/>
                <w:sz w:val="15"/>
              </w:rPr>
              <w:t>recall@5 (primary)</w:t>
            </w:r>
          </w:p>
        </w:tc>
        <w:tc>
          <w:tcPr>
            <w:tcW w:type="dxa" w:w="4986"/>
          </w:tcPr>
          <w:p>
            <w:pPr>
              <w:spacing w:after="0"/>
            </w:pPr>
            <w:r/>
            <w:r>
              <w:rPr>
                <w:b/>
                <w:sz w:val="15"/>
              </w:rPr>
              <w:t>60.7% (56.5–65.0)</w:t>
            </w:r>
          </w:p>
        </w:tc>
      </w:tr>
      <w:tr>
        <w:tc>
          <w:tcPr>
            <w:tcW w:type="dxa" w:w="4986"/>
          </w:tcPr>
          <w:p>
            <w:pPr>
              <w:spacing w:after="0"/>
            </w:pPr>
            <w:r/>
            <w:r>
              <w:rPr>
                <w:sz w:val="15"/>
              </w:rPr>
              <w:t>recall@10</w:t>
            </w:r>
          </w:p>
        </w:tc>
        <w:tc>
          <w:tcPr>
            <w:tcW w:type="dxa" w:w="4986"/>
          </w:tcPr>
          <w:p>
            <w:pPr>
              <w:spacing w:after="0"/>
            </w:pPr>
            <w:r/>
            <w:r>
              <w:rPr>
                <w:sz w:val="15"/>
              </w:rPr>
              <w:t>72.0% (67.9–75.8)</w:t>
            </w:r>
          </w:p>
        </w:tc>
      </w:tr>
      <w:tr>
        <w:tc>
          <w:tcPr>
            <w:tcW w:type="dxa" w:w="4986"/>
          </w:tcPr>
          <w:p>
            <w:pPr>
              <w:spacing w:after="0"/>
            </w:pPr>
            <w:r/>
            <w:r>
              <w:rPr>
                <w:sz w:val="15"/>
              </w:rPr>
              <w:t>MRR</w:t>
            </w:r>
          </w:p>
        </w:tc>
        <w:tc>
          <w:tcPr>
            <w:tcW w:type="dxa" w:w="4986"/>
          </w:tcPr>
          <w:p>
            <w:pPr>
              <w:spacing w:after="0"/>
            </w:pPr>
            <w:r/>
            <w:r>
              <w:rPr>
                <w:sz w:val="15"/>
              </w:rPr>
              <w:t>0.391</w:t>
            </w:r>
          </w:p>
        </w:tc>
      </w:tr>
      <w:tr>
        <w:tc>
          <w:tcPr>
            <w:tcW w:type="dxa" w:w="4986"/>
          </w:tcPr>
          <w:p>
            <w:pPr>
              <w:spacing w:after="0"/>
            </w:pPr>
            <w:r/>
            <w:r>
              <w:rPr>
                <w:sz w:val="15"/>
              </w:rPr>
              <w:t>absent from list</w:t>
            </w:r>
          </w:p>
        </w:tc>
        <w:tc>
          <w:tcPr>
            <w:tcW w:type="dxa" w:w="4986"/>
          </w:tcPr>
          <w:p>
            <w:pPr>
              <w:spacing w:after="0"/>
            </w:pPr>
            <w:r/>
            <w:r>
              <w:rPr>
                <w:sz w:val="15"/>
              </w:rPr>
              <w:t>21.8%</w:t>
            </w:r>
          </w:p>
        </w:tc>
      </w:tr>
      <w:tr>
        <w:tc>
          <w:tcPr>
            <w:tcW w:type="dxa" w:w="4986"/>
          </w:tcPr>
          <w:p>
            <w:pPr>
              <w:spacing w:after="0"/>
            </w:pPr>
            <w:r/>
            <w:r>
              <w:rPr>
                <w:sz w:val="15"/>
              </w:rPr>
              <w:t>two-tier recall@5 (secondary, post hoc)</w:t>
            </w:r>
          </w:p>
        </w:tc>
        <w:tc>
          <w:tcPr>
            <w:tcW w:type="dxa" w:w="4986"/>
          </w:tcPr>
          <w:p>
            <w:pPr>
              <w:spacing w:after="0"/>
            </w:pPr>
            <w:r/>
            <w:r>
              <w:rPr>
                <w:sz w:val="15"/>
              </w:rPr>
              <w:t>69.8% (65.7–73.7)</w:t>
            </w:r>
          </w:p>
        </w:tc>
      </w:tr>
      <w:tr>
        <w:tc>
          <w:tcPr>
            <w:tcW w:type="dxa" w:w="4986"/>
          </w:tcPr>
          <w:p>
            <w:pPr>
              <w:spacing w:after="0"/>
            </w:pPr>
            <w:r/>
            <w:r>
              <w:rPr>
                <w:sz w:val="15"/>
              </w:rPr>
              <w:t>LLM P1 read 1</w:t>
            </w:r>
          </w:p>
        </w:tc>
        <w:tc>
          <w:tcPr>
            <w:tcW w:type="dxa" w:w="4986"/>
          </w:tcPr>
          <w:p>
            <w:pPr>
              <w:spacing w:after="0"/>
            </w:pPr>
            <w:r/>
            <w:r>
              <w:rPr>
                <w:sz w:val="15"/>
              </w:rPr>
              <w:t>26.4</w:t>
            </w:r>
          </w:p>
        </w:tc>
      </w:tr>
      <w:tr>
        <w:tc>
          <w:tcPr>
            <w:tcW w:type="dxa" w:w="4986"/>
          </w:tcPr>
          <w:p>
            <w:pPr>
              <w:spacing w:after="0"/>
            </w:pPr>
            <w:r/>
            <w:r>
              <w:rPr>
                <w:sz w:val="15"/>
              </w:rPr>
              <w:t>LLM P1 read 2</w:t>
            </w:r>
          </w:p>
        </w:tc>
        <w:tc>
          <w:tcPr>
            <w:tcW w:type="dxa" w:w="4986"/>
          </w:tcPr>
          <w:p>
            <w:pPr>
              <w:spacing w:after="0"/>
            </w:pPr>
            <w:r/>
            <w:r>
              <w:rPr>
                <w:sz w:val="15"/>
              </w:rPr>
              <w:t>28.6</w:t>
            </w:r>
          </w:p>
        </w:tc>
      </w:tr>
      <w:tr>
        <w:tc>
          <w:tcPr>
            <w:tcW w:type="dxa" w:w="4986"/>
          </w:tcPr>
          <w:p>
            <w:pPr>
              <w:spacing w:after="0"/>
            </w:pPr>
            <w:r/>
            <w:r>
              <w:rPr>
                <w:sz w:val="15"/>
              </w:rPr>
              <w:t>LLM P2</w:t>
            </w:r>
          </w:p>
        </w:tc>
        <w:tc>
          <w:tcPr>
            <w:tcW w:type="dxa" w:w="4986"/>
          </w:tcPr>
          <w:p>
            <w:pPr>
              <w:spacing w:after="0"/>
            </w:pPr>
            <w:r/>
            <w:r>
              <w:rPr>
                <w:sz w:val="15"/>
              </w:rPr>
              <w:t>25.3</w:t>
            </w:r>
          </w:p>
        </w:tc>
      </w:tr>
      <w:tr>
        <w:tc>
          <w:tcPr>
            <w:tcW w:type="dxa" w:w="4986"/>
          </w:tcPr>
          <w:p>
            <w:pPr>
              <w:spacing w:after="0"/>
            </w:pPr>
            <w:r/>
            <w:r>
              <w:rPr>
                <w:sz w:val="15"/>
              </w:rPr>
              <w:t>engine v7 (flat / two-tier)</w:t>
            </w:r>
          </w:p>
        </w:tc>
        <w:tc>
          <w:tcPr>
            <w:tcW w:type="dxa" w:w="4986"/>
          </w:tcPr>
          <w:p>
            <w:pPr>
              <w:spacing w:after="0"/>
            </w:pPr>
            <w:r/>
            <w:r>
              <w:rPr>
                <w:sz w:val="15"/>
              </w:rPr>
              <w:t>19.8 / 29.7</w:t>
            </w:r>
          </w:p>
        </w:tc>
      </w:tr>
    </w:tbl>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 ### 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 ## Supplementary Table S3 — Participant flow and baseline characteristics ### Table S3 — Participant flow and baseline characteristics of all evaluation cohorts (TRIPOD+AI 14a/b, 13a) | cohort | source | step1 | step2 | step3 | analysed | age | female | inputs | labels | split |</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 xml:space="preserve">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 ## Supplementary Table S5 — Next-test utility on category-A misses (eICU-CRD demo; computed on engine v5.3, 2026-10-23; metric defined in SAP Amendment 6; not re-run on v7 because the recommendation layer was unchanged by C1–C16 and the metric is reported for completeness only) 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 | listed condition (no lab signature) | n | discriminating test recommended | %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r>
        <w:tc>
          <w:tcPr>
            <w:tcW w:type="dxa" w:w="2493"/>
          </w:tcPr>
          <w:p>
            <w:pPr>
              <w:spacing w:after="0"/>
            </w:pPr>
            <w:r/>
            <w:r>
              <w:rPr>
                <w:sz w:val="15"/>
              </w:rPr>
              <w:t>default</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0.20</w:t>
            </w:r>
          </w:p>
        </w:tc>
      </w:tr>
      <w:tr>
        <w:tc>
          <w:tcPr>
            <w:tcW w:type="dxa" w:w="2493"/>
          </w:tcPr>
          <w:p>
            <w:pPr>
              <w:spacing w:after="0"/>
            </w:pPr>
            <w:r/>
            <w:r>
              <w:rPr>
                <w:sz w:val="15"/>
              </w:rPr>
              <w:t>toxicology (toxicology, TDM, poisoning)</w:t>
            </w:r>
          </w:p>
        </w:tc>
        <w:tc>
          <w:tcPr>
            <w:tcW w:type="dxa" w:w="2493"/>
          </w:tcPr>
          <w:p>
            <w:pPr>
              <w:spacing w:after="0"/>
            </w:pPr>
            <w:r/>
            <w:r>
              <w:rPr>
                <w:sz w:val="15"/>
              </w:rPr>
              <w:t>0.55</w:t>
            </w:r>
          </w:p>
        </w:tc>
        <w:tc>
          <w:tcPr>
            <w:tcW w:type="dxa" w:w="2493"/>
          </w:tcPr>
          <w:p>
            <w:pPr>
              <w:spacing w:after="0"/>
            </w:pPr>
            <w:r/>
            <w:r>
              <w:rPr>
                <w:sz w:val="15"/>
              </w:rPr>
              <w:t>0.15</w:t>
            </w:r>
          </w:p>
        </w:tc>
        <w:tc>
          <w:tcPr>
            <w:tcW w:type="dxa" w:w="2493"/>
          </w:tcPr>
          <w:p>
            <w:pPr>
              <w:spacing w:after="0"/>
            </w:pPr>
            <w:r/>
            <w:r>
              <w:rPr>
                <w:sz w:val="15"/>
              </w:rPr>
              <w:t>0.15</w:t>
            </w:r>
          </w:p>
        </w:tc>
      </w:tr>
      <w:tr>
        <w:tc>
          <w:tcPr>
            <w:tcW w:type="dxa" w:w="2493"/>
          </w:tcPr>
          <w:p>
            <w:pPr>
              <w:spacing w:after="0"/>
            </w:pPr>
            <w:r/>
            <w:r>
              <w:rPr>
                <w:sz w:val="15"/>
              </w:rPr>
              <w:t>critical (critical care, acid–base, blood gas, electrolyte, emergency)</w:t>
            </w:r>
          </w:p>
        </w:tc>
        <w:tc>
          <w:tcPr>
            <w:tcW w:type="dxa" w:w="2493"/>
          </w:tcPr>
          <w:p>
            <w:pPr>
              <w:spacing w:after="0"/>
            </w:pPr>
            <w:r/>
            <w:r>
              <w:rPr>
                <w:sz w:val="15"/>
              </w:rPr>
              <w:t>0.50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autoimmune (autoimmune, rheumatology, immunology, vasculitis)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0.20</w:t>
            </w:r>
          </w:p>
        </w:tc>
      </w:tr>
      <w:tr>
        <w:tc>
          <w:tcPr>
            <w:tcW w:type="dxa" w:w="2493"/>
          </w:tcPr>
          <w:p>
            <w:pPr>
              <w:spacing w:after="0"/>
            </w:pPr>
            <w:r/>
            <w:r>
              <w:rPr>
                <w:sz w:val="15"/>
              </w:rPr>
              <w:t>oncology (oncology, tumour markers, haematologic malignancy)</w:t>
            </w:r>
          </w:p>
        </w:tc>
        <w:tc>
          <w:tcPr>
            <w:tcW w:type="dxa" w:w="2493"/>
          </w:tcPr>
          <w:p>
            <w:pPr>
              <w:spacing w:after="0"/>
            </w:pPr>
            <w:r/>
            <w:r>
              <w:rPr>
                <w:sz w:val="15"/>
              </w:rPr>
              <w:t>0.30</w:t>
            </w:r>
          </w:p>
        </w:tc>
        <w:tc>
          <w:tcPr>
            <w:tcW w:type="dxa" w:w="2493"/>
          </w:tcPr>
          <w:p>
            <w:pPr>
              <w:spacing w:after="0"/>
            </w:pPr>
            <w:r/>
            <w:r>
              <w:rPr>
                <w:sz w:val="15"/>
              </w:rPr>
              <w:t>0.35</w:t>
            </w:r>
          </w:p>
        </w:tc>
        <w:tc>
          <w:tcPr>
            <w:tcW w:type="dxa" w:w="2493"/>
          </w:tcPr>
          <w:p>
            <w:pPr>
              <w:spacing w:after="0"/>
            </w:pPr>
            <w:r/>
            <w:r>
              <w:rPr>
                <w:sz w:val="15"/>
              </w:rPr>
              <w:t>0.15</w:t>
            </w:r>
          </w:p>
        </w:tc>
      </w:tr>
      <w:tr>
        <w:tc>
          <w:tcPr>
            <w:tcW w:type="dxa" w:w="2493"/>
          </w:tcPr>
          <w:p>
            <w:pPr>
              <w:spacing w:after="0"/>
            </w:pPr>
            <w:r/>
            <w:r>
              <w:rPr>
                <w:sz w:val="15"/>
              </w:rPr>
              <w:t>endocrine (endocrine, thyroid, adrenal, pituitary, reproductive)</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0.25</w:t>
            </w:r>
          </w:p>
        </w:tc>
      </w:tr>
      <w:tr>
        <w:tc>
          <w:tcPr>
            <w:tcW w:type="dxa" w:w="2493"/>
          </w:tcPr>
          <w:p>
            <w:pPr>
              <w:spacing w:after="0"/>
            </w:pPr>
            <w:r/>
            <w:r>
              <w:rPr>
                <w:sz w:val="15"/>
              </w:rPr>
              <w:t>cardiometabolic (cardiovascular, lipid, metabolic, diabetes)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reliability ρ_m = min(0.95, w/0.35)</w:t>
            </w:r>
          </w:p>
        </w:tc>
        <w:tc>
          <w:tcPr>
            <w:tcW w:type="dxa" w:w="2493"/>
          </w:tcPr>
          <w:p>
            <w:pPr>
              <w:spacing w:after="0"/>
            </w:pPr>
            <w:r/>
            <w:r>
              <w:rPr>
                <w:sz w:val="15"/>
              </w:rPr>
              <w:t>0.95</w:t>
            </w:r>
          </w:p>
        </w:tc>
        <w:tc>
          <w:tcPr>
            <w:tcW w:type="dxa" w:w="2493"/>
          </w:tcPr>
          <w:p>
            <w:pPr>
              <w:spacing w:after="0"/>
            </w:pPr>
            <w:r/>
            <w:r>
              <w:rPr>
                <w:sz w:val="15"/>
              </w:rPr>
              <w:t>0.71</w:t>
            </w:r>
          </w:p>
        </w:tc>
        <w:tc>
          <w:tcPr>
            <w:tcW w:type="dxa" w:w="2493"/>
          </w:tcPr>
          <w:p>
            <w:pPr>
              <w:spacing w:after="0"/>
            </w:pPr>
            <w:r/>
            <w:r>
              <w:rPr>
                <w:sz w:val="15"/>
              </w:rPr>
              <w:t>0.57</w:t>
            </w:r>
          </w:p>
        </w:tc>
      </w:tr>
      <w:tr>
        <w:tc>
          <w:tcPr>
            <w:tcW w:type="dxa" w:w="2493"/>
          </w:tcPr>
          <w:p>
            <w:pPr>
              <w:spacing w:after="0"/>
            </w:pPr>
            <w:r/>
            <w:r>
              <w:rPr>
                <w:sz w:val="15"/>
              </w:rPr>
              <w:t>1</w:t>
            </w:r>
          </w:p>
        </w:tc>
        <w:tc>
          <w:tcPr>
            <w:tcW w:type="dxa" w:w="2493"/>
          </w:tcPr>
          <w:p>
            <w:pPr>
              <w:spacing w:after="0"/>
            </w:pPr>
            <w:r/>
            <w:r>
              <w:rPr>
                <w:rFonts w:ascii="Consolas" w:hAnsi="Consolas"/>
                <w:sz w:val="15"/>
              </w:rPr>
              <w:t>mchc_identity</w:t>
            </w:r>
          </w:p>
        </w:tc>
        <w:tc>
          <w:tcPr>
            <w:tcW w:type="dxa" w:w="2493"/>
          </w:tcPr>
          <w:p>
            <w:pPr>
              <w:spacing w:after="0"/>
            </w:pPr>
            <w:r/>
            <w:r>
              <w:rPr>
                <w:sz w:val="15"/>
              </w:rPr>
              <w:t>hemoglobin, hematocrit, mean_corpuscular_hemoglobin_concentration</w:t>
            </w:r>
          </w:p>
        </w:tc>
        <w:tc>
          <w:tcPr>
            <w:tcW w:type="dxa" w:w="2493"/>
          </w:tcPr>
          <w:p>
            <w:pPr>
              <w:spacing w:after="0"/>
            </w:pPr>
            <w:r/>
          </w:p>
        </w:tc>
      </w:tr>
      <w:tr>
        <w:tc>
          <w:tcPr>
            <w:tcW w:type="dxa" w:w="2493"/>
          </w:tcPr>
          <w:p>
            <w:pPr>
              <w:spacing w:after="0"/>
            </w:pPr>
            <w:r/>
            <w:r>
              <w:rPr>
                <w:sz w:val="15"/>
              </w:rPr>
              <w:t>2</w:t>
            </w:r>
          </w:p>
        </w:tc>
        <w:tc>
          <w:tcPr>
            <w:tcW w:type="dxa" w:w="2493"/>
          </w:tcPr>
          <w:p>
            <w:pPr>
              <w:spacing w:after="0"/>
            </w:pPr>
            <w:r/>
            <w:r>
              <w:rPr>
                <w:rFonts w:ascii="Consolas" w:hAnsi="Consolas"/>
                <w:sz w:val="15"/>
              </w:rPr>
              <w:t>mcv_identity</w:t>
            </w:r>
          </w:p>
        </w:tc>
        <w:tc>
          <w:tcPr>
            <w:tcW w:type="dxa" w:w="2493"/>
          </w:tcPr>
          <w:p>
            <w:pPr>
              <w:spacing w:after="0"/>
            </w:pPr>
            <w:r/>
            <w:r>
              <w:rPr>
                <w:sz w:val="15"/>
              </w:rPr>
              <w:t>hematocrit, red_blood_cell_count, mean_corpuscular_volume</w:t>
            </w:r>
          </w:p>
        </w:tc>
        <w:tc>
          <w:tcPr>
            <w:tcW w:type="dxa" w:w="2493"/>
          </w:tcPr>
          <w:p>
            <w:pPr>
              <w:spacing w:after="0"/>
            </w:pPr>
            <w:r/>
          </w:p>
        </w:tc>
      </w:tr>
      <w:tr>
        <w:tc>
          <w:tcPr>
            <w:tcW w:type="dxa" w:w="2493"/>
          </w:tcPr>
          <w:p>
            <w:pPr>
              <w:spacing w:after="0"/>
            </w:pPr>
            <w:r/>
            <w:r>
              <w:rPr>
                <w:sz w:val="15"/>
              </w:rPr>
              <w:t>3</w:t>
            </w:r>
          </w:p>
        </w:tc>
        <w:tc>
          <w:tcPr>
            <w:tcW w:type="dxa" w:w="2493"/>
          </w:tcPr>
          <w:p>
            <w:pPr>
              <w:spacing w:after="0"/>
            </w:pPr>
            <w:r/>
            <w:r>
              <w:rPr>
                <w:rFonts w:ascii="Consolas" w:hAnsi="Consolas"/>
                <w:sz w:val="15"/>
              </w:rPr>
              <w:t>mch_identity</w:t>
            </w:r>
          </w:p>
        </w:tc>
        <w:tc>
          <w:tcPr>
            <w:tcW w:type="dxa" w:w="2493"/>
          </w:tcPr>
          <w:p>
            <w:pPr>
              <w:spacing w:after="0"/>
            </w:pPr>
            <w:r/>
            <w:r>
              <w:rPr>
                <w:sz w:val="15"/>
              </w:rPr>
              <w:t>hemoglobin, red_blood_cell_count, mean_corpuscular_hemoglobin</w:t>
            </w:r>
          </w:p>
        </w:tc>
        <w:tc>
          <w:tcPr>
            <w:tcW w:type="dxa" w:w="2493"/>
          </w:tcPr>
          <w:p>
            <w:pPr>
              <w:spacing w:after="0"/>
            </w:pPr>
            <w:r/>
          </w:p>
        </w:tc>
      </w:tr>
      <w:tr>
        <w:tc>
          <w:tcPr>
            <w:tcW w:type="dxa" w:w="2493"/>
          </w:tcPr>
          <w:p>
            <w:pPr>
              <w:spacing w:after="0"/>
            </w:pPr>
            <w:r/>
            <w:r>
              <w:rPr>
                <w:sz w:val="15"/>
              </w:rPr>
              <w:t>4</w:t>
            </w:r>
          </w:p>
        </w:tc>
        <w:tc>
          <w:tcPr>
            <w:tcW w:type="dxa" w:w="2493"/>
          </w:tcPr>
          <w:p>
            <w:pPr>
              <w:spacing w:after="0"/>
            </w:pPr>
            <w:r/>
            <w:r>
              <w:rPr>
                <w:rFonts w:ascii="Consolas" w:hAnsi="Consolas"/>
                <w:sz w:val="15"/>
              </w:rPr>
              <w:t>rule_of_three</w:t>
            </w:r>
          </w:p>
        </w:tc>
        <w:tc>
          <w:tcPr>
            <w:tcW w:type="dxa" w:w="2493"/>
          </w:tcPr>
          <w:p>
            <w:pPr>
              <w:spacing w:after="0"/>
            </w:pPr>
            <w:r/>
            <w:r>
              <w:rPr>
                <w:sz w:val="15"/>
              </w:rPr>
              <w:t>hemoglobin, hematocrit</w:t>
            </w:r>
          </w:p>
        </w:tc>
        <w:tc>
          <w:tcPr>
            <w:tcW w:type="dxa" w:w="2493"/>
          </w:tcPr>
          <w:p>
            <w:pPr>
              <w:spacing w:after="0"/>
            </w:pPr>
            <w:r/>
          </w:p>
        </w:tc>
      </w:tr>
      <w:tr>
        <w:tc>
          <w:tcPr>
            <w:tcW w:type="dxa" w:w="2493"/>
          </w:tcPr>
          <w:p>
            <w:pPr>
              <w:spacing w:after="0"/>
            </w:pPr>
            <w:r/>
            <w:r>
              <w:rPr>
                <w:sz w:val="15"/>
              </w:rPr>
              <w:t>5</w:t>
            </w:r>
          </w:p>
        </w:tc>
        <w:tc>
          <w:tcPr>
            <w:tcW w:type="dxa" w:w="2493"/>
          </w:tcPr>
          <w:p>
            <w:pPr>
              <w:spacing w:after="0"/>
            </w:pPr>
            <w:r/>
            <w:r>
              <w:rPr>
                <w:rFonts w:ascii="Consolas" w:hAnsi="Consolas"/>
                <w:sz w:val="15"/>
              </w:rPr>
              <w:t>differential_sum</w:t>
            </w:r>
          </w:p>
        </w:tc>
        <w:tc>
          <w:tcPr>
            <w:tcW w:type="dxa" w:w="2493"/>
          </w:tcPr>
          <w:p>
            <w:pPr>
              <w:spacing w:after="0"/>
            </w:pPr>
            <w:r/>
            <w:r>
              <w:rPr>
                <w:sz w:val="15"/>
              </w:rPr>
              <w:t>neutrophils_percent, lymphocytes_percent, monocytes_percent, eosinophils_percent, basophils_percent</w:t>
            </w:r>
          </w:p>
        </w:tc>
        <w:tc>
          <w:tcPr>
            <w:tcW w:type="dxa" w:w="2493"/>
          </w:tcPr>
          <w:p>
            <w:pPr>
              <w:spacing w:after="0"/>
            </w:pPr>
            <w:r/>
          </w:p>
        </w:tc>
      </w:tr>
      <w:tr>
        <w:tc>
          <w:tcPr>
            <w:tcW w:type="dxa" w:w="2493"/>
          </w:tcPr>
          <w:p>
            <w:pPr>
              <w:spacing w:after="0"/>
            </w:pPr>
            <w:r/>
            <w:r>
              <w:rPr>
                <w:sz w:val="15"/>
              </w:rPr>
              <w:t>6</w:t>
            </w:r>
          </w:p>
        </w:tc>
        <w:tc>
          <w:tcPr>
            <w:tcW w:type="dxa" w:w="2493"/>
          </w:tcPr>
          <w:p>
            <w:pPr>
              <w:spacing w:after="0"/>
            </w:pPr>
            <w:r/>
            <w:r>
              <w:rPr>
                <w:rFonts w:ascii="Consolas" w:hAnsi="Consolas"/>
                <w:sz w:val="15"/>
              </w:rPr>
              <w:t>anc_identity</w:t>
            </w:r>
          </w:p>
        </w:tc>
        <w:tc>
          <w:tcPr>
            <w:tcW w:type="dxa" w:w="2493"/>
          </w:tcPr>
          <w:p>
            <w:pPr>
              <w:spacing w:after="0"/>
            </w:pPr>
            <w:r/>
            <w:r>
              <w:rPr>
                <w:sz w:val="15"/>
              </w:rPr>
              <w:t>white_blood_cell_count, neutrophils_percent, neutrophil_count_absolute</w:t>
            </w:r>
          </w:p>
        </w:tc>
        <w:tc>
          <w:tcPr>
            <w:tcW w:type="dxa" w:w="2493"/>
          </w:tcPr>
          <w:p>
            <w:pPr>
              <w:spacing w:after="0"/>
            </w:pPr>
            <w:r/>
          </w:p>
        </w:tc>
      </w:tr>
      <w:tr>
        <w:tc>
          <w:tcPr>
            <w:tcW w:type="dxa" w:w="2493"/>
          </w:tcPr>
          <w:p>
            <w:pPr>
              <w:spacing w:after="0"/>
            </w:pPr>
            <w:r/>
            <w:r>
              <w:rPr>
                <w:sz w:val="15"/>
              </w:rPr>
              <w:t>7</w:t>
            </w:r>
          </w:p>
        </w:tc>
        <w:tc>
          <w:tcPr>
            <w:tcW w:type="dxa" w:w="2493"/>
          </w:tcPr>
          <w:p>
            <w:pPr>
              <w:spacing w:after="0"/>
            </w:pPr>
            <w:r/>
            <w:r>
              <w:rPr>
                <w:rFonts w:ascii="Consolas" w:hAnsi="Consolas"/>
                <w:sz w:val="15"/>
              </w:rPr>
              <w:t>alc_identity</w:t>
            </w:r>
          </w:p>
        </w:tc>
        <w:tc>
          <w:tcPr>
            <w:tcW w:type="dxa" w:w="2493"/>
          </w:tcPr>
          <w:p>
            <w:pPr>
              <w:spacing w:after="0"/>
            </w:pPr>
            <w:r/>
            <w:r>
              <w:rPr>
                <w:sz w:val="15"/>
              </w:rPr>
              <w:t>white_blood_cell_count, lymphocytes_percent, lymphocyte_count_absolute</w:t>
            </w:r>
          </w:p>
        </w:tc>
        <w:tc>
          <w:tcPr>
            <w:tcW w:type="dxa" w:w="2493"/>
          </w:tcPr>
          <w:p>
            <w:pPr>
              <w:spacing w:after="0"/>
            </w:pPr>
            <w:r/>
          </w:p>
        </w:tc>
      </w:tr>
      <w:tr>
        <w:tc>
          <w:tcPr>
            <w:tcW w:type="dxa" w:w="2493"/>
          </w:tcPr>
          <w:p>
            <w:pPr>
              <w:spacing w:after="0"/>
            </w:pPr>
            <w:r/>
            <w:r>
              <w:rPr>
                <w:sz w:val="15"/>
              </w:rPr>
              <w:t>8</w:t>
            </w:r>
          </w:p>
        </w:tc>
        <w:tc>
          <w:tcPr>
            <w:tcW w:type="dxa" w:w="2493"/>
          </w:tcPr>
          <w:p>
            <w:pPr>
              <w:spacing w:after="0"/>
            </w:pPr>
            <w:r/>
            <w:r>
              <w:rPr>
                <w:rFonts w:ascii="Consolas" w:hAnsi="Consolas"/>
                <w:sz w:val="15"/>
              </w:rPr>
              <w:t>direct_le_total_bilirubin</w:t>
            </w:r>
          </w:p>
        </w:tc>
        <w:tc>
          <w:tcPr>
            <w:tcW w:type="dxa" w:w="2493"/>
          </w:tcPr>
          <w:p>
            <w:pPr>
              <w:spacing w:after="0"/>
            </w:pPr>
            <w:r/>
            <w:r>
              <w:rPr>
                <w:sz w:val="15"/>
              </w:rPr>
              <w:t>total_bilirubin, direct_bilirubin</w:t>
            </w:r>
          </w:p>
        </w:tc>
        <w:tc>
          <w:tcPr>
            <w:tcW w:type="dxa" w:w="2493"/>
          </w:tcPr>
          <w:p>
            <w:pPr>
              <w:spacing w:after="0"/>
            </w:pPr>
            <w:r/>
          </w:p>
        </w:tc>
      </w:tr>
      <w:tr>
        <w:tc>
          <w:tcPr>
            <w:tcW w:type="dxa" w:w="2493"/>
          </w:tcPr>
          <w:p>
            <w:pPr>
              <w:spacing w:after="0"/>
            </w:pPr>
            <w:r/>
            <w:r>
              <w:rPr>
                <w:sz w:val="15"/>
              </w:rPr>
              <w:t>9</w:t>
            </w:r>
          </w:p>
        </w:tc>
        <w:tc>
          <w:tcPr>
            <w:tcW w:type="dxa" w:w="2493"/>
          </w:tcPr>
          <w:p>
            <w:pPr>
              <w:spacing w:after="0"/>
            </w:pPr>
            <w:r/>
            <w:r>
              <w:rPr>
                <w:rFonts w:ascii="Consolas" w:hAnsi="Consolas"/>
                <w:sz w:val="15"/>
              </w:rPr>
              <w:t>bilirubin_sum</w:t>
            </w:r>
          </w:p>
        </w:tc>
        <w:tc>
          <w:tcPr>
            <w:tcW w:type="dxa" w:w="2493"/>
          </w:tcPr>
          <w:p>
            <w:pPr>
              <w:spacing w:after="0"/>
            </w:pPr>
            <w:r/>
            <w:r>
              <w:rPr>
                <w:sz w:val="15"/>
              </w:rPr>
              <w:t>total_bilirubin, direct_bilirubin, indirect_bilirubin</w:t>
            </w:r>
          </w:p>
        </w:tc>
        <w:tc>
          <w:tcPr>
            <w:tcW w:type="dxa" w:w="2493"/>
          </w:tcPr>
          <w:p>
            <w:pPr>
              <w:spacing w:after="0"/>
            </w:pPr>
            <w:r/>
          </w:p>
        </w:tc>
      </w:tr>
      <w:tr>
        <w:tc>
          <w:tcPr>
            <w:tcW w:type="dxa" w:w="2493"/>
          </w:tcPr>
          <w:p>
            <w:pPr>
              <w:spacing w:after="0"/>
            </w:pPr>
            <w:r/>
            <w:r>
              <w:rPr>
                <w:sz w:val="15"/>
              </w:rPr>
              <w:t>10</w:t>
            </w:r>
          </w:p>
        </w:tc>
        <w:tc>
          <w:tcPr>
            <w:tcW w:type="dxa" w:w="2493"/>
          </w:tcPr>
          <w:p>
            <w:pPr>
              <w:spacing w:after="0"/>
            </w:pPr>
            <w:r/>
            <w:r>
              <w:rPr>
                <w:rFonts w:ascii="Consolas" w:hAnsi="Consolas"/>
                <w:sz w:val="15"/>
              </w:rPr>
              <w:t>albumin_le_total_protein</w:t>
            </w:r>
          </w:p>
        </w:tc>
        <w:tc>
          <w:tcPr>
            <w:tcW w:type="dxa" w:w="2493"/>
          </w:tcPr>
          <w:p>
            <w:pPr>
              <w:spacing w:after="0"/>
            </w:pPr>
            <w:r/>
            <w:r>
              <w:rPr>
                <w:sz w:val="15"/>
              </w:rPr>
              <w:t>albumin, total_protein</w:t>
            </w:r>
          </w:p>
        </w:tc>
        <w:tc>
          <w:tcPr>
            <w:tcW w:type="dxa" w:w="2493"/>
          </w:tcPr>
          <w:p>
            <w:pPr>
              <w:spacing w:after="0"/>
            </w:pPr>
            <w:r/>
          </w:p>
        </w:tc>
      </w:tr>
      <w:tr>
        <w:tc>
          <w:tcPr>
            <w:tcW w:type="dxa" w:w="2493"/>
          </w:tcPr>
          <w:p>
            <w:pPr>
              <w:spacing w:after="0"/>
            </w:pPr>
            <w:r/>
            <w:r>
              <w:rPr>
                <w:sz w:val="15"/>
              </w:rPr>
              <w:t>11</w:t>
            </w:r>
          </w:p>
        </w:tc>
        <w:tc>
          <w:tcPr>
            <w:tcW w:type="dxa" w:w="2493"/>
          </w:tcPr>
          <w:p>
            <w:pPr>
              <w:spacing w:after="0"/>
            </w:pPr>
            <w:r/>
            <w:r>
              <w:rPr>
                <w:rFonts w:ascii="Consolas" w:hAnsi="Consolas"/>
                <w:sz w:val="15"/>
              </w:rPr>
              <w:t>globulin_identity</w:t>
            </w:r>
          </w:p>
        </w:tc>
        <w:tc>
          <w:tcPr>
            <w:tcW w:type="dxa" w:w="2493"/>
          </w:tcPr>
          <w:p>
            <w:pPr>
              <w:spacing w:after="0"/>
            </w:pPr>
            <w:r/>
            <w:r>
              <w:rPr>
                <w:sz w:val="15"/>
              </w:rPr>
              <w:t>albumin, total_protein, globulin</w:t>
            </w:r>
          </w:p>
        </w:tc>
        <w:tc>
          <w:tcPr>
            <w:tcW w:type="dxa" w:w="2493"/>
          </w:tcPr>
          <w:p>
            <w:pPr>
              <w:spacing w:after="0"/>
            </w:pPr>
            <w:r/>
          </w:p>
        </w:tc>
      </w:tr>
      <w:tr>
        <w:tc>
          <w:tcPr>
            <w:tcW w:type="dxa" w:w="2493"/>
          </w:tcPr>
          <w:p>
            <w:pPr>
              <w:spacing w:after="0"/>
            </w:pPr>
            <w:r/>
            <w:r>
              <w:rPr>
                <w:sz w:val="15"/>
              </w:rPr>
              <w:t>12</w:t>
            </w:r>
          </w:p>
        </w:tc>
        <w:tc>
          <w:tcPr>
            <w:tcW w:type="dxa" w:w="2493"/>
          </w:tcPr>
          <w:p>
            <w:pPr>
              <w:spacing w:after="0"/>
            </w:pPr>
            <w:r/>
            <w:r>
              <w:rPr>
                <w:rFonts w:ascii="Consolas" w:hAnsi="Consolas"/>
                <w:sz w:val="15"/>
              </w:rPr>
              <w:t>ldl_hdl_le_tc</w:t>
            </w:r>
          </w:p>
        </w:tc>
        <w:tc>
          <w:tcPr>
            <w:tcW w:type="dxa" w:w="2493"/>
          </w:tcPr>
          <w:p>
            <w:pPr>
              <w:spacing w:after="0"/>
            </w:pPr>
            <w:r/>
            <w:r>
              <w:rPr>
                <w:sz w:val="15"/>
              </w:rPr>
              <w:t>total_cholesterol, ldl_cholesterol_calculated, ldl_cholesterol_direct, hdl_cholesterol</w:t>
            </w:r>
          </w:p>
        </w:tc>
        <w:tc>
          <w:tcPr>
            <w:tcW w:type="dxa" w:w="2493"/>
          </w:tcPr>
          <w:p>
            <w:pPr>
              <w:spacing w:after="0"/>
            </w:pPr>
            <w:r/>
          </w:p>
        </w:tc>
      </w:tr>
      <w:tr>
        <w:tc>
          <w:tcPr>
            <w:tcW w:type="dxa" w:w="2493"/>
          </w:tcPr>
          <w:p>
            <w:pPr>
              <w:spacing w:after="0"/>
            </w:pPr>
            <w:r/>
            <w:r>
              <w:rPr>
                <w:sz w:val="15"/>
              </w:rPr>
              <w:t>13</w:t>
            </w:r>
          </w:p>
        </w:tc>
        <w:tc>
          <w:tcPr>
            <w:tcW w:type="dxa" w:w="2493"/>
          </w:tcPr>
          <w:p>
            <w:pPr>
              <w:spacing w:after="0"/>
            </w:pPr>
            <w:r/>
            <w:r>
              <w:rPr>
                <w:rFonts w:ascii="Consolas" w:hAnsi="Consolas"/>
                <w:sz w:val="15"/>
              </w:rPr>
              <w:t>friedewald</w:t>
            </w:r>
          </w:p>
        </w:tc>
        <w:tc>
          <w:tcPr>
            <w:tcW w:type="dxa" w:w="2493"/>
          </w:tcPr>
          <w:p>
            <w:pPr>
              <w:spacing w:after="0"/>
            </w:pPr>
            <w:r/>
            <w:r>
              <w:rPr>
                <w:sz w:val="15"/>
              </w:rPr>
              <w:t>total_cholesterol, hdl_cholesterol, triglycerides, ldl_cholesterol_calculated, ldl_cholesterol_direct</w:t>
            </w:r>
          </w:p>
        </w:tc>
        <w:tc>
          <w:tcPr>
            <w:tcW w:type="dxa" w:w="2493"/>
          </w:tcPr>
          <w:p>
            <w:pPr>
              <w:spacing w:after="0"/>
            </w:pPr>
            <w:r/>
          </w:p>
        </w:tc>
      </w:tr>
      <w:tr>
        <w:tc>
          <w:tcPr>
            <w:tcW w:type="dxa" w:w="2493"/>
          </w:tcPr>
          <w:p>
            <w:pPr>
              <w:spacing w:after="0"/>
            </w:pPr>
            <w:r/>
            <w:r>
              <w:rPr>
                <w:sz w:val="15"/>
              </w:rPr>
              <w:t>14</w:t>
            </w:r>
          </w:p>
        </w:tc>
        <w:tc>
          <w:tcPr>
            <w:tcW w:type="dxa" w:w="2493"/>
          </w:tcPr>
          <w:p>
            <w:pPr>
              <w:spacing w:after="0"/>
            </w:pPr>
            <w:r/>
            <w:r>
              <w:rPr>
                <w:rFonts w:ascii="Consolas" w:hAnsi="Consolas"/>
                <w:sz w:val="15"/>
              </w:rPr>
              <w:t>non_hdl_identity</w:t>
            </w:r>
          </w:p>
        </w:tc>
        <w:tc>
          <w:tcPr>
            <w:tcW w:type="dxa" w:w="2493"/>
          </w:tcPr>
          <w:p>
            <w:pPr>
              <w:spacing w:after="0"/>
            </w:pPr>
            <w:r/>
            <w:r>
              <w:rPr>
                <w:sz w:val="15"/>
              </w:rPr>
              <w:t>total_cholesterol, hdl_cholesterol, non_hdl_cholesterol</w:t>
            </w:r>
          </w:p>
        </w:tc>
        <w:tc>
          <w:tcPr>
            <w:tcW w:type="dxa" w:w="2493"/>
          </w:tcPr>
          <w:p>
            <w:pPr>
              <w:spacing w:after="0"/>
            </w:pPr>
            <w:r/>
          </w:p>
        </w:tc>
      </w:tr>
      <w:tr>
        <w:tc>
          <w:tcPr>
            <w:tcW w:type="dxa" w:w="2493"/>
          </w:tcPr>
          <w:p>
            <w:pPr>
              <w:spacing w:after="0"/>
            </w:pPr>
            <w:r/>
            <w:r>
              <w:rPr>
                <w:sz w:val="15"/>
              </w:rPr>
              <w:t>15</w:t>
            </w:r>
          </w:p>
        </w:tc>
        <w:tc>
          <w:tcPr>
            <w:tcW w:type="dxa" w:w="2493"/>
          </w:tcPr>
          <w:p>
            <w:pPr>
              <w:spacing w:after="0"/>
            </w:pPr>
            <w:r/>
            <w:r>
              <w:rPr>
                <w:rFonts w:ascii="Consolas" w:hAnsi="Consolas"/>
                <w:sz w:val="15"/>
              </w:rPr>
              <w:t>urea_bun_ratio</w:t>
            </w:r>
          </w:p>
        </w:tc>
        <w:tc>
          <w:tcPr>
            <w:tcW w:type="dxa" w:w="2493"/>
          </w:tcPr>
          <w:p>
            <w:pPr>
              <w:spacing w:after="0"/>
            </w:pPr>
            <w:r/>
            <w:r>
              <w:rPr>
                <w:sz w:val="15"/>
              </w:rPr>
              <w:t>blood_urea_nitrogen, urea</w:t>
            </w:r>
          </w:p>
        </w:tc>
        <w:tc>
          <w:tcPr>
            <w:tcW w:type="dxa" w:w="2493"/>
          </w:tcPr>
          <w:p>
            <w:pPr>
              <w:spacing w:after="0"/>
            </w:pPr>
            <w:r/>
          </w:p>
        </w:tc>
      </w:tr>
      <w:tr>
        <w:tc>
          <w:tcPr>
            <w:tcW w:type="dxa" w:w="2493"/>
          </w:tcPr>
          <w:p>
            <w:pPr>
              <w:spacing w:after="0"/>
            </w:pPr>
            <w:r/>
            <w:r>
              <w:rPr>
                <w:sz w:val="15"/>
              </w:rPr>
              <w:t>16</w:t>
            </w:r>
          </w:p>
        </w:tc>
        <w:tc>
          <w:tcPr>
            <w:tcW w:type="dxa" w:w="2493"/>
          </w:tcPr>
          <w:p>
            <w:pPr>
              <w:spacing w:after="0"/>
            </w:pPr>
            <w:r/>
            <w:r>
              <w:rPr>
                <w:rFonts w:ascii="Consolas" w:hAnsi="Consolas"/>
                <w:sz w:val="15"/>
              </w:rPr>
              <w:t>anion_gap</w:t>
            </w:r>
          </w:p>
        </w:tc>
        <w:tc>
          <w:tcPr>
            <w:tcW w:type="dxa" w:w="2493"/>
          </w:tcPr>
          <w:p>
            <w:pPr>
              <w:spacing w:after="0"/>
            </w:pPr>
            <w:r/>
            <w:r>
              <w:rPr>
                <w:sz w:val="15"/>
              </w:rPr>
              <w:t>sodium, chloride, bicarbonate, anion_gap, potassium</w:t>
            </w:r>
          </w:p>
        </w:tc>
        <w:tc>
          <w:tcPr>
            <w:tcW w:type="dxa" w:w="2493"/>
          </w:tcPr>
          <w:p>
            <w:pPr>
              <w:spacing w:after="0"/>
            </w:pPr>
            <w:r/>
          </w:p>
        </w:tc>
      </w:tr>
      <w:tr>
        <w:tc>
          <w:tcPr>
            <w:tcW w:type="dxa" w:w="2493"/>
          </w:tcPr>
          <w:p>
            <w:pPr>
              <w:spacing w:after="0"/>
            </w:pPr>
            <w:r/>
            <w:r>
              <w:rPr>
                <w:sz w:val="15"/>
              </w:rPr>
              <w:t>17</w:t>
            </w:r>
          </w:p>
        </w:tc>
        <w:tc>
          <w:tcPr>
            <w:tcW w:type="dxa" w:w="2493"/>
          </w:tcPr>
          <w:p>
            <w:pPr>
              <w:spacing w:after="0"/>
            </w:pPr>
            <w:r/>
            <w:r>
              <w:rPr>
                <w:rFonts w:ascii="Consolas" w:hAnsi="Consolas"/>
                <w:sz w:val="15"/>
              </w:rPr>
              <w:t>tsat_identity</w:t>
            </w:r>
          </w:p>
        </w:tc>
        <w:tc>
          <w:tcPr>
            <w:tcW w:type="dxa" w:w="2493"/>
          </w:tcPr>
          <w:p>
            <w:pPr>
              <w:spacing w:after="0"/>
            </w:pPr>
            <w:r/>
            <w:r>
              <w:rPr>
                <w:sz w:val="15"/>
              </w:rPr>
              <w:t>serum_iron, total_iron_binding_capacity, transferrin_saturation</w:t>
            </w:r>
          </w:p>
        </w:tc>
        <w:tc>
          <w:tcPr>
            <w:tcW w:type="dxa" w:w="2493"/>
          </w:tcPr>
          <w:p>
            <w:pPr>
              <w:spacing w:after="0"/>
            </w:pPr>
            <w:r/>
          </w:p>
        </w:tc>
      </w:tr>
      <w:tr>
        <w:tc>
          <w:tcPr>
            <w:tcW w:type="dxa" w:w="2493"/>
          </w:tcPr>
          <w:p>
            <w:pPr>
              <w:spacing w:after="0"/>
            </w:pPr>
            <w:r/>
            <w:r>
              <w:rPr>
                <w:sz w:val="15"/>
              </w:rPr>
              <w:t>18</w:t>
            </w:r>
          </w:p>
        </w:tc>
        <w:tc>
          <w:tcPr>
            <w:tcW w:type="dxa" w:w="2493"/>
          </w:tcPr>
          <w:p>
            <w:pPr>
              <w:spacing w:after="0"/>
            </w:pPr>
            <w:r/>
            <w:r>
              <w:rPr>
                <w:rFonts w:ascii="Consolas" w:hAnsi="Consolas"/>
                <w:sz w:val="15"/>
              </w:rPr>
              <w:t>egfr_creatinine_monotonic</w:t>
            </w:r>
          </w:p>
        </w:tc>
        <w:tc>
          <w:tcPr>
            <w:tcW w:type="dxa" w:w="2493"/>
          </w:tcPr>
          <w:p>
            <w:pPr>
              <w:spacing w:after="0"/>
            </w:pPr>
            <w:r/>
            <w:r>
              <w:rPr>
                <w:sz w:val="15"/>
              </w:rPr>
              <w:t>creatinine, egfr_ckd_epi_creatinine</w:t>
            </w:r>
          </w:p>
        </w:tc>
        <w:tc>
          <w:tcPr>
            <w:tcW w:type="dxa" w:w="2493"/>
          </w:tcPr>
          <w:p>
            <w:pPr>
              <w:spacing w:after="0"/>
            </w:pPr>
            <w:r/>
          </w:p>
        </w:tc>
      </w:tr>
      <w:tr>
        <w:tc>
          <w:tcPr>
            <w:tcW w:type="dxa" w:w="2493"/>
          </w:tcPr>
          <w:p>
            <w:pPr>
              <w:spacing w:after="0"/>
            </w:pPr>
            <w:r/>
            <w:r>
              <w:rPr>
                <w:sz w:val="15"/>
              </w:rPr>
              <w:t>19</w:t>
            </w:r>
          </w:p>
        </w:tc>
        <w:tc>
          <w:tcPr>
            <w:tcW w:type="dxa" w:w="2493"/>
          </w:tcPr>
          <w:p>
            <w:pPr>
              <w:spacing w:after="0"/>
            </w:pPr>
            <w:r/>
            <w:r>
              <w:rPr>
                <w:rFonts w:ascii="Consolas" w:hAnsi="Consolas"/>
                <w:sz w:val="15"/>
              </w:rPr>
              <w:t>amc_identity</w:t>
            </w:r>
          </w:p>
        </w:tc>
        <w:tc>
          <w:tcPr>
            <w:tcW w:type="dxa" w:w="2493"/>
          </w:tcPr>
          <w:p>
            <w:pPr>
              <w:spacing w:after="0"/>
            </w:pPr>
            <w:r/>
            <w:r>
              <w:rPr>
                <w:sz w:val="15"/>
              </w:rPr>
              <w:t>white_blood_cell_count, monocytes_percent, monocyte_count_absolute</w:t>
            </w:r>
          </w:p>
        </w:tc>
        <w:tc>
          <w:tcPr>
            <w:tcW w:type="dxa" w:w="2493"/>
          </w:tcPr>
          <w:p>
            <w:pPr>
              <w:spacing w:after="0"/>
            </w:pPr>
            <w:r/>
          </w:p>
        </w:tc>
      </w:tr>
      <w:tr>
        <w:tc>
          <w:tcPr>
            <w:tcW w:type="dxa" w:w="2493"/>
          </w:tcPr>
          <w:p>
            <w:pPr>
              <w:spacing w:after="0"/>
            </w:pPr>
            <w:r/>
            <w:r>
              <w:rPr>
                <w:sz w:val="15"/>
              </w:rPr>
              <w:t>20</w:t>
            </w:r>
          </w:p>
        </w:tc>
        <w:tc>
          <w:tcPr>
            <w:tcW w:type="dxa" w:w="2493"/>
          </w:tcPr>
          <w:p>
            <w:pPr>
              <w:spacing w:after="0"/>
            </w:pPr>
            <w:r/>
            <w:r>
              <w:rPr>
                <w:rFonts w:ascii="Consolas" w:hAnsi="Consolas"/>
                <w:sz w:val="15"/>
              </w:rPr>
              <w:t>aec_identity</w:t>
            </w:r>
          </w:p>
        </w:tc>
        <w:tc>
          <w:tcPr>
            <w:tcW w:type="dxa" w:w="2493"/>
          </w:tcPr>
          <w:p>
            <w:pPr>
              <w:spacing w:after="0"/>
            </w:pPr>
            <w:r/>
            <w:r>
              <w:rPr>
                <w:sz w:val="15"/>
              </w:rPr>
              <w:t>white_blood_cell_count, eosinophils_percent, eosinophil_count_absolute</w:t>
            </w:r>
          </w:p>
        </w:tc>
        <w:tc>
          <w:tcPr>
            <w:tcW w:type="dxa" w:w="2493"/>
          </w:tcPr>
          <w:p>
            <w:pPr>
              <w:spacing w:after="0"/>
            </w:pPr>
            <w:r/>
          </w:p>
        </w:tc>
      </w:tr>
      <w:tr>
        <w:tc>
          <w:tcPr>
            <w:tcW w:type="dxa" w:w="2493"/>
          </w:tcPr>
          <w:p>
            <w:pPr>
              <w:spacing w:after="0"/>
            </w:pPr>
            <w:r/>
            <w:r>
              <w:rPr>
                <w:sz w:val="15"/>
              </w:rPr>
              <w:t>21</w:t>
            </w:r>
          </w:p>
        </w:tc>
        <w:tc>
          <w:tcPr>
            <w:tcW w:type="dxa" w:w="2493"/>
          </w:tcPr>
          <w:p>
            <w:pPr>
              <w:spacing w:after="0"/>
            </w:pPr>
            <w:r/>
            <w:r>
              <w:rPr>
                <w:rFonts w:ascii="Consolas" w:hAnsi="Consolas"/>
                <w:sz w:val="15"/>
              </w:rPr>
              <w:t>abc_identity</w:t>
            </w:r>
          </w:p>
        </w:tc>
        <w:tc>
          <w:tcPr>
            <w:tcW w:type="dxa" w:w="2493"/>
          </w:tcPr>
          <w:p>
            <w:pPr>
              <w:spacing w:after="0"/>
            </w:pPr>
            <w:r/>
            <w:r>
              <w:rPr>
                <w:sz w:val="15"/>
              </w:rPr>
              <w:t>white_blood_cell_count, basophils_percent, basophil_count_absolute</w:t>
            </w:r>
          </w:p>
        </w:tc>
        <w:tc>
          <w:tcPr>
            <w:tcW w:type="dxa" w:w="2493"/>
          </w:tcPr>
          <w:p>
            <w:pPr>
              <w:spacing w:after="0"/>
            </w:pPr>
            <w:r/>
          </w:p>
        </w:tc>
      </w:tr>
      <w:tr>
        <w:tc>
          <w:tcPr>
            <w:tcW w:type="dxa" w:w="2493"/>
          </w:tcPr>
          <w:p>
            <w:pPr>
              <w:spacing w:after="0"/>
            </w:pPr>
            <w:r/>
            <w:r>
              <w:rPr>
                <w:sz w:val="15"/>
              </w:rPr>
              <w:t>22</w:t>
            </w:r>
          </w:p>
        </w:tc>
        <w:tc>
          <w:tcPr>
            <w:tcW w:type="dxa" w:w="2493"/>
          </w:tcPr>
          <w:p>
            <w:pPr>
              <w:spacing w:after="0"/>
            </w:pPr>
            <w:r/>
            <w:r>
              <w:rPr>
                <w:rFonts w:ascii="Consolas" w:hAnsi="Consolas"/>
                <w:sz w:val="15"/>
              </w:rPr>
              <w:t>ag_ratio_identity</w:t>
            </w:r>
          </w:p>
        </w:tc>
        <w:tc>
          <w:tcPr>
            <w:tcW w:type="dxa" w:w="2493"/>
          </w:tcPr>
          <w:p>
            <w:pPr>
              <w:spacing w:after="0"/>
            </w:pPr>
            <w:r/>
            <w:r>
              <w:rPr>
                <w:sz w:val="15"/>
              </w:rPr>
              <w:t>albumin, globulin, albumin_to_globulin_ratio</w:t>
            </w:r>
          </w:p>
        </w:tc>
        <w:tc>
          <w:tcPr>
            <w:tcW w:type="dxa" w:w="2493"/>
          </w:tcPr>
          <w:p>
            <w:pPr>
              <w:spacing w:after="0"/>
            </w:pPr>
            <w:r/>
          </w:p>
        </w:tc>
      </w:tr>
      <w:tr>
        <w:tc>
          <w:tcPr>
            <w:tcW w:type="dxa" w:w="2493"/>
          </w:tcPr>
          <w:p>
            <w:pPr>
              <w:spacing w:after="0"/>
            </w:pPr>
            <w:r/>
            <w:r>
              <w:rPr>
                <w:sz w:val="15"/>
              </w:rPr>
              <w:t>23</w:t>
            </w:r>
          </w:p>
        </w:tc>
        <w:tc>
          <w:tcPr>
            <w:tcW w:type="dxa" w:w="2493"/>
          </w:tcPr>
          <w:p>
            <w:pPr>
              <w:spacing w:after="0"/>
            </w:pPr>
            <w:r/>
            <w:r>
              <w:rPr>
                <w:rFonts w:ascii="Consolas" w:hAnsi="Consolas"/>
                <w:sz w:val="15"/>
              </w:rPr>
              <w:t>vldl_identity</w:t>
            </w:r>
          </w:p>
        </w:tc>
        <w:tc>
          <w:tcPr>
            <w:tcW w:type="dxa" w:w="2493"/>
          </w:tcPr>
          <w:p>
            <w:pPr>
              <w:spacing w:after="0"/>
            </w:pPr>
            <w:r/>
            <w:r>
              <w:rPr>
                <w:sz w:val="15"/>
              </w:rPr>
              <w:t>triglycerides, vldl_cholesterol</w:t>
            </w:r>
          </w:p>
        </w:tc>
        <w:tc>
          <w:tcPr>
            <w:tcW w:type="dxa" w:w="2493"/>
          </w:tcPr>
          <w:p>
            <w:pPr>
              <w:spacing w:after="0"/>
            </w:pPr>
            <w:r/>
          </w:p>
        </w:tc>
      </w:tr>
      <w:tr>
        <w:tc>
          <w:tcPr>
            <w:tcW w:type="dxa" w:w="2493"/>
          </w:tcPr>
          <w:p>
            <w:pPr>
              <w:spacing w:after="0"/>
            </w:pPr>
            <w:r/>
            <w:r>
              <w:rPr>
                <w:sz w:val="15"/>
              </w:rPr>
              <w:t>24</w:t>
            </w:r>
          </w:p>
        </w:tc>
        <w:tc>
          <w:tcPr>
            <w:tcW w:type="dxa" w:w="2493"/>
          </w:tcPr>
          <w:p>
            <w:pPr>
              <w:spacing w:after="0"/>
            </w:pPr>
            <w:r/>
            <w:r>
              <w:rPr>
                <w:rFonts w:ascii="Consolas" w:hAnsi="Consolas"/>
                <w:sz w:val="15"/>
              </w:rPr>
              <w:t>eag_identity</w:t>
            </w:r>
          </w:p>
        </w:tc>
        <w:tc>
          <w:tcPr>
            <w:tcW w:type="dxa" w:w="2493"/>
          </w:tcPr>
          <w:p>
            <w:pPr>
              <w:spacing w:after="0"/>
            </w:pPr>
            <w:r/>
            <w:r>
              <w:rPr>
                <w:sz w:val="15"/>
              </w:rPr>
              <w:t>hemoglobin_a1c, estimated_average_glucose</w:t>
            </w:r>
          </w:p>
        </w:tc>
        <w:tc>
          <w:tcPr>
            <w:tcW w:type="dxa" w:w="2493"/>
          </w:tcPr>
          <w:p>
            <w:pPr>
              <w:spacing w:after="0"/>
            </w:pPr>
            <w:r/>
          </w:p>
        </w:tc>
      </w:tr>
      <w:tr>
        <w:tc>
          <w:tcPr>
            <w:tcW w:type="dxa" w:w="2493"/>
          </w:tcPr>
          <w:p>
            <w:pPr>
              <w:spacing w:after="0"/>
            </w:pPr>
            <w:r/>
            <w:r>
              <w:rPr>
                <w:sz w:val="15"/>
              </w:rPr>
              <w:t>25</w:t>
            </w:r>
          </w:p>
        </w:tc>
        <w:tc>
          <w:tcPr>
            <w:tcW w:type="dxa" w:w="2493"/>
          </w:tcPr>
          <w:p>
            <w:pPr>
              <w:spacing w:after="0"/>
            </w:pPr>
            <w:r/>
            <w:r>
              <w:rPr>
                <w:rFonts w:ascii="Consolas" w:hAnsi="Consolas"/>
                <w:sz w:val="15"/>
              </w:rPr>
              <w:t>corrected_calcium_identity</w:t>
            </w:r>
          </w:p>
        </w:tc>
        <w:tc>
          <w:tcPr>
            <w:tcW w:type="dxa" w:w="2493"/>
          </w:tcPr>
          <w:p>
            <w:pPr>
              <w:spacing w:after="0"/>
            </w:pPr>
            <w:r/>
            <w:r>
              <w:rPr>
                <w:sz w:val="15"/>
              </w:rPr>
              <w:t>calcium_total, albumin, corrected_calcium_for_serum_albumin</w:t>
            </w:r>
          </w:p>
        </w:tc>
        <w:tc>
          <w:tcPr>
            <w:tcW w:type="dxa" w:w="2493"/>
          </w:tcPr>
          <w:p>
            <w:pPr>
              <w:spacing w:after="0"/>
            </w:pPr>
            <w:r/>
          </w:p>
        </w:tc>
      </w:tr>
      <w:tr>
        <w:tc>
          <w:tcPr>
            <w:tcW w:type="dxa" w:w="2493"/>
          </w:tcPr>
          <w:p>
            <w:pPr>
              <w:spacing w:after="0"/>
            </w:pPr>
            <w:r/>
            <w:r>
              <w:rPr>
                <w:sz w:val="15"/>
              </w:rPr>
              <w:t>26</w:t>
            </w:r>
          </w:p>
        </w:tc>
        <w:tc>
          <w:tcPr>
            <w:tcW w:type="dxa" w:w="2493"/>
          </w:tcPr>
          <w:p>
            <w:pPr>
              <w:spacing w:after="0"/>
            </w:pPr>
            <w:r/>
            <w:r>
              <w:rPr>
                <w:rFonts w:ascii="Consolas" w:hAnsi="Consolas"/>
                <w:sz w:val="15"/>
              </w:rPr>
              <w:t>transferrin_tibc</w:t>
            </w:r>
          </w:p>
        </w:tc>
        <w:tc>
          <w:tcPr>
            <w:tcW w:type="dxa" w:w="2493"/>
          </w:tcPr>
          <w:p>
            <w:pPr>
              <w:spacing w:after="0"/>
            </w:pPr>
            <w:r/>
            <w:r>
              <w:rPr>
                <w:sz w:val="15"/>
              </w:rPr>
              <w:t>transferrin, total_iron_binding_capacity</w:t>
            </w:r>
          </w:p>
        </w:tc>
        <w:tc>
          <w:tcPr>
            <w:tcW w:type="dxa" w:w="2493"/>
          </w:tcPr>
          <w:p>
            <w:pPr>
              <w:spacing w:after="0"/>
            </w:pPr>
            <w:r/>
          </w:p>
        </w:tc>
      </w:tr>
      <w:tr>
        <w:tc>
          <w:tcPr>
            <w:tcW w:type="dxa" w:w="2493"/>
          </w:tcPr>
          <w:p>
            <w:pPr>
              <w:spacing w:after="0"/>
            </w:pPr>
            <w:r/>
            <w:r>
              <w:rPr>
                <w:sz w:val="15"/>
              </w:rPr>
              <w:t>27</w:t>
            </w:r>
          </w:p>
        </w:tc>
        <w:tc>
          <w:tcPr>
            <w:tcW w:type="dxa" w:w="2493"/>
          </w:tcPr>
          <w:p>
            <w:pPr>
              <w:spacing w:after="0"/>
            </w:pPr>
            <w:r/>
            <w:r>
              <w:rPr>
                <w:rFonts w:ascii="Consolas" w:hAnsi="Consolas"/>
                <w:sz w:val="15"/>
              </w:rPr>
              <w:t>ldl_direct_vs_calculated</w:t>
            </w:r>
          </w:p>
        </w:tc>
        <w:tc>
          <w:tcPr>
            <w:tcW w:type="dxa" w:w="2493"/>
          </w:tcPr>
          <w:p>
            <w:pPr>
              <w:spacing w:after="0"/>
            </w:pPr>
            <w:r/>
            <w:r>
              <w:rPr>
                <w:sz w:val="15"/>
              </w:rPr>
              <w:t>ldl_cholesterol_direct, ldl_cholesterol_calculated, triglycerides</w:t>
            </w:r>
          </w:p>
        </w:tc>
        <w:tc>
          <w:tcPr>
            <w:tcW w:type="dxa" w:w="2493"/>
          </w:tcPr>
          <w:p>
            <w:pPr>
              <w:spacing w:after="0"/>
            </w:pPr>
            <w:r/>
            <w:r>
              <w:rPr>
                <w:sz w:val="15"/>
              </w:rPr>
              <w:t xml:space="preserve">--- </w:t>
            </w:r>
            <w:r>
              <w:rPr>
                <w:b/>
                <w:sz w:val="15"/>
              </w:rPr>
              <w:t>Table N3-3. Ablation arm definitions (`eval/ablation/run_ablation.py`).</w:t>
            </w:r>
          </w:p>
        </w:tc>
      </w:tr>
      <w:tr>
        <w:tc>
          <w:tcPr>
            <w:tcW w:type="dxa" w:w="2493"/>
          </w:tcPr>
          <w:p>
            <w:pPr>
              <w:spacing w:after="0"/>
            </w:pPr>
            <w:r/>
            <w:r>
              <w:rPr>
                <w:sz w:val="15"/>
              </w:rPr>
              <w:t>no_bayesian / no_fuzzy / no_graph / no_risk</w:t>
            </w:r>
          </w:p>
        </w:tc>
        <w:tc>
          <w:tcPr>
            <w:tcW w:type="dxa" w:w="2493"/>
          </w:tcPr>
          <w:p>
            <w:pPr>
              <w:spacing w:after="0"/>
            </w:pPr>
            <w:r/>
            <w:r>
              <w:rPr>
                <w:sz w:val="15"/>
              </w:rPr>
              <w:t>that layer's vote set to abstain in fusion (</w:t>
            </w:r>
            <w:r>
              <w:rPr>
                <w:rFonts w:ascii="Consolas" w:hAnsi="Consolas"/>
                <w:sz w:val="15"/>
              </w:rPr>
              <w:t>HEMOGLYPH_DISABLE_LAYERS</w:t>
            </w:r>
            <w:r>
              <w:rPr>
                <w:sz w:val="15"/>
              </w:rPr>
              <w:t>)</w:t>
            </w:r>
          </w:p>
        </w:tc>
        <w:tc>
          <w:tcPr>
            <w:tcW w:type="dxa" w:w="2493"/>
          </w:tcPr>
          <w:p>
            <w:pPr>
              <w:spacing w:after="0"/>
            </w:pPr>
            <w:r/>
          </w:p>
        </w:tc>
        <w:tc>
          <w:tcPr>
            <w:tcW w:type="dxa" w:w="2493"/>
          </w:tcPr>
          <w:p>
            <w:pPr>
              <w:spacing w:after="0"/>
            </w:pPr>
            <w:r/>
          </w:p>
        </w:tc>
      </w:tr>
      <w:tr>
        <w:tc>
          <w:tcPr>
            <w:tcW w:type="dxa" w:w="2493"/>
          </w:tcPr>
          <w:p>
            <w:pPr>
              <w:spacing w:after="0"/>
            </w:pPr>
            <w:r/>
            <w:r>
              <w:rPr>
                <w:sz w:val="15"/>
              </w:rPr>
              <w:t>no_rule</w:t>
            </w:r>
          </w:p>
        </w:tc>
        <w:tc>
          <w:tcPr>
            <w:tcW w:type="dxa" w:w="2493"/>
          </w:tcPr>
          <w:p>
            <w:pPr>
              <w:spacing w:after="0"/>
            </w:pPr>
            <w:r/>
            <w:r>
              <w:rPr>
                <w:sz w:val="15"/>
              </w:rPr>
              <w:t>the rule_engine channel set to abstain; both registry rules and expert-syndrome constellations enter fusion through this channel, so this arm is a superset of no_esl</w:t>
            </w:r>
          </w:p>
        </w:tc>
        <w:tc>
          <w:tcPr>
            <w:tcW w:type="dxa" w:w="2493"/>
          </w:tcPr>
          <w:p>
            <w:pPr>
              <w:spacing w:after="0"/>
            </w:pPr>
            <w:r/>
          </w:p>
        </w:tc>
        <w:tc>
          <w:tcPr>
            <w:tcW w:type="dxa" w:w="2493"/>
          </w:tcPr>
          <w:p>
            <w:pPr>
              <w:spacing w:after="0"/>
            </w:pPr>
            <w:r/>
          </w:p>
        </w:tc>
      </w:tr>
      <w:tr>
        <w:tc>
          <w:tcPr>
            <w:tcW w:type="dxa" w:w="2493"/>
          </w:tcPr>
          <w:p>
            <w:pPr>
              <w:spacing w:after="0"/>
            </w:pPr>
            <w:r/>
            <w:r>
              <w:rPr>
                <w:sz w:val="15"/>
              </w:rPr>
              <w:t>no_esl</w:t>
            </w:r>
          </w:p>
        </w:tc>
        <w:tc>
          <w:tcPr>
            <w:tcW w:type="dxa" w:w="2493"/>
          </w:tcPr>
          <w:p>
            <w:pPr>
              <w:spacing w:after="0"/>
            </w:pPr>
            <w:r/>
            <w:r>
              <w:rPr>
                <w:sz w:val="15"/>
              </w:rPr>
              <w:t>expert syndrome layer returns no hits; registry rules intact</w:t>
            </w:r>
          </w:p>
        </w:tc>
        <w:tc>
          <w:tcPr>
            <w:tcW w:type="dxa" w:w="2493"/>
          </w:tcPr>
          <w:p>
            <w:pPr>
              <w:spacing w:after="0"/>
            </w:pPr>
            <w:r/>
          </w:p>
        </w:tc>
        <w:tc>
          <w:tcPr>
            <w:tcW w:type="dxa" w:w="2493"/>
          </w:tcPr>
          <w:p>
            <w:pPr>
              <w:spacing w:after="0"/>
            </w:pPr>
            <w:r/>
          </w:p>
        </w:tc>
      </w:tr>
      <w:tr>
        <w:tc>
          <w:tcPr>
            <w:tcW w:type="dxa" w:w="2493"/>
          </w:tcPr>
          <w:p>
            <w:pPr>
              <w:spacing w:after="0"/>
            </w:pPr>
            <w:r/>
            <w:r>
              <w:rPr>
                <w:sz w:val="15"/>
              </w:rPr>
              <w:t>dempster</w:t>
            </w:r>
          </w:p>
        </w:tc>
        <w:tc>
          <w:tcPr>
            <w:tcW w:type="dxa" w:w="2493"/>
          </w:tcPr>
          <w:p>
            <w:pPr>
              <w:spacing w:after="0"/>
            </w:pPr>
            <w:r/>
            <w:r>
              <w:rPr>
                <w:sz w:val="15"/>
              </w:rPr>
              <w:t>conflict mass renormalised (Dempster) instead of assigned to Θ (Yager)</w:t>
            </w:r>
          </w:p>
        </w:tc>
        <w:tc>
          <w:tcPr>
            <w:tcW w:type="dxa" w:w="2493"/>
          </w:tcPr>
          <w:p>
            <w:pPr>
              <w:spacing w:after="0"/>
            </w:pPr>
            <w:r/>
          </w:p>
        </w:tc>
        <w:tc>
          <w:tcPr>
            <w:tcW w:type="dxa" w:w="2493"/>
          </w:tcPr>
          <w:p>
            <w:pPr>
              <w:spacing w:after="0"/>
            </w:pPr>
            <w:r/>
          </w:p>
        </w:tc>
      </w:tr>
      <w:tr>
        <w:tc>
          <w:tcPr>
            <w:tcW w:type="dxa" w:w="2493"/>
          </w:tcPr>
          <w:p>
            <w:pPr>
              <w:spacing w:after="0"/>
            </w:pPr>
            <w:r/>
            <w:r>
              <w:rPr>
                <w:sz w:val="15"/>
              </w:rPr>
              <w:t>uniform_w / w_rule_heavy / w_rule_light</w:t>
            </w:r>
          </w:p>
        </w:tc>
        <w:tc>
          <w:tcPr>
            <w:tcW w:type="dxa" w:w="2493"/>
          </w:tcPr>
          <w:p>
            <w:pPr>
              <w:spacing w:after="0"/>
            </w:pPr>
            <w:r/>
            <w:r>
              <w:rPr>
                <w:sz w:val="15"/>
              </w:rPr>
              <w:t>weights and all profiles replaced as given in Table S12; reliability ρ recomputed from the new weights</w:t>
            </w:r>
          </w:p>
        </w:tc>
        <w:tc>
          <w:tcPr>
            <w:tcW w:type="dxa" w:w="2493"/>
          </w:tcPr>
          <w:p>
            <w:pPr>
              <w:spacing w:after="0"/>
            </w:pPr>
            <w:r/>
          </w:p>
        </w:tc>
        <w:tc>
          <w:tcPr>
            <w:tcW w:type="dxa" w:w="2493"/>
          </w:tcPr>
          <w:p>
            <w:pPr>
              <w:spacing w:after="0"/>
            </w:pPr>
            <w:r/>
          </w:p>
        </w:tc>
      </w:tr>
      <w:tr>
        <w:tc>
          <w:tcPr>
            <w:tcW w:type="dxa" w:w="2493"/>
          </w:tcPr>
          <w:p>
            <w:pPr>
              <w:spacing w:after="0"/>
            </w:pPr>
            <w:r/>
            <w:r>
              <w:rPr>
                <w:sz w:val="15"/>
              </w:rPr>
              <w:t>no_shrink</w:t>
            </w:r>
          </w:p>
        </w:tc>
        <w:tc>
          <w:tcPr>
            <w:tcW w:type="dxa" w:w="2493"/>
          </w:tcPr>
          <w:p>
            <w:pPr>
              <w:spacing w:after="0"/>
            </w:pPr>
            <w:r/>
            <w:r>
              <w:rPr>
                <w:sz w:val="15"/>
              </w:rPr>
              <w:t>MAX_DISCORD_SHRINK = 0 and SINGLE_SOURCE_DISCOUNT = 1</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w:t>
            </w:r>
          </w:p>
        </w:tc>
        <w:tc>
          <w:tcPr>
            <w:tcW w:type="dxa" w:w="2493"/>
          </w:tcPr>
          <w:p>
            <w:pPr>
              <w:spacing w:after="0"/>
            </w:pPr>
            <w:r/>
            <w:r>
              <w:rPr>
                <w:sz w:val="15"/>
              </w:rPr>
              <w:t>registry with only the 272 curated anchor rules 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no_unverified</w:t>
            </w:r>
          </w:p>
        </w:tc>
        <w:tc>
          <w:tcPr>
            <w:tcW w:type="dxa" w:w="2493"/>
          </w:tcPr>
          <w:p>
            <w:pPr>
              <w:spacing w:after="0"/>
            </w:pPr>
            <w:r/>
            <w:r>
              <w:rPr>
                <w:sz w:val="15"/>
              </w:rPr>
              <w:t xml:space="preserve">28 </w:t>
            </w:r>
            <w:r>
              <w:rPr>
                <w:rFonts w:ascii="Consolas" w:hAnsi="Consolas"/>
                <w:sz w:val="15"/>
              </w:rPr>
              <w:t>unverified_source</w:t>
            </w:r>
            <w:r>
              <w:rPr>
                <w:sz w:val="15"/>
              </w:rPr>
              <w:t xml:space="preserve"> rules non-executable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anchor_only_no_esl</w:t>
            </w:r>
          </w:p>
        </w:tc>
        <w:tc>
          <w:tcPr>
            <w:tcW w:type="dxa" w:w="2493"/>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c>
          <w:tcPr>
            <w:tcW w:type="dxa" w:w="2493"/>
          </w:tcPr>
          <w:p>
            <w:pPr>
              <w:spacing w:after="0"/>
            </w:pPr>
            <w:r/>
            <w:r>
              <w:rPr>
                <w:sz w:val="15"/>
              </w:rPr>
              <w:t>## Supplementary Table S6 — Calibration metrics, per group and pooled (engine v7, eICU demo)</w:t>
            </w:r>
          </w:p>
        </w:tc>
        <w:tc>
          <w:tcPr>
            <w:tcW w:type="dxa" w:w="2493"/>
          </w:tcPr>
          <w:p>
            <w:pPr>
              <w:spacing w:after="0"/>
            </w:pPr>
            <w:r/>
            <w:r>
              <w:rPr>
                <w:sz w:val="15"/>
              </w:rPr>
              <w:t>set</w:t>
            </w:r>
          </w:p>
        </w:tc>
      </w:tr>
      <w:tr>
        <w:tc>
          <w:tcPr>
            <w:tcW w:type="dxa" w:w="2493"/>
          </w:tcPr>
          <w:p>
            <w:pPr>
              <w:spacing w:after="0"/>
            </w:pPr>
            <w:r/>
            <w:r>
              <w:rPr>
                <w:sz w:val="15"/>
              </w:rPr>
              <w:t>ALL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0.25</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0.25</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0.14</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0.26</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0.36</w:t>
            </w:r>
          </w:p>
        </w:tc>
      </w:tr>
      <w:tr>
        <w:tc>
          <w:tcPr>
            <w:tcW w:type="dxa" w:w="2493"/>
          </w:tcPr>
          <w:p>
            <w:pPr>
              <w:spacing w:after="0"/>
            </w:pPr>
            <w:r/>
            <w:r>
              <w:rPr>
                <w:sz w:val="15"/>
              </w:rPr>
              <w:t>acute_myocardial_infarction</w:t>
            </w:r>
          </w:p>
        </w:tc>
        <w:tc>
          <w:tcPr>
            <w:tcW w:type="dxa" w:w="2493"/>
          </w:tcPr>
          <w:p>
            <w:pPr>
              <w:spacing w:after="0"/>
            </w:pPr>
            <w:r/>
            <w:r>
              <w:rPr>
                <w:sz w:val="15"/>
              </w:rPr>
              <w:t>668</w:t>
            </w:r>
          </w:p>
        </w:tc>
        <w:tc>
          <w:tcPr>
            <w:tcW w:type="dxa" w:w="2493"/>
          </w:tcPr>
          <w:p>
            <w:pPr>
              <w:spacing w:after="0"/>
            </w:pPr>
            <w:r/>
            <w:r>
              <w:rPr>
                <w:sz w:val="15"/>
              </w:rPr>
              <w:t>0.126</w:t>
            </w:r>
          </w:p>
        </w:tc>
        <w:tc>
          <w:tcPr>
            <w:tcW w:type="dxa" w:w="2493"/>
          </w:tcPr>
          <w:p>
            <w:pPr>
              <w:spacing w:after="0"/>
            </w:pPr>
            <w:r/>
            <w:r>
              <w:rPr>
                <w:sz w:val="15"/>
              </w:rPr>
              <w:t>0.23</w:t>
            </w:r>
          </w:p>
        </w:tc>
      </w:tr>
      <w:tr>
        <w:tc>
          <w:tcPr>
            <w:tcW w:type="dxa" w:w="2493"/>
          </w:tcPr>
          <w:p>
            <w:pPr>
              <w:spacing w:after="0"/>
            </w:pPr>
            <w:r/>
            <w:r>
              <w:rPr>
                <w:sz w:val="15"/>
              </w:rPr>
              <w:t>hyperkalemia</w:t>
            </w:r>
          </w:p>
        </w:tc>
        <w:tc>
          <w:tcPr>
            <w:tcW w:type="dxa" w:w="2493"/>
          </w:tcPr>
          <w:p>
            <w:pPr>
              <w:spacing w:after="0"/>
            </w:pPr>
            <w:r/>
            <w:r>
              <w:rPr>
                <w:sz w:val="15"/>
              </w:rPr>
              <w:t>2244</w:t>
            </w:r>
          </w:p>
        </w:tc>
        <w:tc>
          <w:tcPr>
            <w:tcW w:type="dxa" w:w="2493"/>
          </w:tcPr>
          <w:p>
            <w:pPr>
              <w:spacing w:after="0"/>
            </w:pPr>
            <w:r/>
            <w:r>
              <w:rPr>
                <w:sz w:val="15"/>
              </w:rPr>
              <w:t>0.022</w:t>
            </w:r>
          </w:p>
        </w:tc>
        <w:tc>
          <w:tcPr>
            <w:tcW w:type="dxa" w:w="2493"/>
          </w:tcPr>
          <w:p>
            <w:pPr>
              <w:spacing w:after="0"/>
            </w:pPr>
            <w:r/>
            <w:r>
              <w:rPr>
                <w:sz w:val="15"/>
              </w:rPr>
              <w:t>0.49</w:t>
            </w:r>
          </w:p>
        </w:tc>
      </w:tr>
      <w:tr>
        <w:tc>
          <w:tcPr>
            <w:tcW w:type="dxa" w:w="2493"/>
          </w:tcPr>
          <w:p>
            <w:pPr>
              <w:spacing w:after="0"/>
            </w:pPr>
            <w:r/>
            <w:r>
              <w:rPr>
                <w:sz w:val="15"/>
              </w:rPr>
              <w:t>ALL groups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0.162</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0.289</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0.183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0.201</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0.282</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0.349</w:t>
            </w:r>
          </w:p>
        </w:tc>
      </w:tr>
      <w:tr>
        <w:tc>
          <w:tcPr>
            <w:tcW w:type="dxa" w:w="2493"/>
          </w:tcPr>
          <w:p>
            <w:pPr>
              <w:spacing w:after="0"/>
            </w:pPr>
            <w:r/>
            <w:r>
              <w:rPr>
                <w:sz w:val="15"/>
              </w:rPr>
              <w:t>1</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2</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3</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4</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5</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6</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7</w:t>
            </w:r>
          </w:p>
        </w:tc>
        <w:tc>
          <w:tcPr>
            <w:tcW w:type="dxa" w:w="2493"/>
          </w:tcPr>
          <w:p>
            <w:pPr>
              <w:spacing w:after="0"/>
            </w:pPr>
            <w:r/>
            <w:r>
              <w:rPr>
                <w:sz w:val="15"/>
              </w:rPr>
              <w:t>0.10</w:t>
            </w:r>
          </w:p>
        </w:tc>
        <w:tc>
          <w:tcPr>
            <w:tcW w:type="dxa" w:w="2493"/>
          </w:tcPr>
          <w:p>
            <w:pPr>
              <w:spacing w:after="0"/>
            </w:pPr>
            <w:r/>
            <w:r>
              <w:rPr>
                <w:sz w:val="15"/>
              </w:rPr>
              <w:t>0.03</w:t>
            </w:r>
          </w:p>
        </w:tc>
        <w:tc>
          <w:tcPr>
            <w:tcW w:type="dxa" w:w="2493"/>
          </w:tcPr>
          <w:p>
            <w:pPr>
              <w:spacing w:after="0"/>
            </w:pPr>
            <w:r/>
            <w:r>
              <w:rPr>
                <w:sz w:val="15"/>
              </w:rPr>
              <w:t>0.02</w:t>
            </w:r>
          </w:p>
        </w:tc>
      </w:tr>
      <w:tr>
        <w:tc>
          <w:tcPr>
            <w:tcW w:type="dxa" w:w="2493"/>
          </w:tcPr>
          <w:p>
            <w:pPr>
              <w:spacing w:after="0"/>
            </w:pPr>
            <w:r/>
            <w:r>
              <w:rPr>
                <w:sz w:val="15"/>
              </w:rPr>
              <w:t>8</w:t>
            </w:r>
          </w:p>
        </w:tc>
        <w:tc>
          <w:tcPr>
            <w:tcW w:type="dxa" w:w="2493"/>
          </w:tcPr>
          <w:p>
            <w:pPr>
              <w:spacing w:after="0"/>
            </w:pPr>
            <w:r/>
            <w:r>
              <w:rPr>
                <w:sz w:val="15"/>
              </w:rPr>
              <w:t>0.43</w:t>
            </w:r>
          </w:p>
        </w:tc>
        <w:tc>
          <w:tcPr>
            <w:tcW w:type="dxa" w:w="2493"/>
          </w:tcPr>
          <w:p>
            <w:pPr>
              <w:spacing w:after="0"/>
            </w:pPr>
            <w:r/>
            <w:r>
              <w:rPr>
                <w:sz w:val="15"/>
              </w:rPr>
              <w:t>0.05</w:t>
            </w:r>
          </w:p>
        </w:tc>
        <w:tc>
          <w:tcPr>
            <w:tcW w:type="dxa" w:w="2493"/>
          </w:tcPr>
          <w:p>
            <w:pPr>
              <w:spacing w:after="0"/>
            </w:pPr>
            <w:r/>
            <w:r>
              <w:rPr>
                <w:sz w:val="15"/>
              </w:rPr>
              <w:t>0.05</w:t>
            </w:r>
          </w:p>
        </w:tc>
      </w:tr>
      <w:tr>
        <w:tc>
          <w:tcPr>
            <w:tcW w:type="dxa" w:w="2493"/>
          </w:tcPr>
          <w:p>
            <w:pPr>
              <w:spacing w:after="0"/>
            </w:pPr>
            <w:r/>
            <w:r>
              <w:rPr>
                <w:sz w:val="15"/>
              </w:rPr>
              <w:t>9</w:t>
            </w:r>
          </w:p>
        </w:tc>
        <w:tc>
          <w:tcPr>
            <w:tcW w:type="dxa" w:w="2493"/>
          </w:tcPr>
          <w:p>
            <w:pPr>
              <w:spacing w:after="0"/>
            </w:pPr>
            <w:r/>
            <w:r>
              <w:rPr>
                <w:sz w:val="15"/>
              </w:rPr>
              <w:t>0.60</w:t>
            </w:r>
          </w:p>
        </w:tc>
        <w:tc>
          <w:tcPr>
            <w:tcW w:type="dxa" w:w="2493"/>
          </w:tcPr>
          <w:p>
            <w:pPr>
              <w:spacing w:after="0"/>
            </w:pPr>
            <w:r/>
            <w:r>
              <w:rPr>
                <w:sz w:val="15"/>
              </w:rPr>
              <w:t>0.08</w:t>
            </w:r>
          </w:p>
        </w:tc>
        <w:tc>
          <w:tcPr>
            <w:tcW w:type="dxa" w:w="2493"/>
          </w:tcPr>
          <w:p>
            <w:pPr>
              <w:spacing w:after="0"/>
            </w:pPr>
            <w:r/>
            <w:r>
              <w:rPr>
                <w:sz w:val="15"/>
              </w:rPr>
              <w:t>0.08</w:t>
            </w:r>
          </w:p>
        </w:tc>
      </w:tr>
      <w:tr>
        <w:tc>
          <w:tcPr>
            <w:tcW w:type="dxa" w:w="2493"/>
          </w:tcPr>
          <w:p>
            <w:pPr>
              <w:spacing w:after="0"/>
            </w:pPr>
            <w:r/>
            <w:r>
              <w:rPr>
                <w:sz w:val="15"/>
              </w:rPr>
              <w:t>10</w:t>
            </w:r>
          </w:p>
        </w:tc>
        <w:tc>
          <w:tcPr>
            <w:tcW w:type="dxa" w:w="2493"/>
          </w:tcPr>
          <w:p>
            <w:pPr>
              <w:spacing w:after="0"/>
            </w:pPr>
            <w:r/>
            <w:r>
              <w:rPr>
                <w:sz w:val="15"/>
              </w:rPr>
              <w:t>0.80</w:t>
            </w:r>
          </w:p>
        </w:tc>
        <w:tc>
          <w:tcPr>
            <w:tcW w:type="dxa" w:w="2493"/>
          </w:tcPr>
          <w:p>
            <w:pPr>
              <w:spacing w:after="0"/>
            </w:pPr>
            <w:r/>
            <w:r>
              <w:rPr>
                <w:sz w:val="15"/>
              </w:rPr>
              <w:t>0.22</w:t>
            </w:r>
          </w:p>
        </w:tc>
        <w:tc>
          <w:tcPr>
            <w:tcW w:type="dxa" w:w="2493"/>
          </w:tcPr>
          <w:p>
            <w:pPr>
              <w:spacing w:after="0"/>
            </w:pPr>
            <w:r/>
            <w:r>
              <w:rPr>
                <w:sz w:val="15"/>
              </w:rPr>
              <w:t>0.23</w:t>
            </w:r>
          </w:p>
        </w:tc>
      </w:tr>
      <w:tr>
        <w:tc>
          <w:tcPr>
            <w:tcW w:type="dxa" w:w="2493"/>
          </w:tcPr>
          <w:p>
            <w:pPr>
              <w:spacing w:after="0"/>
            </w:pPr>
            <w:r/>
            <w:r>
              <w:rPr>
                <w:sz w:val="15"/>
              </w:rPr>
              <w:t>0.05</w:t>
            </w:r>
          </w:p>
        </w:tc>
        <w:tc>
          <w:tcPr>
            <w:tcW w:type="dxa" w:w="2493"/>
          </w:tcPr>
          <w:p>
            <w:pPr>
              <w:spacing w:after="0"/>
            </w:pPr>
            <w:r/>
            <w:r>
              <w:rPr>
                <w:sz w:val="15"/>
              </w:rPr>
              <w:t>10.6</w:t>
            </w:r>
          </w:p>
        </w:tc>
        <w:tc>
          <w:tcPr>
            <w:tcW w:type="dxa" w:w="2493"/>
          </w:tcPr>
          <w:p>
            <w:pPr>
              <w:spacing w:after="0"/>
            </w:pPr>
            <w:r/>
            <w:r>
              <w:rPr>
                <w:sz w:val="15"/>
              </w:rPr>
              <w:t>10.4</w:t>
            </w:r>
          </w:p>
        </w:tc>
        <w:tc>
          <w:tcPr>
            <w:tcW w:type="dxa" w:w="2493"/>
          </w:tcPr>
          <w:p>
            <w:pPr>
              <w:spacing w:after="0"/>
            </w:pPr>
            <w:r/>
            <w:r>
              <w:rPr>
                <w:sz w:val="15"/>
              </w:rPr>
              <w:t>9.9</w:t>
            </w:r>
          </w:p>
        </w:tc>
      </w:tr>
      <w:tr>
        <w:tc>
          <w:tcPr>
            <w:tcW w:type="dxa" w:w="2493"/>
          </w:tcPr>
          <w:p>
            <w:pPr>
              <w:spacing w:after="0"/>
            </w:pPr>
            <w:r/>
            <w:r>
              <w:rPr>
                <w:sz w:val="15"/>
              </w:rPr>
              <w:t>0.10</w:t>
            </w:r>
          </w:p>
        </w:tc>
        <w:tc>
          <w:tcPr>
            <w:tcW w:type="dxa" w:w="2493"/>
          </w:tcPr>
          <w:p>
            <w:pPr>
              <w:spacing w:after="0"/>
            </w:pPr>
            <w:r/>
            <w:r>
              <w:rPr>
                <w:sz w:val="15"/>
              </w:rPr>
              <w:t>7.9</w:t>
            </w:r>
          </w:p>
        </w:tc>
        <w:tc>
          <w:tcPr>
            <w:tcW w:type="dxa" w:w="2493"/>
          </w:tcPr>
          <w:p>
            <w:pPr>
              <w:spacing w:after="0"/>
            </w:pPr>
            <w:r/>
            <w:r>
              <w:rPr>
                <w:sz w:val="15"/>
              </w:rPr>
              <w:t>9.1</w:t>
            </w:r>
          </w:p>
        </w:tc>
        <w:tc>
          <w:tcPr>
            <w:tcW w:type="dxa" w:w="2493"/>
          </w:tcPr>
          <w:p>
            <w:pPr>
              <w:spacing w:after="0"/>
            </w:pPr>
            <w:r/>
            <w:r>
              <w:rPr>
                <w:sz w:val="15"/>
              </w:rPr>
              <w:t>4.9</w:t>
            </w:r>
          </w:p>
        </w:tc>
      </w:tr>
      <w:tr>
        <w:tc>
          <w:tcPr>
            <w:tcW w:type="dxa" w:w="2493"/>
          </w:tcPr>
          <w:p>
            <w:pPr>
              <w:spacing w:after="0"/>
            </w:pPr>
            <w:r/>
            <w:r>
              <w:rPr>
                <w:sz w:val="15"/>
              </w:rPr>
              <w:t>0.15</w:t>
            </w:r>
          </w:p>
        </w:tc>
        <w:tc>
          <w:tcPr>
            <w:tcW w:type="dxa" w:w="2493"/>
          </w:tcPr>
          <w:p>
            <w:pPr>
              <w:spacing w:after="0"/>
            </w:pPr>
            <w:r/>
            <w:r>
              <w:rPr>
                <w:sz w:val="15"/>
              </w:rPr>
              <w:t>4.9</w:t>
            </w:r>
          </w:p>
        </w:tc>
        <w:tc>
          <w:tcPr>
            <w:tcW w:type="dxa" w:w="2493"/>
          </w:tcPr>
          <w:p>
            <w:pPr>
              <w:spacing w:after="0"/>
            </w:pPr>
            <w:r/>
            <w:r>
              <w:rPr>
                <w:sz w:val="15"/>
              </w:rPr>
              <w:t>7.5</w:t>
            </w:r>
          </w:p>
        </w:tc>
        <w:tc>
          <w:tcPr>
            <w:tcW w:type="dxa" w:w="2493"/>
          </w:tcPr>
          <w:p>
            <w:pPr>
              <w:spacing w:after="0"/>
            </w:pPr>
            <w:r/>
            <w:r>
              <w:rPr>
                <w:sz w:val="15"/>
              </w:rPr>
              <w:t>-0.7</w:t>
            </w:r>
          </w:p>
        </w:tc>
      </w:tr>
      <w:tr>
        <w:tc>
          <w:tcPr>
            <w:tcW w:type="dxa" w:w="2493"/>
          </w:tcPr>
          <w:p>
            <w:pPr>
              <w:spacing w:after="0"/>
            </w:pPr>
            <w:r/>
            <w:r>
              <w:rPr>
                <w:sz w:val="15"/>
              </w:rPr>
              <w:t>0.20</w:t>
            </w:r>
          </w:p>
        </w:tc>
        <w:tc>
          <w:tcPr>
            <w:tcW w:type="dxa" w:w="2493"/>
          </w:tcPr>
          <w:p>
            <w:pPr>
              <w:spacing w:after="0"/>
            </w:pPr>
            <w:r/>
            <w:r>
              <w:rPr>
                <w:sz w:val="15"/>
              </w:rPr>
              <w:t>1.5</w:t>
            </w:r>
          </w:p>
        </w:tc>
        <w:tc>
          <w:tcPr>
            <w:tcW w:type="dxa" w:w="2493"/>
          </w:tcPr>
          <w:p>
            <w:pPr>
              <w:spacing w:after="0"/>
            </w:pPr>
            <w:r/>
            <w:r>
              <w:rPr>
                <w:sz w:val="15"/>
              </w:rPr>
              <w:t>5.5</w:t>
            </w:r>
          </w:p>
        </w:tc>
        <w:tc>
          <w:tcPr>
            <w:tcW w:type="dxa" w:w="2493"/>
          </w:tcPr>
          <w:p>
            <w:pPr>
              <w:spacing w:after="0"/>
            </w:pPr>
            <w:r/>
            <w:r>
              <w:rPr>
                <w:sz w:val="15"/>
              </w:rPr>
              <w:t>-7.0</w:t>
            </w:r>
          </w:p>
        </w:tc>
      </w:tr>
      <w:tr>
        <w:tc>
          <w:tcPr>
            <w:tcW w:type="dxa" w:w="2493"/>
          </w:tcPr>
          <w:p>
            <w:pPr>
              <w:spacing w:after="0"/>
            </w:pPr>
            <w:r/>
            <w:r>
              <w:rPr>
                <w:sz w:val="15"/>
              </w:rPr>
              <w:t>0.25</w:t>
            </w:r>
          </w:p>
        </w:tc>
        <w:tc>
          <w:tcPr>
            <w:tcW w:type="dxa" w:w="2493"/>
          </w:tcPr>
          <w:p>
            <w:pPr>
              <w:spacing w:after="0"/>
            </w:pPr>
            <w:r/>
            <w:r>
              <w:rPr>
                <w:sz w:val="15"/>
              </w:rPr>
              <w:t>-2.2</w:t>
            </w:r>
          </w:p>
        </w:tc>
        <w:tc>
          <w:tcPr>
            <w:tcW w:type="dxa" w:w="2493"/>
          </w:tcPr>
          <w:p>
            <w:pPr>
              <w:spacing w:after="0"/>
            </w:pPr>
            <w:r/>
            <w:r>
              <w:rPr>
                <w:sz w:val="15"/>
              </w:rPr>
              <w:t>3.4</w:t>
            </w:r>
          </w:p>
        </w:tc>
        <w:tc>
          <w:tcPr>
            <w:tcW w:type="dxa" w:w="2493"/>
          </w:tcPr>
          <w:p>
            <w:pPr>
              <w:spacing w:after="0"/>
            </w:pPr>
            <w:r/>
            <w:r>
              <w:rPr>
                <w:sz w:val="15"/>
              </w:rPr>
              <w:t>-14.2</w:t>
            </w:r>
          </w:p>
        </w:tc>
      </w:tr>
      <w:tr>
        <w:tc>
          <w:tcPr>
            <w:tcW w:type="dxa" w:w="2493"/>
          </w:tcPr>
          <w:p>
            <w:pPr>
              <w:spacing w:after="0"/>
            </w:pPr>
            <w:r/>
            <w:r>
              <w:rPr>
                <w:sz w:val="15"/>
              </w:rPr>
              <w:t>0.30</w:t>
            </w:r>
          </w:p>
        </w:tc>
        <w:tc>
          <w:tcPr>
            <w:tcW w:type="dxa" w:w="2493"/>
          </w:tcPr>
          <w:p>
            <w:pPr>
              <w:spacing w:after="0"/>
            </w:pPr>
            <w:r/>
            <w:r>
              <w:rPr>
                <w:sz w:val="15"/>
              </w:rPr>
              <w:t>-6.6</w:t>
            </w:r>
          </w:p>
        </w:tc>
        <w:tc>
          <w:tcPr>
            <w:tcW w:type="dxa" w:w="2493"/>
          </w:tcPr>
          <w:p>
            <w:pPr>
              <w:spacing w:after="0"/>
            </w:pPr>
            <w:r/>
            <w:r>
              <w:rPr>
                <w:sz w:val="15"/>
              </w:rPr>
              <w:t>0.4</w:t>
            </w:r>
          </w:p>
        </w:tc>
        <w:tc>
          <w:tcPr>
            <w:tcW w:type="dxa" w:w="2493"/>
          </w:tcPr>
          <w:p>
            <w:pPr>
              <w:spacing w:after="0"/>
            </w:pPr>
            <w:r/>
            <w:r>
              <w:rPr>
                <w:sz w:val="15"/>
              </w:rPr>
              <w:t>-22.3</w:t>
            </w:r>
          </w:p>
        </w:tc>
      </w:tr>
      <w:tr>
        <w:tc>
          <w:tcPr>
            <w:tcW w:type="dxa" w:w="2493"/>
          </w:tcPr>
          <w:p>
            <w:pPr>
              <w:spacing w:after="0"/>
            </w:pPr>
            <w:r/>
            <w:r>
              <w:rPr>
                <w:sz w:val="15"/>
              </w:rPr>
              <w:t>0.40</w:t>
            </w:r>
          </w:p>
        </w:tc>
        <w:tc>
          <w:tcPr>
            <w:tcW w:type="dxa" w:w="2493"/>
          </w:tcPr>
          <w:p>
            <w:pPr>
              <w:spacing w:after="0"/>
            </w:pPr>
            <w:r/>
            <w:r>
              <w:rPr>
                <w:sz w:val="15"/>
              </w:rPr>
              <w:t>-17.4</w:t>
            </w:r>
          </w:p>
        </w:tc>
        <w:tc>
          <w:tcPr>
            <w:tcW w:type="dxa" w:w="2493"/>
          </w:tcPr>
          <w:p>
            <w:pPr>
              <w:spacing w:after="0"/>
            </w:pPr>
            <w:r/>
            <w:r>
              <w:rPr>
                <w:sz w:val="15"/>
              </w:rPr>
              <w:t>0.2</w:t>
            </w:r>
          </w:p>
        </w:tc>
        <w:tc>
          <w:tcPr>
            <w:tcW w:type="dxa" w:w="2493"/>
          </w:tcPr>
          <w:p>
            <w:pPr>
              <w:spacing w:after="0"/>
            </w:pPr>
            <w:r/>
            <w:r>
              <w:rPr>
                <w:sz w:val="15"/>
              </w:rPr>
              <w:t>-42.7</w:t>
            </w:r>
          </w:p>
        </w:tc>
      </w:tr>
      <w:tr>
        <w:tc>
          <w:tcPr>
            <w:tcW w:type="dxa" w:w="2493"/>
          </w:tcPr>
          <w:p>
            <w:pPr>
              <w:spacing w:after="0"/>
            </w:pPr>
            <w:r/>
            <w:r>
              <w:rPr>
                <w:sz w:val="15"/>
              </w:rPr>
              <w:t>0.50</w:t>
            </w:r>
          </w:p>
        </w:tc>
        <w:tc>
          <w:tcPr>
            <w:tcW w:type="dxa" w:w="2493"/>
          </w:tcPr>
          <w:p>
            <w:pPr>
              <w:spacing w:after="0"/>
            </w:pPr>
            <w:r/>
            <w:r>
              <w:rPr>
                <w:sz w:val="15"/>
              </w:rPr>
              <w:t>-14.3</w:t>
            </w:r>
          </w:p>
        </w:tc>
        <w:tc>
          <w:tcPr>
            <w:tcW w:type="dxa" w:w="2493"/>
          </w:tcPr>
          <w:p>
            <w:pPr>
              <w:spacing w:after="0"/>
            </w:pPr>
            <w:r/>
            <w:r>
              <w:rPr>
                <w:sz w:val="15"/>
              </w:rPr>
              <w:t>0.3</w:t>
            </w:r>
          </w:p>
        </w:tc>
        <w:tc>
          <w:tcPr>
            <w:tcW w:type="dxa" w:w="2493"/>
          </w:tcPr>
          <w:p>
            <w:pPr>
              <w:spacing w:after="0"/>
            </w:pPr>
            <w:r/>
            <w:r>
              <w:rPr>
                <w:sz w:val="15"/>
              </w:rPr>
              <w:t>-71.2</w:t>
            </w:r>
          </w:p>
        </w:tc>
      </w:tr>
      <w:tr>
        <w:tc>
          <w:tcPr>
            <w:tcW w:type="dxa" w:w="2493"/>
          </w:tcPr>
          <w:p>
            <w:pPr>
              <w:spacing w:after="0"/>
            </w:pPr>
            <w:r/>
            <w:r>
              <w:rPr>
                <w:sz w:val="15"/>
              </w:rPr>
              <w:t>0.60</w:t>
            </w:r>
          </w:p>
        </w:tc>
        <w:tc>
          <w:tcPr>
            <w:tcW w:type="dxa" w:w="2493"/>
          </w:tcPr>
          <w:p>
            <w:pPr>
              <w:spacing w:after="0"/>
            </w:pPr>
            <w:r/>
            <w:r>
              <w:rPr>
                <w:sz w:val="15"/>
              </w:rPr>
              <w:t>-25.8</w:t>
            </w:r>
          </w:p>
        </w:tc>
        <w:tc>
          <w:tcPr>
            <w:tcW w:type="dxa" w:w="2493"/>
          </w:tcPr>
          <w:p>
            <w:pPr>
              <w:spacing w:after="0"/>
            </w:pPr>
            <w:r/>
            <w:r>
              <w:rPr>
                <w:sz w:val="15"/>
              </w:rPr>
              <w:t>0.2</w:t>
            </w:r>
          </w:p>
        </w:tc>
        <w:tc>
          <w:tcPr>
            <w:tcW w:type="dxa" w:w="2493"/>
          </w:tcPr>
          <w:p>
            <w:pPr>
              <w:spacing w:after="0"/>
            </w:pPr>
            <w:r/>
            <w:r>
              <w:rPr>
                <w:sz w:val="15"/>
              </w:rPr>
              <w:t>-114.0</w:t>
            </w:r>
          </w:p>
        </w:tc>
      </w:tr>
      <w:tr>
        <w:tc>
          <w:tcPr>
            <w:tcW w:type="dxa" w:w="2493"/>
          </w:tcPr>
          <w:p>
            <w:pPr>
              <w:spacing w:after="0"/>
            </w:pPr>
            <w:r/>
            <w:r>
              <w:rPr>
                <w:sz w:val="15"/>
              </w:rPr>
              <w:t>0.70</w:t>
            </w:r>
          </w:p>
        </w:tc>
        <w:tc>
          <w:tcPr>
            <w:tcW w:type="dxa" w:w="2493"/>
          </w:tcPr>
          <w:p>
            <w:pPr>
              <w:spacing w:after="0"/>
            </w:pPr>
            <w:r/>
            <w:r>
              <w:rPr>
                <w:sz w:val="15"/>
              </w:rPr>
              <w:t>-43.8</w:t>
            </w:r>
          </w:p>
        </w:tc>
        <w:tc>
          <w:tcPr>
            <w:tcW w:type="dxa" w:w="2493"/>
          </w:tcPr>
          <w:p>
            <w:pPr>
              <w:spacing w:after="0"/>
            </w:pPr>
            <w:r/>
            <w:r>
              <w:rPr>
                <w:sz w:val="15"/>
              </w:rPr>
              <w:t>-0.1</w:t>
            </w:r>
          </w:p>
        </w:tc>
        <w:tc>
          <w:tcPr>
            <w:tcW w:type="dxa" w:w="2493"/>
          </w:tcPr>
          <w:p>
            <w:pPr>
              <w:spacing w:after="0"/>
            </w:pPr>
            <w:r/>
            <w:r>
              <w:rPr>
                <w:sz w:val="15"/>
              </w:rPr>
              <w:t>-185.4</w:t>
            </w:r>
          </w:p>
        </w:tc>
      </w:tr>
      <w:tr>
        <w:tc>
          <w:tcPr>
            <w:tcW w:type="dxa" w:w="2493"/>
          </w:tcPr>
          <w:p>
            <w:pPr>
              <w:spacing w:after="0"/>
            </w:pPr>
            <w:r/>
            <w:r>
              <w:rPr>
                <w:sz w:val="15"/>
              </w:rPr>
              <w:t>0.80</w:t>
            </w:r>
          </w:p>
        </w:tc>
        <w:tc>
          <w:tcPr>
            <w:tcW w:type="dxa" w:w="2493"/>
          </w:tcPr>
          <w:p>
            <w:pPr>
              <w:spacing w:after="0"/>
            </w:pPr>
            <w:r/>
            <w:r>
              <w:rPr>
                <w:sz w:val="15"/>
              </w:rPr>
              <w:t>-41.4</w:t>
            </w:r>
          </w:p>
        </w:tc>
        <w:tc>
          <w:tcPr>
            <w:tcW w:type="dxa" w:w="2493"/>
          </w:tcPr>
          <w:p>
            <w:pPr>
              <w:spacing w:after="0"/>
            </w:pPr>
            <w:r/>
            <w:r>
              <w:rPr>
                <w:sz w:val="15"/>
              </w:rPr>
              <w:t>0.0</w:t>
            </w:r>
          </w:p>
        </w:tc>
        <w:tc>
          <w:tcPr>
            <w:tcW w:type="dxa" w:w="2493"/>
          </w:tcPr>
          <w:p>
            <w:pPr>
              <w:spacing w:after="0"/>
            </w:pPr>
            <w:r/>
            <w:r>
              <w:rPr>
                <w:sz w:val="15"/>
              </w:rPr>
              <w:t>-328.1</w:t>
            </w:r>
          </w:p>
        </w:tc>
      </w:tr>
      <w:tr>
        <w:tc>
          <w:tcPr>
            <w:tcW w:type="dxa" w:w="2493"/>
          </w:tcPr>
          <w:p>
            <w:pPr>
              <w:spacing w:after="0"/>
            </w:pPr>
            <w:r/>
            <w:r>
              <w:rPr>
                <w:sz w:val="15"/>
              </w:rPr>
              <w:t>0.05</w:t>
            </w:r>
          </w:p>
        </w:tc>
        <w:tc>
          <w:tcPr>
            <w:tcW w:type="dxa" w:w="2493"/>
          </w:tcPr>
          <w:p>
            <w:pPr>
              <w:spacing w:after="0"/>
            </w:pPr>
            <w:r/>
            <w:r>
              <w:rPr>
                <w:sz w:val="15"/>
              </w:rPr>
              <w:t>6.5</w:t>
            </w:r>
          </w:p>
        </w:tc>
        <w:tc>
          <w:tcPr>
            <w:tcW w:type="dxa" w:w="2493"/>
          </w:tcPr>
          <w:p>
            <w:pPr>
              <w:spacing w:after="0"/>
            </w:pPr>
            <w:r/>
            <w:r>
              <w:rPr>
                <w:sz w:val="15"/>
              </w:rPr>
              <w:t>8.5</w:t>
            </w:r>
          </w:p>
        </w:tc>
        <w:tc>
          <w:tcPr>
            <w:tcW w:type="dxa" w:w="2493"/>
          </w:tcPr>
          <w:p>
            <w:pPr>
              <w:spacing w:after="0"/>
            </w:pPr>
            <w:r/>
            <w:r>
              <w:rPr>
                <w:sz w:val="15"/>
              </w:rPr>
              <w:t>8.5</w:t>
            </w:r>
          </w:p>
        </w:tc>
      </w:tr>
      <w:tr>
        <w:tc>
          <w:tcPr>
            <w:tcW w:type="dxa" w:w="2493"/>
          </w:tcPr>
          <w:p>
            <w:pPr>
              <w:spacing w:after="0"/>
            </w:pPr>
            <w:r/>
            <w:r>
              <w:rPr>
                <w:sz w:val="15"/>
              </w:rPr>
              <w:t>0.10</w:t>
            </w:r>
          </w:p>
        </w:tc>
        <w:tc>
          <w:tcPr>
            <w:tcW w:type="dxa" w:w="2493"/>
          </w:tcPr>
          <w:p>
            <w:pPr>
              <w:spacing w:after="0"/>
            </w:pPr>
            <w:r/>
            <w:r>
              <w:rPr>
                <w:sz w:val="15"/>
              </w:rPr>
              <w:t>4.9</w:t>
            </w:r>
          </w:p>
        </w:tc>
        <w:tc>
          <w:tcPr>
            <w:tcW w:type="dxa" w:w="2493"/>
          </w:tcPr>
          <w:p>
            <w:pPr>
              <w:spacing w:after="0"/>
            </w:pPr>
            <w:r/>
            <w:r>
              <w:rPr>
                <w:sz w:val="15"/>
              </w:rPr>
              <w:t>4.9</w:t>
            </w:r>
          </w:p>
        </w:tc>
        <w:tc>
          <w:tcPr>
            <w:tcW w:type="dxa" w:w="2493"/>
          </w:tcPr>
          <w:p>
            <w:pPr>
              <w:spacing w:after="0"/>
            </w:pPr>
            <w:r/>
            <w:r>
              <w:rPr>
                <w:sz w:val="15"/>
              </w:rPr>
              <w:t>3.4</w:t>
            </w:r>
          </w:p>
        </w:tc>
      </w:tr>
      <w:tr>
        <w:tc>
          <w:tcPr>
            <w:tcW w:type="dxa" w:w="2493"/>
          </w:tcPr>
          <w:p>
            <w:pPr>
              <w:spacing w:after="0"/>
            </w:pPr>
            <w:r/>
            <w:r>
              <w:rPr>
                <w:sz w:val="15"/>
              </w:rPr>
              <w:t>0.15</w:t>
            </w:r>
          </w:p>
        </w:tc>
        <w:tc>
          <w:tcPr>
            <w:tcW w:type="dxa" w:w="2493"/>
          </w:tcPr>
          <w:p>
            <w:pPr>
              <w:spacing w:after="0"/>
            </w:pPr>
            <w:r/>
            <w:r>
              <w:rPr>
                <w:sz w:val="15"/>
              </w:rPr>
              <w:t>3.3</w:t>
            </w:r>
          </w:p>
        </w:tc>
        <w:tc>
          <w:tcPr>
            <w:tcW w:type="dxa" w:w="2493"/>
          </w:tcPr>
          <w:p>
            <w:pPr>
              <w:spacing w:after="0"/>
            </w:pPr>
            <w:r/>
            <w:r>
              <w:rPr>
                <w:sz w:val="15"/>
              </w:rPr>
              <w:t>4.0</w:t>
            </w:r>
          </w:p>
        </w:tc>
        <w:tc>
          <w:tcPr>
            <w:tcW w:type="dxa" w:w="2493"/>
          </w:tcPr>
          <w:p>
            <w:pPr>
              <w:spacing w:after="0"/>
            </w:pPr>
            <w:r/>
            <w:r>
              <w:rPr>
                <w:sz w:val="15"/>
              </w:rPr>
              <w:t>-2.3</w:t>
            </w:r>
          </w:p>
        </w:tc>
      </w:tr>
      <w:tr>
        <w:tc>
          <w:tcPr>
            <w:tcW w:type="dxa" w:w="2493"/>
          </w:tcPr>
          <w:p>
            <w:pPr>
              <w:spacing w:after="0"/>
            </w:pPr>
            <w:r/>
            <w:r>
              <w:rPr>
                <w:sz w:val="15"/>
              </w:rPr>
              <w:t>0.20</w:t>
            </w:r>
          </w:p>
        </w:tc>
        <w:tc>
          <w:tcPr>
            <w:tcW w:type="dxa" w:w="2493"/>
          </w:tcPr>
          <w:p>
            <w:pPr>
              <w:spacing w:after="0"/>
            </w:pPr>
            <w:r/>
            <w:r>
              <w:rPr>
                <w:sz w:val="15"/>
              </w:rPr>
              <w:t>1.4</w:t>
            </w:r>
          </w:p>
        </w:tc>
        <w:tc>
          <w:tcPr>
            <w:tcW w:type="dxa" w:w="2493"/>
          </w:tcPr>
          <w:p>
            <w:pPr>
              <w:spacing w:after="0"/>
            </w:pPr>
            <w:r/>
            <w:r>
              <w:rPr>
                <w:sz w:val="15"/>
              </w:rPr>
              <w:t>2.9</w:t>
            </w:r>
          </w:p>
        </w:tc>
        <w:tc>
          <w:tcPr>
            <w:tcW w:type="dxa" w:w="2493"/>
          </w:tcPr>
          <w:p>
            <w:pPr>
              <w:spacing w:after="0"/>
            </w:pPr>
            <w:r/>
            <w:r>
              <w:rPr>
                <w:sz w:val="15"/>
              </w:rPr>
              <w:t>-8.7</w:t>
            </w:r>
          </w:p>
        </w:tc>
      </w:tr>
      <w:tr>
        <w:tc>
          <w:tcPr>
            <w:tcW w:type="dxa" w:w="2493"/>
          </w:tcPr>
          <w:p>
            <w:pPr>
              <w:spacing w:after="0"/>
            </w:pPr>
            <w:r/>
            <w:r>
              <w:rPr>
                <w:sz w:val="15"/>
              </w:rPr>
              <w:t>0.25</w:t>
            </w:r>
          </w:p>
        </w:tc>
        <w:tc>
          <w:tcPr>
            <w:tcW w:type="dxa" w:w="2493"/>
          </w:tcPr>
          <w:p>
            <w:pPr>
              <w:spacing w:after="0"/>
            </w:pPr>
            <w:r/>
            <w:r>
              <w:rPr>
                <w:sz w:val="15"/>
              </w:rPr>
              <w:t>-0.7</w:t>
            </w:r>
          </w:p>
        </w:tc>
        <w:tc>
          <w:tcPr>
            <w:tcW w:type="dxa" w:w="2493"/>
          </w:tcPr>
          <w:p>
            <w:pPr>
              <w:spacing w:after="0"/>
            </w:pPr>
            <w:r/>
            <w:r>
              <w:rPr>
                <w:sz w:val="15"/>
              </w:rPr>
              <w:t>1.6</w:t>
            </w:r>
          </w:p>
        </w:tc>
        <w:tc>
          <w:tcPr>
            <w:tcW w:type="dxa" w:w="2493"/>
          </w:tcPr>
          <w:p>
            <w:pPr>
              <w:spacing w:after="0"/>
            </w:pPr>
            <w:r/>
            <w:r>
              <w:rPr>
                <w:sz w:val="15"/>
              </w:rPr>
              <w:t>-15.9</w:t>
            </w:r>
          </w:p>
        </w:tc>
      </w:tr>
      <w:tr>
        <w:tc>
          <w:tcPr>
            <w:tcW w:type="dxa" w:w="2493"/>
          </w:tcPr>
          <w:p>
            <w:pPr>
              <w:spacing w:after="0"/>
            </w:pPr>
            <w:r/>
            <w:r>
              <w:rPr>
                <w:sz w:val="15"/>
              </w:rPr>
              <w:t>0.30</w:t>
            </w:r>
          </w:p>
        </w:tc>
        <w:tc>
          <w:tcPr>
            <w:tcW w:type="dxa" w:w="2493"/>
          </w:tcPr>
          <w:p>
            <w:pPr>
              <w:spacing w:after="0"/>
            </w:pPr>
            <w:r/>
            <w:r>
              <w:rPr>
                <w:sz w:val="15"/>
              </w:rPr>
              <w:t>-2.9</w:t>
            </w:r>
          </w:p>
        </w:tc>
        <w:tc>
          <w:tcPr>
            <w:tcW w:type="dxa" w:w="2493"/>
          </w:tcPr>
          <w:p>
            <w:pPr>
              <w:spacing w:after="0"/>
            </w:pPr>
            <w:r/>
            <w:r>
              <w:rPr>
                <w:sz w:val="15"/>
              </w:rPr>
              <w:t>1.2</w:t>
            </w:r>
          </w:p>
        </w:tc>
        <w:tc>
          <w:tcPr>
            <w:tcW w:type="dxa" w:w="2493"/>
          </w:tcPr>
          <w:p>
            <w:pPr>
              <w:spacing w:after="0"/>
            </w:pPr>
            <w:r/>
            <w:r>
              <w:rPr>
                <w:sz w:val="15"/>
              </w:rPr>
              <w:t>-24.2</w:t>
            </w:r>
          </w:p>
        </w:tc>
      </w:tr>
      <w:tr>
        <w:tc>
          <w:tcPr>
            <w:tcW w:type="dxa" w:w="2493"/>
          </w:tcPr>
          <w:p>
            <w:pPr>
              <w:spacing w:after="0"/>
            </w:pPr>
            <w:r/>
            <w:r>
              <w:rPr>
                <w:sz w:val="15"/>
              </w:rPr>
              <w:t>0.40</w:t>
            </w:r>
          </w:p>
        </w:tc>
        <w:tc>
          <w:tcPr>
            <w:tcW w:type="dxa" w:w="2493"/>
          </w:tcPr>
          <w:p>
            <w:pPr>
              <w:spacing w:after="0"/>
            </w:pPr>
            <w:r/>
            <w:r>
              <w:rPr>
                <w:sz w:val="15"/>
              </w:rPr>
              <w:t>-8.7</w:t>
            </w:r>
          </w:p>
        </w:tc>
        <w:tc>
          <w:tcPr>
            <w:tcW w:type="dxa" w:w="2493"/>
          </w:tcPr>
          <w:p>
            <w:pPr>
              <w:spacing w:after="0"/>
            </w:pPr>
            <w:r/>
            <w:r>
              <w:rPr>
                <w:sz w:val="15"/>
              </w:rPr>
              <w:t>-0.1</w:t>
            </w:r>
          </w:p>
        </w:tc>
        <w:tc>
          <w:tcPr>
            <w:tcW w:type="dxa" w:w="2493"/>
          </w:tcPr>
          <w:p>
            <w:pPr>
              <w:spacing w:after="0"/>
            </w:pPr>
            <w:r/>
            <w:r>
              <w:rPr>
                <w:sz w:val="15"/>
              </w:rPr>
              <w:t>-44.9</w:t>
            </w:r>
          </w:p>
        </w:tc>
      </w:tr>
      <w:tr>
        <w:tc>
          <w:tcPr>
            <w:tcW w:type="dxa" w:w="2493"/>
          </w:tcPr>
          <w:p>
            <w:pPr>
              <w:spacing w:after="0"/>
            </w:pPr>
            <w:r/>
            <w:r>
              <w:rPr>
                <w:sz w:val="15"/>
              </w:rPr>
              <w:t>0.50</w:t>
            </w:r>
          </w:p>
        </w:tc>
        <w:tc>
          <w:tcPr>
            <w:tcW w:type="dxa" w:w="2493"/>
          </w:tcPr>
          <w:p>
            <w:pPr>
              <w:spacing w:after="0"/>
            </w:pPr>
            <w:r/>
            <w:r>
              <w:rPr>
                <w:sz w:val="15"/>
              </w:rPr>
              <w:t>-8.7</w:t>
            </w:r>
          </w:p>
        </w:tc>
        <w:tc>
          <w:tcPr>
            <w:tcW w:type="dxa" w:w="2493"/>
          </w:tcPr>
          <w:p>
            <w:pPr>
              <w:spacing w:after="0"/>
            </w:pPr>
            <w:r/>
            <w:r>
              <w:rPr>
                <w:sz w:val="15"/>
              </w:rPr>
              <w:t>-0.2</w:t>
            </w:r>
          </w:p>
        </w:tc>
        <w:tc>
          <w:tcPr>
            <w:tcW w:type="dxa" w:w="2493"/>
          </w:tcPr>
          <w:p>
            <w:pPr>
              <w:spacing w:after="0"/>
            </w:pPr>
            <w:r/>
            <w:r>
              <w:rPr>
                <w:sz w:val="15"/>
              </w:rPr>
              <w:t>-73.9</w:t>
            </w:r>
          </w:p>
        </w:tc>
      </w:tr>
      <w:tr>
        <w:tc>
          <w:tcPr>
            <w:tcW w:type="dxa" w:w="2493"/>
          </w:tcPr>
          <w:p>
            <w:pPr>
              <w:spacing w:after="0"/>
            </w:pPr>
            <w:r/>
            <w:r>
              <w:rPr>
                <w:sz w:val="15"/>
              </w:rPr>
              <w:t>0.60</w:t>
            </w:r>
          </w:p>
        </w:tc>
        <w:tc>
          <w:tcPr>
            <w:tcW w:type="dxa" w:w="2493"/>
          </w:tcPr>
          <w:p>
            <w:pPr>
              <w:spacing w:after="0"/>
            </w:pPr>
            <w:r/>
            <w:r>
              <w:rPr>
                <w:sz w:val="15"/>
              </w:rPr>
              <w:t>-15.8</w:t>
            </w:r>
          </w:p>
        </w:tc>
        <w:tc>
          <w:tcPr>
            <w:tcW w:type="dxa" w:w="2493"/>
          </w:tcPr>
          <w:p>
            <w:pPr>
              <w:spacing w:after="0"/>
            </w:pPr>
            <w:r/>
            <w:r>
              <w:rPr>
                <w:sz w:val="15"/>
              </w:rPr>
              <w:t>-0.5</w:t>
            </w:r>
          </w:p>
        </w:tc>
        <w:tc>
          <w:tcPr>
            <w:tcW w:type="dxa" w:w="2493"/>
          </w:tcPr>
          <w:p>
            <w:pPr>
              <w:spacing w:after="0"/>
            </w:pPr>
            <w:r/>
            <w:r>
              <w:rPr>
                <w:sz w:val="15"/>
              </w:rPr>
              <w:t>-117.4</w:t>
            </w:r>
          </w:p>
        </w:tc>
      </w:tr>
      <w:tr>
        <w:tc>
          <w:tcPr>
            <w:tcW w:type="dxa" w:w="2493"/>
          </w:tcPr>
          <w:p>
            <w:pPr>
              <w:spacing w:after="0"/>
            </w:pPr>
            <w:r/>
            <w:r>
              <w:rPr>
                <w:sz w:val="15"/>
              </w:rPr>
              <w:t>0.70</w:t>
            </w:r>
          </w:p>
        </w:tc>
        <w:tc>
          <w:tcPr>
            <w:tcW w:type="dxa" w:w="2493"/>
          </w:tcPr>
          <w:p>
            <w:pPr>
              <w:spacing w:after="0"/>
            </w:pPr>
            <w:r/>
            <w:r>
              <w:rPr>
                <w:sz w:val="15"/>
              </w:rPr>
              <w:t>-28.2</w:t>
            </w:r>
          </w:p>
        </w:tc>
        <w:tc>
          <w:tcPr>
            <w:tcW w:type="dxa" w:w="2493"/>
          </w:tcPr>
          <w:p>
            <w:pPr>
              <w:spacing w:after="0"/>
            </w:pPr>
            <w:r/>
            <w:r>
              <w:rPr>
                <w:sz w:val="15"/>
              </w:rPr>
              <w:t>0.0</w:t>
            </w:r>
          </w:p>
        </w:tc>
        <w:tc>
          <w:tcPr>
            <w:tcW w:type="dxa" w:w="2493"/>
          </w:tcPr>
          <w:p>
            <w:pPr>
              <w:spacing w:after="0"/>
            </w:pPr>
            <w:r/>
            <w:r>
              <w:rPr>
                <w:sz w:val="15"/>
              </w:rPr>
              <w:t>-189.8</w:t>
            </w:r>
          </w:p>
        </w:tc>
      </w:tr>
      <w:tr>
        <w:tc>
          <w:tcPr>
            <w:tcW w:type="dxa" w:w="2493"/>
          </w:tcPr>
          <w:p>
            <w:pPr>
              <w:spacing w:after="0"/>
            </w:pPr>
            <w:r/>
            <w:r>
              <w:rPr>
                <w:sz w:val="15"/>
              </w:rPr>
              <w:t>0.80</w:t>
            </w:r>
          </w:p>
        </w:tc>
        <w:tc>
          <w:tcPr>
            <w:tcW w:type="dxa" w:w="2493"/>
          </w:tcPr>
          <w:p>
            <w:pPr>
              <w:spacing w:after="0"/>
            </w:pPr>
            <w:r/>
            <w:r>
              <w:rPr>
                <w:sz w:val="15"/>
              </w:rPr>
              <w:t>-17.7</w:t>
            </w:r>
          </w:p>
        </w:tc>
        <w:tc>
          <w:tcPr>
            <w:tcW w:type="dxa" w:w="2493"/>
          </w:tcPr>
          <w:p>
            <w:pPr>
              <w:spacing w:after="0"/>
            </w:pPr>
            <w:r/>
            <w:r>
              <w:rPr>
                <w:sz w:val="15"/>
              </w:rPr>
              <w:t>0.0</w:t>
            </w:r>
          </w:p>
        </w:tc>
        <w:tc>
          <w:tcPr>
            <w:tcW w:type="dxa" w:w="2493"/>
          </w:tcPr>
          <w:p>
            <w:pPr>
              <w:spacing w:after="0"/>
            </w:pPr>
            <w:r/>
            <w:r>
              <w:rPr>
                <w:sz w:val="15"/>
              </w:rPr>
              <w:t>-334.8</w:t>
            </w:r>
          </w:p>
        </w:tc>
      </w:tr>
      <w:tr>
        <w:tc>
          <w:tcPr>
            <w:tcW w:type="dxa" w:w="2493"/>
          </w:tcPr>
          <w:p>
            <w:pPr>
              <w:spacing w:after="0"/>
            </w:pPr>
            <w:r/>
            <w:r>
              <w:rPr>
                <w:sz w:val="15"/>
              </w:rPr>
              <w:t>0.05</w:t>
            </w:r>
          </w:p>
        </w:tc>
        <w:tc>
          <w:tcPr>
            <w:tcW w:type="dxa" w:w="2493"/>
          </w:tcPr>
          <w:p>
            <w:pPr>
              <w:spacing w:after="0"/>
            </w:pPr>
            <w:r/>
            <w:r>
              <w:rPr>
                <w:sz w:val="15"/>
              </w:rPr>
              <w:t>6.0</w:t>
            </w:r>
          </w:p>
        </w:tc>
        <w:tc>
          <w:tcPr>
            <w:tcW w:type="dxa" w:w="2493"/>
          </w:tcPr>
          <w:p>
            <w:pPr>
              <w:spacing w:after="0"/>
            </w:pPr>
            <w:r/>
            <w:r>
              <w:rPr>
                <w:sz w:val="15"/>
              </w:rPr>
              <w:t>6.0</w:t>
            </w:r>
          </w:p>
        </w:tc>
        <w:tc>
          <w:tcPr>
            <w:tcW w:type="dxa" w:w="2493"/>
          </w:tcPr>
          <w:p>
            <w:pPr>
              <w:spacing w:after="0"/>
            </w:pPr>
            <w:r/>
            <w:r>
              <w:rPr>
                <w:sz w:val="15"/>
              </w:rPr>
              <w:t>6.3</w:t>
            </w:r>
          </w:p>
        </w:tc>
      </w:tr>
      <w:tr>
        <w:tc>
          <w:tcPr>
            <w:tcW w:type="dxa" w:w="2493"/>
          </w:tcPr>
          <w:p>
            <w:pPr>
              <w:spacing w:after="0"/>
            </w:pPr>
            <w:r/>
            <w:r>
              <w:rPr>
                <w:sz w:val="15"/>
              </w:rPr>
              <w:t>0.10</w:t>
            </w:r>
          </w:p>
        </w:tc>
        <w:tc>
          <w:tcPr>
            <w:tcW w:type="dxa" w:w="2493"/>
          </w:tcPr>
          <w:p>
            <w:pPr>
              <w:spacing w:after="0"/>
            </w:pPr>
            <w:r/>
            <w:r>
              <w:rPr>
                <w:sz w:val="15"/>
              </w:rPr>
              <w:t>2.9</w:t>
            </w:r>
          </w:p>
        </w:tc>
        <w:tc>
          <w:tcPr>
            <w:tcW w:type="dxa" w:w="2493"/>
          </w:tcPr>
          <w:p>
            <w:pPr>
              <w:spacing w:after="0"/>
            </w:pPr>
            <w:r/>
            <w:r>
              <w:rPr>
                <w:sz w:val="15"/>
              </w:rPr>
              <w:t>3.6</w:t>
            </w:r>
          </w:p>
        </w:tc>
        <w:tc>
          <w:tcPr>
            <w:tcW w:type="dxa" w:w="2493"/>
          </w:tcPr>
          <w:p>
            <w:pPr>
              <w:spacing w:after="0"/>
            </w:pPr>
            <w:r/>
            <w:r>
              <w:rPr>
                <w:sz w:val="15"/>
              </w:rPr>
              <w:t>1.1</w:t>
            </w:r>
          </w:p>
        </w:tc>
      </w:tr>
      <w:tr>
        <w:tc>
          <w:tcPr>
            <w:tcW w:type="dxa" w:w="2493"/>
          </w:tcPr>
          <w:p>
            <w:pPr>
              <w:spacing w:after="0"/>
            </w:pPr>
            <w:r/>
            <w:r>
              <w:rPr>
                <w:sz w:val="15"/>
              </w:rPr>
              <w:t>0.15</w:t>
            </w:r>
          </w:p>
        </w:tc>
        <w:tc>
          <w:tcPr>
            <w:tcW w:type="dxa" w:w="2493"/>
          </w:tcPr>
          <w:p>
            <w:pPr>
              <w:spacing w:after="0"/>
            </w:pPr>
            <w:r/>
            <w:r>
              <w:rPr>
                <w:sz w:val="15"/>
              </w:rPr>
              <w:t>-0.6</w:t>
            </w:r>
          </w:p>
        </w:tc>
        <w:tc>
          <w:tcPr>
            <w:tcW w:type="dxa" w:w="2493"/>
          </w:tcPr>
          <w:p>
            <w:pPr>
              <w:spacing w:after="0"/>
            </w:pPr>
            <w:r/>
            <w:r>
              <w:rPr>
                <w:sz w:val="15"/>
              </w:rPr>
              <w:t>2.7</w:t>
            </w:r>
          </w:p>
        </w:tc>
        <w:tc>
          <w:tcPr>
            <w:tcW w:type="dxa" w:w="2493"/>
          </w:tcPr>
          <w:p>
            <w:pPr>
              <w:spacing w:after="0"/>
            </w:pPr>
            <w:r/>
            <w:r>
              <w:rPr>
                <w:sz w:val="15"/>
              </w:rPr>
              <w:t>-4.8</w:t>
            </w:r>
          </w:p>
        </w:tc>
      </w:tr>
      <w:tr>
        <w:tc>
          <w:tcPr>
            <w:tcW w:type="dxa" w:w="2493"/>
          </w:tcPr>
          <w:p>
            <w:pPr>
              <w:spacing w:after="0"/>
            </w:pPr>
            <w:r/>
            <w:r>
              <w:rPr>
                <w:sz w:val="15"/>
              </w:rPr>
              <w:t>0.20</w:t>
            </w:r>
          </w:p>
        </w:tc>
        <w:tc>
          <w:tcPr>
            <w:tcW w:type="dxa" w:w="2493"/>
          </w:tcPr>
          <w:p>
            <w:pPr>
              <w:spacing w:after="0"/>
            </w:pPr>
            <w:r/>
            <w:r>
              <w:rPr>
                <w:sz w:val="15"/>
              </w:rPr>
              <w:t>-4.5</w:t>
            </w:r>
          </w:p>
        </w:tc>
        <w:tc>
          <w:tcPr>
            <w:tcW w:type="dxa" w:w="2493"/>
          </w:tcPr>
          <w:p>
            <w:pPr>
              <w:spacing w:after="0"/>
            </w:pPr>
            <w:r/>
            <w:r>
              <w:rPr>
                <w:sz w:val="15"/>
              </w:rPr>
              <w:t>1.6</w:t>
            </w:r>
          </w:p>
        </w:tc>
        <w:tc>
          <w:tcPr>
            <w:tcW w:type="dxa" w:w="2493"/>
          </w:tcPr>
          <w:p>
            <w:pPr>
              <w:spacing w:after="0"/>
            </w:pPr>
            <w:r/>
            <w:r>
              <w:rPr>
                <w:sz w:val="15"/>
              </w:rPr>
              <w:t>-11.3</w:t>
            </w:r>
          </w:p>
        </w:tc>
      </w:tr>
      <w:tr>
        <w:tc>
          <w:tcPr>
            <w:tcW w:type="dxa" w:w="2493"/>
          </w:tcPr>
          <w:p>
            <w:pPr>
              <w:spacing w:after="0"/>
            </w:pPr>
            <w:r/>
            <w:r>
              <w:rPr>
                <w:sz w:val="15"/>
              </w:rPr>
              <w:t>0.25</w:t>
            </w:r>
          </w:p>
        </w:tc>
        <w:tc>
          <w:tcPr>
            <w:tcW w:type="dxa" w:w="2493"/>
          </w:tcPr>
          <w:p>
            <w:pPr>
              <w:spacing w:after="0"/>
            </w:pPr>
            <w:r/>
            <w:r>
              <w:rPr>
                <w:sz w:val="15"/>
              </w:rPr>
              <w:t>-8.4</w:t>
            </w:r>
          </w:p>
        </w:tc>
        <w:tc>
          <w:tcPr>
            <w:tcW w:type="dxa" w:w="2493"/>
          </w:tcPr>
          <w:p>
            <w:pPr>
              <w:spacing w:after="0"/>
            </w:pPr>
            <w:r/>
            <w:r>
              <w:rPr>
                <w:sz w:val="15"/>
              </w:rPr>
              <w:t>0.6</w:t>
            </w:r>
          </w:p>
        </w:tc>
        <w:tc>
          <w:tcPr>
            <w:tcW w:type="dxa" w:w="2493"/>
          </w:tcPr>
          <w:p>
            <w:pPr>
              <w:spacing w:after="0"/>
            </w:pPr>
            <w:r/>
            <w:r>
              <w:rPr>
                <w:sz w:val="15"/>
              </w:rPr>
              <w:t>-18.7</w:t>
            </w:r>
          </w:p>
        </w:tc>
      </w:tr>
      <w:tr>
        <w:tc>
          <w:tcPr>
            <w:tcW w:type="dxa" w:w="2493"/>
          </w:tcPr>
          <w:p>
            <w:pPr>
              <w:spacing w:after="0"/>
            </w:pPr>
            <w:r/>
            <w:r>
              <w:rPr>
                <w:sz w:val="15"/>
              </w:rPr>
              <w:t>0.30</w:t>
            </w:r>
          </w:p>
        </w:tc>
        <w:tc>
          <w:tcPr>
            <w:tcW w:type="dxa" w:w="2493"/>
          </w:tcPr>
          <w:p>
            <w:pPr>
              <w:spacing w:after="0"/>
            </w:pPr>
            <w:r/>
            <w:r>
              <w:rPr>
                <w:sz w:val="15"/>
              </w:rPr>
              <w:t>-10.7</w:t>
            </w:r>
          </w:p>
        </w:tc>
        <w:tc>
          <w:tcPr>
            <w:tcW w:type="dxa" w:w="2493"/>
          </w:tcPr>
          <w:p>
            <w:pPr>
              <w:spacing w:after="0"/>
            </w:pPr>
            <w:r/>
            <w:r>
              <w:rPr>
                <w:sz w:val="15"/>
              </w:rPr>
              <w:t>-0.2</w:t>
            </w:r>
          </w:p>
        </w:tc>
        <w:tc>
          <w:tcPr>
            <w:tcW w:type="dxa" w:w="2493"/>
          </w:tcPr>
          <w:p>
            <w:pPr>
              <w:spacing w:after="0"/>
            </w:pPr>
            <w:r/>
            <w:r>
              <w:rPr>
                <w:sz w:val="15"/>
              </w:rPr>
              <w:t>-27.2</w:t>
            </w:r>
          </w:p>
        </w:tc>
      </w:tr>
      <w:tr>
        <w:tc>
          <w:tcPr>
            <w:tcW w:type="dxa" w:w="2493"/>
          </w:tcPr>
          <w:p>
            <w:pPr>
              <w:spacing w:after="0"/>
            </w:pPr>
            <w:r/>
            <w:r>
              <w:rPr>
                <w:sz w:val="15"/>
              </w:rPr>
              <w:t>0.40</w:t>
            </w:r>
          </w:p>
        </w:tc>
        <w:tc>
          <w:tcPr>
            <w:tcW w:type="dxa" w:w="2493"/>
          </w:tcPr>
          <w:p>
            <w:pPr>
              <w:spacing w:after="0"/>
            </w:pPr>
            <w:r/>
            <w:r>
              <w:rPr>
                <w:sz w:val="15"/>
              </w:rPr>
              <w:t>-12.2</w:t>
            </w:r>
          </w:p>
        </w:tc>
        <w:tc>
          <w:tcPr>
            <w:tcW w:type="dxa" w:w="2493"/>
          </w:tcPr>
          <w:p>
            <w:pPr>
              <w:spacing w:after="0"/>
            </w:pPr>
            <w:r/>
            <w:r>
              <w:rPr>
                <w:sz w:val="15"/>
              </w:rPr>
              <w:t>0.0</w:t>
            </w:r>
          </w:p>
        </w:tc>
        <w:tc>
          <w:tcPr>
            <w:tcW w:type="dxa" w:w="2493"/>
          </w:tcPr>
          <w:p>
            <w:pPr>
              <w:spacing w:after="0"/>
            </w:pPr>
            <w:r/>
            <w:r>
              <w:rPr>
                <w:sz w:val="15"/>
              </w:rPr>
              <w:t>-48.4</w:t>
            </w:r>
          </w:p>
        </w:tc>
      </w:tr>
      <w:tr>
        <w:tc>
          <w:tcPr>
            <w:tcW w:type="dxa" w:w="2493"/>
          </w:tcPr>
          <w:p>
            <w:pPr>
              <w:spacing w:after="0"/>
            </w:pPr>
            <w:r/>
            <w:r>
              <w:rPr>
                <w:sz w:val="15"/>
              </w:rPr>
              <w:t>0.50</w:t>
            </w:r>
          </w:p>
        </w:tc>
        <w:tc>
          <w:tcPr>
            <w:tcW w:type="dxa" w:w="2493"/>
          </w:tcPr>
          <w:p>
            <w:pPr>
              <w:spacing w:after="0"/>
            </w:pPr>
            <w:r/>
            <w:r>
              <w:rPr>
                <w:sz w:val="15"/>
              </w:rPr>
              <w:t>-5.7</w:t>
            </w:r>
          </w:p>
        </w:tc>
        <w:tc>
          <w:tcPr>
            <w:tcW w:type="dxa" w:w="2493"/>
          </w:tcPr>
          <w:p>
            <w:pPr>
              <w:spacing w:after="0"/>
            </w:pPr>
            <w:r/>
            <w:r>
              <w:rPr>
                <w:sz w:val="15"/>
              </w:rPr>
              <w:t>0.0</w:t>
            </w:r>
          </w:p>
        </w:tc>
        <w:tc>
          <w:tcPr>
            <w:tcW w:type="dxa" w:w="2493"/>
          </w:tcPr>
          <w:p>
            <w:pPr>
              <w:spacing w:after="0"/>
            </w:pPr>
            <w:r/>
            <w:r>
              <w:rPr>
                <w:sz w:val="15"/>
              </w:rPr>
              <w:t>-78.1</w:t>
            </w:r>
          </w:p>
        </w:tc>
      </w:tr>
      <w:tr>
        <w:tc>
          <w:tcPr>
            <w:tcW w:type="dxa" w:w="2493"/>
          </w:tcPr>
          <w:p>
            <w:pPr>
              <w:spacing w:after="0"/>
            </w:pPr>
            <w:r/>
            <w:r>
              <w:rPr>
                <w:sz w:val="15"/>
              </w:rPr>
              <w:t>0.60</w:t>
            </w:r>
          </w:p>
        </w:tc>
        <w:tc>
          <w:tcPr>
            <w:tcW w:type="dxa" w:w="2493"/>
          </w:tcPr>
          <w:p>
            <w:pPr>
              <w:spacing w:after="0"/>
            </w:pPr>
            <w:r/>
            <w:r>
              <w:rPr>
                <w:sz w:val="15"/>
              </w:rPr>
              <w:t>-8.5</w:t>
            </w:r>
          </w:p>
        </w:tc>
        <w:tc>
          <w:tcPr>
            <w:tcW w:type="dxa" w:w="2493"/>
          </w:tcPr>
          <w:p>
            <w:pPr>
              <w:spacing w:after="0"/>
            </w:pPr>
            <w:r/>
            <w:r>
              <w:rPr>
                <w:sz w:val="15"/>
              </w:rPr>
              <w:t>-0.1</w:t>
            </w:r>
          </w:p>
        </w:tc>
        <w:tc>
          <w:tcPr>
            <w:tcW w:type="dxa" w:w="2493"/>
          </w:tcPr>
          <w:p>
            <w:pPr>
              <w:spacing w:after="0"/>
            </w:pPr>
            <w:r/>
            <w:r>
              <w:rPr>
                <w:sz w:val="15"/>
              </w:rPr>
              <w:t>-122.6</w:t>
            </w:r>
          </w:p>
        </w:tc>
      </w:tr>
      <w:tr>
        <w:tc>
          <w:tcPr>
            <w:tcW w:type="dxa" w:w="2493"/>
          </w:tcPr>
          <w:p>
            <w:pPr>
              <w:spacing w:after="0"/>
            </w:pPr>
            <w:r/>
            <w:r>
              <w:rPr>
                <w:sz w:val="15"/>
              </w:rPr>
              <w:t>0.70</w:t>
            </w:r>
          </w:p>
        </w:tc>
        <w:tc>
          <w:tcPr>
            <w:tcW w:type="dxa" w:w="2493"/>
          </w:tcPr>
          <w:p>
            <w:pPr>
              <w:spacing w:after="0"/>
            </w:pPr>
            <w:r/>
            <w:r>
              <w:rPr>
                <w:sz w:val="15"/>
              </w:rPr>
              <w:t>-3.7</w:t>
            </w:r>
          </w:p>
        </w:tc>
        <w:tc>
          <w:tcPr>
            <w:tcW w:type="dxa" w:w="2493"/>
          </w:tcPr>
          <w:p>
            <w:pPr>
              <w:spacing w:after="0"/>
            </w:pPr>
            <w:r/>
            <w:r>
              <w:rPr>
                <w:sz w:val="15"/>
              </w:rPr>
              <w:t>-0.1</w:t>
            </w:r>
          </w:p>
        </w:tc>
        <w:tc>
          <w:tcPr>
            <w:tcW w:type="dxa" w:w="2493"/>
          </w:tcPr>
          <w:p>
            <w:pPr>
              <w:spacing w:after="0"/>
            </w:pPr>
            <w:r/>
            <w:r>
              <w:rPr>
                <w:sz w:val="15"/>
              </w:rPr>
              <w:t>-196.8</w:t>
            </w:r>
          </w:p>
        </w:tc>
      </w:tr>
      <w:tr>
        <w:tc>
          <w:tcPr>
            <w:tcW w:type="dxa" w:w="2493"/>
          </w:tcPr>
          <w:p>
            <w:pPr>
              <w:spacing w:after="0"/>
            </w:pPr>
            <w:r/>
            <w:r>
              <w:rPr>
                <w:sz w:val="15"/>
              </w:rPr>
              <w:t>0.80</w:t>
            </w:r>
          </w:p>
        </w:tc>
        <w:tc>
          <w:tcPr>
            <w:tcW w:type="dxa" w:w="2493"/>
          </w:tcPr>
          <w:p>
            <w:pPr>
              <w:spacing w:after="0"/>
            </w:pPr>
            <w:r/>
            <w:r>
              <w:rPr>
                <w:sz w:val="15"/>
              </w:rPr>
              <w:t>-0.1</w:t>
            </w:r>
          </w:p>
        </w:tc>
        <w:tc>
          <w:tcPr>
            <w:tcW w:type="dxa" w:w="2493"/>
          </w:tcPr>
          <w:p>
            <w:pPr>
              <w:spacing w:after="0"/>
            </w:pPr>
            <w:r/>
            <w:r>
              <w:rPr>
                <w:sz w:val="15"/>
              </w:rPr>
              <w:t>-0.2</w:t>
            </w:r>
          </w:p>
        </w:tc>
        <w:tc>
          <w:tcPr>
            <w:tcW w:type="dxa" w:w="2493"/>
          </w:tcPr>
          <w:p>
            <w:pPr>
              <w:spacing w:after="0"/>
            </w:pPr>
            <w:r/>
            <w:r>
              <w:rPr>
                <w:sz w:val="15"/>
              </w:rPr>
              <w:t>-345.3</w:t>
            </w:r>
          </w:p>
        </w:tc>
      </w:tr>
      <w:tr>
        <w:tc>
          <w:tcPr>
            <w:tcW w:type="dxa" w:w="2493"/>
          </w:tcPr>
          <w:p>
            <w:pPr>
              <w:spacing w:after="0"/>
            </w:pPr>
            <w:r/>
            <w:r>
              <w:rPr>
                <w:sz w:val="15"/>
              </w:rPr>
              <w:t>0.05</w:t>
            </w:r>
          </w:p>
        </w:tc>
        <w:tc>
          <w:tcPr>
            <w:tcW w:type="dxa" w:w="2493"/>
          </w:tcPr>
          <w:p>
            <w:pPr>
              <w:spacing w:after="0"/>
            </w:pPr>
            <w:r/>
            <w:r>
              <w:rPr>
                <w:sz w:val="15"/>
              </w:rPr>
              <w:t>6.2</w:t>
            </w:r>
          </w:p>
        </w:tc>
        <w:tc>
          <w:tcPr>
            <w:tcW w:type="dxa" w:w="2493"/>
          </w:tcPr>
          <w:p>
            <w:pPr>
              <w:spacing w:after="0"/>
            </w:pPr>
            <w:r/>
            <w:r>
              <w:rPr>
                <w:sz w:val="15"/>
              </w:rPr>
              <w:t>6.5</w:t>
            </w:r>
          </w:p>
        </w:tc>
        <w:tc>
          <w:tcPr>
            <w:tcW w:type="dxa" w:w="2493"/>
          </w:tcPr>
          <w:p>
            <w:pPr>
              <w:spacing w:after="0"/>
            </w:pPr>
            <w:r/>
            <w:r>
              <w:rPr>
                <w:sz w:val="15"/>
              </w:rPr>
              <w:t>4.9</w:t>
            </w:r>
          </w:p>
        </w:tc>
      </w:tr>
      <w:tr>
        <w:tc>
          <w:tcPr>
            <w:tcW w:type="dxa" w:w="2493"/>
          </w:tcPr>
          <w:p>
            <w:pPr>
              <w:spacing w:after="0"/>
            </w:pPr>
            <w:r/>
            <w:r>
              <w:rPr>
                <w:sz w:val="15"/>
              </w:rPr>
              <w:t>0.10</w:t>
            </w:r>
          </w:p>
        </w:tc>
        <w:tc>
          <w:tcPr>
            <w:tcW w:type="dxa" w:w="2493"/>
          </w:tcPr>
          <w:p>
            <w:pPr>
              <w:spacing w:after="0"/>
            </w:pPr>
            <w:r/>
            <w:r>
              <w:rPr>
                <w:sz w:val="15"/>
              </w:rPr>
              <w:t>3.4</w:t>
            </w:r>
          </w:p>
        </w:tc>
        <w:tc>
          <w:tcPr>
            <w:tcW w:type="dxa" w:w="2493"/>
          </w:tcPr>
          <w:p>
            <w:pPr>
              <w:spacing w:after="0"/>
            </w:pPr>
            <w:r/>
            <w:r>
              <w:rPr>
                <w:sz w:val="15"/>
              </w:rPr>
              <w:t>5.0</w:t>
            </w:r>
          </w:p>
        </w:tc>
        <w:tc>
          <w:tcPr>
            <w:tcW w:type="dxa" w:w="2493"/>
          </w:tcPr>
          <w:p>
            <w:pPr>
              <w:spacing w:after="0"/>
            </w:pPr>
            <w:r/>
            <w:r>
              <w:rPr>
                <w:sz w:val="15"/>
              </w:rPr>
              <w:t>-0.4</w:t>
            </w:r>
          </w:p>
        </w:tc>
      </w:tr>
      <w:tr>
        <w:tc>
          <w:tcPr>
            <w:tcW w:type="dxa" w:w="2493"/>
          </w:tcPr>
          <w:p>
            <w:pPr>
              <w:spacing w:after="0"/>
            </w:pPr>
            <w:r/>
            <w:r>
              <w:rPr>
                <w:sz w:val="15"/>
              </w:rPr>
              <w:t>0.15</w:t>
            </w:r>
          </w:p>
        </w:tc>
        <w:tc>
          <w:tcPr>
            <w:tcW w:type="dxa" w:w="2493"/>
          </w:tcPr>
          <w:p>
            <w:pPr>
              <w:spacing w:after="0"/>
            </w:pPr>
            <w:r/>
            <w:r>
              <w:rPr>
                <w:sz w:val="15"/>
              </w:rPr>
              <w:t>0.2</w:t>
            </w:r>
          </w:p>
        </w:tc>
        <w:tc>
          <w:tcPr>
            <w:tcW w:type="dxa" w:w="2493"/>
          </w:tcPr>
          <w:p>
            <w:pPr>
              <w:spacing w:after="0"/>
            </w:pPr>
            <w:r/>
            <w:r>
              <w:rPr>
                <w:sz w:val="15"/>
              </w:rPr>
              <w:t>3.4</w:t>
            </w:r>
          </w:p>
        </w:tc>
        <w:tc>
          <w:tcPr>
            <w:tcW w:type="dxa" w:w="2493"/>
          </w:tcPr>
          <w:p>
            <w:pPr>
              <w:spacing w:after="0"/>
            </w:pPr>
            <w:r/>
            <w:r>
              <w:rPr>
                <w:sz w:val="15"/>
              </w:rPr>
              <w:t>-6.3</w:t>
            </w:r>
          </w:p>
        </w:tc>
      </w:tr>
      <w:tr>
        <w:tc>
          <w:tcPr>
            <w:tcW w:type="dxa" w:w="2493"/>
          </w:tcPr>
          <w:p>
            <w:pPr>
              <w:spacing w:after="0"/>
            </w:pPr>
            <w:r/>
            <w:r>
              <w:rPr>
                <w:sz w:val="15"/>
              </w:rPr>
              <w:t>0.20</w:t>
            </w:r>
          </w:p>
        </w:tc>
        <w:tc>
          <w:tcPr>
            <w:tcW w:type="dxa" w:w="2493"/>
          </w:tcPr>
          <w:p>
            <w:pPr>
              <w:spacing w:after="0"/>
            </w:pPr>
            <w:r/>
            <w:r>
              <w:rPr>
                <w:sz w:val="15"/>
              </w:rPr>
              <w:t>-3.3</w:t>
            </w:r>
          </w:p>
        </w:tc>
        <w:tc>
          <w:tcPr>
            <w:tcW w:type="dxa" w:w="2493"/>
          </w:tcPr>
          <w:p>
            <w:pPr>
              <w:spacing w:after="0"/>
            </w:pPr>
            <w:r/>
            <w:r>
              <w:rPr>
                <w:sz w:val="15"/>
              </w:rPr>
              <w:t>1.6</w:t>
            </w:r>
          </w:p>
        </w:tc>
        <w:tc>
          <w:tcPr>
            <w:tcW w:type="dxa" w:w="2493"/>
          </w:tcPr>
          <w:p>
            <w:pPr>
              <w:spacing w:after="0"/>
            </w:pPr>
            <w:r/>
            <w:r>
              <w:rPr>
                <w:sz w:val="15"/>
              </w:rPr>
              <w:t>-13.0</w:t>
            </w:r>
          </w:p>
        </w:tc>
      </w:tr>
      <w:tr>
        <w:tc>
          <w:tcPr>
            <w:tcW w:type="dxa" w:w="2493"/>
          </w:tcPr>
          <w:p>
            <w:pPr>
              <w:spacing w:after="0"/>
            </w:pPr>
            <w:r/>
            <w:r>
              <w:rPr>
                <w:sz w:val="15"/>
              </w:rPr>
              <w:t>0.25</w:t>
            </w:r>
          </w:p>
        </w:tc>
        <w:tc>
          <w:tcPr>
            <w:tcW w:type="dxa" w:w="2493"/>
          </w:tcPr>
          <w:p>
            <w:pPr>
              <w:spacing w:after="0"/>
            </w:pPr>
            <w:r/>
            <w:r>
              <w:rPr>
                <w:sz w:val="15"/>
              </w:rPr>
              <w:t>-7.2</w:t>
            </w:r>
          </w:p>
        </w:tc>
        <w:tc>
          <w:tcPr>
            <w:tcW w:type="dxa" w:w="2493"/>
          </w:tcPr>
          <w:p>
            <w:pPr>
              <w:spacing w:after="0"/>
            </w:pPr>
            <w:r/>
            <w:r>
              <w:rPr>
                <w:sz w:val="15"/>
              </w:rPr>
              <w:t>0.3</w:t>
            </w:r>
          </w:p>
        </w:tc>
        <w:tc>
          <w:tcPr>
            <w:tcW w:type="dxa" w:w="2493"/>
          </w:tcPr>
          <w:p>
            <w:pPr>
              <w:spacing w:after="0"/>
            </w:pPr>
            <w:r/>
            <w:r>
              <w:rPr>
                <w:sz w:val="15"/>
              </w:rPr>
              <w:t>-20.5</w:t>
            </w:r>
          </w:p>
        </w:tc>
      </w:tr>
      <w:tr>
        <w:tc>
          <w:tcPr>
            <w:tcW w:type="dxa" w:w="2493"/>
          </w:tcPr>
          <w:p>
            <w:pPr>
              <w:spacing w:after="0"/>
            </w:pPr>
            <w:r/>
            <w:r>
              <w:rPr>
                <w:sz w:val="15"/>
              </w:rPr>
              <w:t>0.30</w:t>
            </w:r>
          </w:p>
        </w:tc>
        <w:tc>
          <w:tcPr>
            <w:tcW w:type="dxa" w:w="2493"/>
          </w:tcPr>
          <w:p>
            <w:pPr>
              <w:spacing w:after="0"/>
            </w:pPr>
            <w:r/>
            <w:r>
              <w:rPr>
                <w:sz w:val="15"/>
              </w:rPr>
              <w:t>-11.7</w:t>
            </w:r>
          </w:p>
        </w:tc>
        <w:tc>
          <w:tcPr>
            <w:tcW w:type="dxa" w:w="2493"/>
          </w:tcPr>
          <w:p>
            <w:pPr>
              <w:spacing w:after="0"/>
            </w:pPr>
            <w:r/>
            <w:r>
              <w:rPr>
                <w:sz w:val="15"/>
              </w:rPr>
              <w:t>-0.3</w:t>
            </w:r>
          </w:p>
        </w:tc>
        <w:tc>
          <w:tcPr>
            <w:tcW w:type="dxa" w:w="2493"/>
          </w:tcPr>
          <w:p>
            <w:pPr>
              <w:spacing w:after="0"/>
            </w:pPr>
            <w:r/>
            <w:r>
              <w:rPr>
                <w:sz w:val="15"/>
              </w:rPr>
              <w:t>-29.1</w:t>
            </w:r>
          </w:p>
        </w:tc>
      </w:tr>
      <w:tr>
        <w:tc>
          <w:tcPr>
            <w:tcW w:type="dxa" w:w="2493"/>
          </w:tcPr>
          <w:p>
            <w:pPr>
              <w:spacing w:after="0"/>
            </w:pPr>
            <w:r/>
            <w:r>
              <w:rPr>
                <w:sz w:val="15"/>
              </w:rPr>
              <w:t>0.40</w:t>
            </w:r>
          </w:p>
        </w:tc>
        <w:tc>
          <w:tcPr>
            <w:tcW w:type="dxa" w:w="2493"/>
          </w:tcPr>
          <w:p>
            <w:pPr>
              <w:spacing w:after="0"/>
            </w:pPr>
            <w:r/>
            <w:r>
              <w:rPr>
                <w:sz w:val="15"/>
              </w:rPr>
              <w:t>-22.7</w:t>
            </w:r>
          </w:p>
        </w:tc>
        <w:tc>
          <w:tcPr>
            <w:tcW w:type="dxa" w:w="2493"/>
          </w:tcPr>
          <w:p>
            <w:pPr>
              <w:spacing w:after="0"/>
            </w:pPr>
            <w:r/>
            <w:r>
              <w:rPr>
                <w:sz w:val="15"/>
              </w:rPr>
              <w:t>0.0</w:t>
            </w:r>
          </w:p>
        </w:tc>
        <w:tc>
          <w:tcPr>
            <w:tcW w:type="dxa" w:w="2493"/>
          </w:tcPr>
          <w:p>
            <w:pPr>
              <w:spacing w:after="0"/>
            </w:pPr>
            <w:r/>
            <w:r>
              <w:rPr>
                <w:sz w:val="15"/>
              </w:rPr>
              <w:t>-50.6</w:t>
            </w:r>
          </w:p>
        </w:tc>
      </w:tr>
      <w:tr>
        <w:tc>
          <w:tcPr>
            <w:tcW w:type="dxa" w:w="2493"/>
          </w:tcPr>
          <w:p>
            <w:pPr>
              <w:spacing w:after="0"/>
            </w:pPr>
            <w:r/>
            <w:r>
              <w:rPr>
                <w:sz w:val="15"/>
              </w:rPr>
              <w:t>0.50</w:t>
            </w:r>
          </w:p>
        </w:tc>
        <w:tc>
          <w:tcPr>
            <w:tcW w:type="dxa" w:w="2493"/>
          </w:tcPr>
          <w:p>
            <w:pPr>
              <w:spacing w:after="0"/>
            </w:pPr>
            <w:r/>
            <w:r>
              <w:rPr>
                <w:sz w:val="15"/>
              </w:rPr>
              <w:t>-18.1</w:t>
            </w:r>
          </w:p>
        </w:tc>
        <w:tc>
          <w:tcPr>
            <w:tcW w:type="dxa" w:w="2493"/>
          </w:tcPr>
          <w:p>
            <w:pPr>
              <w:spacing w:after="0"/>
            </w:pPr>
            <w:r/>
            <w:r>
              <w:rPr>
                <w:sz w:val="15"/>
              </w:rPr>
              <w:t>0.0</w:t>
            </w:r>
          </w:p>
        </w:tc>
        <w:tc>
          <w:tcPr>
            <w:tcW w:type="dxa" w:w="2493"/>
          </w:tcPr>
          <w:p>
            <w:pPr>
              <w:spacing w:after="0"/>
            </w:pPr>
            <w:r/>
            <w:r>
              <w:rPr>
                <w:sz w:val="15"/>
              </w:rPr>
              <w:t>-80.8</w:t>
            </w:r>
          </w:p>
        </w:tc>
      </w:tr>
      <w:tr>
        <w:tc>
          <w:tcPr>
            <w:tcW w:type="dxa" w:w="2493"/>
          </w:tcPr>
          <w:p>
            <w:pPr>
              <w:spacing w:after="0"/>
            </w:pPr>
            <w:r/>
            <w:r>
              <w:rPr>
                <w:sz w:val="15"/>
              </w:rPr>
              <w:t>0.60</w:t>
            </w:r>
          </w:p>
        </w:tc>
        <w:tc>
          <w:tcPr>
            <w:tcW w:type="dxa" w:w="2493"/>
          </w:tcPr>
          <w:p>
            <w:pPr>
              <w:spacing w:after="0"/>
            </w:pPr>
            <w:r/>
            <w:r>
              <w:rPr>
                <w:sz w:val="15"/>
              </w:rPr>
              <w:t>-27.4</w:t>
            </w:r>
          </w:p>
        </w:tc>
        <w:tc>
          <w:tcPr>
            <w:tcW w:type="dxa" w:w="2493"/>
          </w:tcPr>
          <w:p>
            <w:pPr>
              <w:spacing w:after="0"/>
            </w:pPr>
            <w:r/>
            <w:r>
              <w:rPr>
                <w:sz w:val="15"/>
              </w:rPr>
              <w:t>-0.1</w:t>
            </w:r>
          </w:p>
        </w:tc>
        <w:tc>
          <w:tcPr>
            <w:tcW w:type="dxa" w:w="2493"/>
          </w:tcPr>
          <w:p>
            <w:pPr>
              <w:spacing w:after="0"/>
            </w:pPr>
            <w:r/>
            <w:r>
              <w:rPr>
                <w:sz w:val="15"/>
              </w:rPr>
              <w:t>-125.9</w:t>
            </w:r>
          </w:p>
        </w:tc>
      </w:tr>
      <w:tr>
        <w:tc>
          <w:tcPr>
            <w:tcW w:type="dxa" w:w="2493"/>
          </w:tcPr>
          <w:p>
            <w:pPr>
              <w:spacing w:after="0"/>
            </w:pPr>
            <w:r/>
            <w:r>
              <w:rPr>
                <w:sz w:val="15"/>
              </w:rPr>
              <w:t>0.70</w:t>
            </w:r>
          </w:p>
        </w:tc>
        <w:tc>
          <w:tcPr>
            <w:tcW w:type="dxa" w:w="2493"/>
          </w:tcPr>
          <w:p>
            <w:pPr>
              <w:spacing w:after="0"/>
            </w:pPr>
            <w:r/>
            <w:r>
              <w:rPr>
                <w:sz w:val="15"/>
              </w:rPr>
              <w:t>-38.0</w:t>
            </w:r>
          </w:p>
        </w:tc>
        <w:tc>
          <w:tcPr>
            <w:tcW w:type="dxa" w:w="2493"/>
          </w:tcPr>
          <w:p>
            <w:pPr>
              <w:spacing w:after="0"/>
            </w:pPr>
            <w:r/>
            <w:r>
              <w:rPr>
                <w:sz w:val="15"/>
              </w:rPr>
              <w:t>0.0</w:t>
            </w:r>
          </w:p>
        </w:tc>
        <w:tc>
          <w:tcPr>
            <w:tcW w:type="dxa" w:w="2493"/>
          </w:tcPr>
          <w:p>
            <w:pPr>
              <w:spacing w:after="0"/>
            </w:pPr>
            <w:r/>
            <w:r>
              <w:rPr>
                <w:sz w:val="15"/>
              </w:rPr>
              <w:t>-201.3</w:t>
            </w:r>
          </w:p>
        </w:tc>
      </w:tr>
      <w:tr>
        <w:tc>
          <w:tcPr>
            <w:tcW w:type="dxa" w:w="2493"/>
          </w:tcPr>
          <w:p>
            <w:pPr>
              <w:spacing w:after="0"/>
            </w:pPr>
            <w:r/>
            <w:r>
              <w:rPr>
                <w:sz w:val="15"/>
              </w:rPr>
              <w:t>0.80</w:t>
            </w:r>
          </w:p>
        </w:tc>
        <w:tc>
          <w:tcPr>
            <w:tcW w:type="dxa" w:w="2493"/>
          </w:tcPr>
          <w:p>
            <w:pPr>
              <w:spacing w:after="0"/>
            </w:pPr>
            <w:r/>
            <w:r>
              <w:rPr>
                <w:sz w:val="15"/>
              </w:rPr>
              <w:t>-13.7</w:t>
            </w:r>
          </w:p>
        </w:tc>
        <w:tc>
          <w:tcPr>
            <w:tcW w:type="dxa" w:w="2493"/>
          </w:tcPr>
          <w:p>
            <w:pPr>
              <w:spacing w:after="0"/>
            </w:pPr>
            <w:r/>
            <w:r>
              <w:rPr>
                <w:sz w:val="15"/>
              </w:rPr>
              <w:t>0.0</w:t>
            </w:r>
          </w:p>
        </w:tc>
        <w:tc>
          <w:tcPr>
            <w:tcW w:type="dxa" w:w="2493"/>
          </w:tcPr>
          <w:p>
            <w:pPr>
              <w:spacing w:after="0"/>
            </w:pPr>
            <w:r/>
            <w:r>
              <w:rPr>
                <w:sz w:val="15"/>
              </w:rPr>
              <w:t>-351.9</w:t>
            </w:r>
          </w:p>
        </w:tc>
      </w:tr>
      <w:tr>
        <w:tc>
          <w:tcPr>
            <w:tcW w:type="dxa" w:w="2493"/>
          </w:tcPr>
          <w:p>
            <w:pPr>
              <w:spacing w:after="0"/>
            </w:pPr>
            <w:r/>
            <w:r>
              <w:rPr>
                <w:sz w:val="15"/>
              </w:rPr>
              <w:t>0.05</w:t>
            </w:r>
          </w:p>
        </w:tc>
        <w:tc>
          <w:tcPr>
            <w:tcW w:type="dxa" w:w="2493"/>
          </w:tcPr>
          <w:p>
            <w:pPr>
              <w:spacing w:after="0"/>
            </w:pPr>
            <w:r/>
            <w:r>
              <w:rPr>
                <w:sz w:val="15"/>
              </w:rPr>
              <w:t>3.2</w:t>
            </w:r>
          </w:p>
        </w:tc>
        <w:tc>
          <w:tcPr>
            <w:tcW w:type="dxa" w:w="2493"/>
          </w:tcPr>
          <w:p>
            <w:pPr>
              <w:spacing w:after="0"/>
            </w:pPr>
            <w:r/>
            <w:r>
              <w:rPr>
                <w:sz w:val="15"/>
              </w:rPr>
              <w:t>3.3</w:t>
            </w:r>
          </w:p>
        </w:tc>
        <w:tc>
          <w:tcPr>
            <w:tcW w:type="dxa" w:w="2493"/>
          </w:tcPr>
          <w:p>
            <w:pPr>
              <w:spacing w:after="0"/>
            </w:pPr>
            <w:r/>
            <w:r>
              <w:rPr>
                <w:sz w:val="15"/>
              </w:rPr>
              <w:t>1.7</w:t>
            </w:r>
          </w:p>
        </w:tc>
      </w:tr>
      <w:tr>
        <w:tc>
          <w:tcPr>
            <w:tcW w:type="dxa" w:w="2493"/>
          </w:tcPr>
          <w:p>
            <w:pPr>
              <w:spacing w:after="0"/>
            </w:pPr>
            <w:r/>
            <w:r>
              <w:rPr>
                <w:sz w:val="15"/>
              </w:rPr>
              <w:t>0.10</w:t>
            </w:r>
          </w:p>
        </w:tc>
        <w:tc>
          <w:tcPr>
            <w:tcW w:type="dxa" w:w="2493"/>
          </w:tcPr>
          <w:p>
            <w:pPr>
              <w:spacing w:after="0"/>
            </w:pPr>
            <w:r/>
            <w:r>
              <w:rPr>
                <w:sz w:val="15"/>
              </w:rPr>
              <w:t>-0.2</w:t>
            </w:r>
          </w:p>
        </w:tc>
        <w:tc>
          <w:tcPr>
            <w:tcW w:type="dxa" w:w="2493"/>
          </w:tcPr>
          <w:p>
            <w:pPr>
              <w:spacing w:after="0"/>
            </w:pPr>
            <w:r/>
            <w:r>
              <w:rPr>
                <w:sz w:val="15"/>
              </w:rPr>
              <w:t>1.8</w:t>
            </w:r>
          </w:p>
        </w:tc>
        <w:tc>
          <w:tcPr>
            <w:tcW w:type="dxa" w:w="2493"/>
          </w:tcPr>
          <w:p>
            <w:pPr>
              <w:spacing w:after="0"/>
            </w:pPr>
            <w:r/>
            <w:r>
              <w:rPr>
                <w:sz w:val="15"/>
              </w:rPr>
              <w:t>-3.7</w:t>
            </w:r>
          </w:p>
        </w:tc>
      </w:tr>
      <w:tr>
        <w:tc>
          <w:tcPr>
            <w:tcW w:type="dxa" w:w="2493"/>
          </w:tcPr>
          <w:p>
            <w:pPr>
              <w:spacing w:after="0"/>
            </w:pPr>
            <w:r/>
            <w:r>
              <w:rPr>
                <w:sz w:val="15"/>
              </w:rPr>
              <w:t>0.15</w:t>
            </w:r>
          </w:p>
        </w:tc>
        <w:tc>
          <w:tcPr>
            <w:tcW w:type="dxa" w:w="2493"/>
          </w:tcPr>
          <w:p>
            <w:pPr>
              <w:spacing w:after="0"/>
            </w:pPr>
            <w:r/>
            <w:r>
              <w:rPr>
                <w:sz w:val="15"/>
              </w:rPr>
              <w:t>-4.1</w:t>
            </w:r>
          </w:p>
        </w:tc>
        <w:tc>
          <w:tcPr>
            <w:tcW w:type="dxa" w:w="2493"/>
          </w:tcPr>
          <w:p>
            <w:pPr>
              <w:spacing w:after="0"/>
            </w:pPr>
            <w:r/>
            <w:r>
              <w:rPr>
                <w:sz w:val="15"/>
              </w:rPr>
              <w:t>1.5</w:t>
            </w:r>
          </w:p>
        </w:tc>
        <w:tc>
          <w:tcPr>
            <w:tcW w:type="dxa" w:w="2493"/>
          </w:tcPr>
          <w:p>
            <w:pPr>
              <w:spacing w:after="0"/>
            </w:pPr>
            <w:r/>
            <w:r>
              <w:rPr>
                <w:sz w:val="15"/>
              </w:rPr>
              <w:t>-9.8</w:t>
            </w:r>
          </w:p>
        </w:tc>
      </w:tr>
      <w:tr>
        <w:tc>
          <w:tcPr>
            <w:tcW w:type="dxa" w:w="2493"/>
          </w:tcPr>
          <w:p>
            <w:pPr>
              <w:spacing w:after="0"/>
            </w:pPr>
            <w:r/>
            <w:r>
              <w:rPr>
                <w:sz w:val="15"/>
              </w:rPr>
              <w:t>0.20</w:t>
            </w:r>
          </w:p>
        </w:tc>
        <w:tc>
          <w:tcPr>
            <w:tcW w:type="dxa" w:w="2493"/>
          </w:tcPr>
          <w:p>
            <w:pPr>
              <w:spacing w:after="0"/>
            </w:pPr>
            <w:r/>
            <w:r>
              <w:rPr>
                <w:sz w:val="15"/>
              </w:rPr>
              <w:t>-8.3</w:t>
            </w:r>
          </w:p>
        </w:tc>
        <w:tc>
          <w:tcPr>
            <w:tcW w:type="dxa" w:w="2493"/>
          </w:tcPr>
          <w:p>
            <w:pPr>
              <w:spacing w:after="0"/>
            </w:pPr>
            <w:r/>
            <w:r>
              <w:rPr>
                <w:sz w:val="15"/>
              </w:rPr>
              <w:t>0.6</w:t>
            </w:r>
          </w:p>
        </w:tc>
        <w:tc>
          <w:tcPr>
            <w:tcW w:type="dxa" w:w="2493"/>
          </w:tcPr>
          <w:p>
            <w:pPr>
              <w:spacing w:after="0"/>
            </w:pPr>
            <w:r/>
            <w:r>
              <w:rPr>
                <w:sz w:val="15"/>
              </w:rPr>
              <w:t>-16.7</w:t>
            </w:r>
          </w:p>
        </w:tc>
      </w:tr>
      <w:tr>
        <w:tc>
          <w:tcPr>
            <w:tcW w:type="dxa" w:w="2493"/>
          </w:tcPr>
          <w:p>
            <w:pPr>
              <w:spacing w:after="0"/>
            </w:pPr>
            <w:r/>
            <w:r>
              <w:rPr>
                <w:sz w:val="15"/>
              </w:rPr>
              <w:t>0.25</w:t>
            </w:r>
          </w:p>
        </w:tc>
        <w:tc>
          <w:tcPr>
            <w:tcW w:type="dxa" w:w="2493"/>
          </w:tcPr>
          <w:p>
            <w:pPr>
              <w:spacing w:after="0"/>
            </w:pPr>
            <w:r/>
            <w:r>
              <w:rPr>
                <w:sz w:val="15"/>
              </w:rPr>
              <w:t>-13.1</w:t>
            </w:r>
          </w:p>
        </w:tc>
        <w:tc>
          <w:tcPr>
            <w:tcW w:type="dxa" w:w="2493"/>
          </w:tcPr>
          <w:p>
            <w:pPr>
              <w:spacing w:after="0"/>
            </w:pPr>
            <w:r/>
            <w:r>
              <w:rPr>
                <w:sz w:val="15"/>
              </w:rPr>
              <w:t>0.5</w:t>
            </w:r>
          </w:p>
        </w:tc>
        <w:tc>
          <w:tcPr>
            <w:tcW w:type="dxa" w:w="2493"/>
          </w:tcPr>
          <w:p>
            <w:pPr>
              <w:spacing w:after="0"/>
            </w:pPr>
            <w:r/>
            <w:r>
              <w:rPr>
                <w:sz w:val="15"/>
              </w:rPr>
              <w:t>-24.5</w:t>
            </w:r>
          </w:p>
        </w:tc>
      </w:tr>
      <w:tr>
        <w:tc>
          <w:tcPr>
            <w:tcW w:type="dxa" w:w="2493"/>
          </w:tcPr>
          <w:p>
            <w:pPr>
              <w:spacing w:after="0"/>
            </w:pPr>
            <w:r/>
            <w:r>
              <w:rPr>
                <w:sz w:val="15"/>
              </w:rPr>
              <w:t>0.30</w:t>
            </w:r>
          </w:p>
        </w:tc>
        <w:tc>
          <w:tcPr>
            <w:tcW w:type="dxa" w:w="2493"/>
          </w:tcPr>
          <w:p>
            <w:pPr>
              <w:spacing w:after="0"/>
            </w:pPr>
            <w:r/>
            <w:r>
              <w:rPr>
                <w:sz w:val="15"/>
              </w:rPr>
              <w:t>-18.6</w:t>
            </w:r>
          </w:p>
        </w:tc>
        <w:tc>
          <w:tcPr>
            <w:tcW w:type="dxa" w:w="2493"/>
          </w:tcPr>
          <w:p>
            <w:pPr>
              <w:spacing w:after="0"/>
            </w:pPr>
            <w:r/>
            <w:r>
              <w:rPr>
                <w:sz w:val="15"/>
              </w:rPr>
              <w:t>0.4</w:t>
            </w:r>
          </w:p>
        </w:tc>
        <w:tc>
          <w:tcPr>
            <w:tcW w:type="dxa" w:w="2493"/>
          </w:tcPr>
          <w:p>
            <w:pPr>
              <w:spacing w:after="0"/>
            </w:pPr>
            <w:r/>
            <w:r>
              <w:rPr>
                <w:sz w:val="15"/>
              </w:rPr>
              <w:t>-33.3</w:t>
            </w:r>
          </w:p>
        </w:tc>
      </w:tr>
      <w:tr>
        <w:tc>
          <w:tcPr>
            <w:tcW w:type="dxa" w:w="2493"/>
          </w:tcPr>
          <w:p>
            <w:pPr>
              <w:spacing w:after="0"/>
            </w:pPr>
            <w:r/>
            <w:r>
              <w:rPr>
                <w:sz w:val="15"/>
              </w:rPr>
              <w:t>0.40</w:t>
            </w:r>
          </w:p>
        </w:tc>
        <w:tc>
          <w:tcPr>
            <w:tcW w:type="dxa" w:w="2493"/>
          </w:tcPr>
          <w:p>
            <w:pPr>
              <w:spacing w:after="0"/>
            </w:pPr>
            <w:r/>
            <w:r>
              <w:rPr>
                <w:sz w:val="15"/>
              </w:rPr>
              <w:t>-30.5</w:t>
            </w:r>
          </w:p>
        </w:tc>
        <w:tc>
          <w:tcPr>
            <w:tcW w:type="dxa" w:w="2493"/>
          </w:tcPr>
          <w:p>
            <w:pPr>
              <w:spacing w:after="0"/>
            </w:pPr>
            <w:r/>
            <w:r>
              <w:rPr>
                <w:sz w:val="15"/>
              </w:rPr>
              <w:t>0.1</w:t>
            </w:r>
          </w:p>
        </w:tc>
        <w:tc>
          <w:tcPr>
            <w:tcW w:type="dxa" w:w="2493"/>
          </w:tcPr>
          <w:p>
            <w:pPr>
              <w:spacing w:after="0"/>
            </w:pPr>
            <w:r/>
            <w:r>
              <w:rPr>
                <w:sz w:val="15"/>
              </w:rPr>
              <w:t>-55.6</w:t>
            </w:r>
          </w:p>
        </w:tc>
      </w:tr>
      <w:tr>
        <w:tc>
          <w:tcPr>
            <w:tcW w:type="dxa" w:w="2493"/>
          </w:tcPr>
          <w:p>
            <w:pPr>
              <w:spacing w:after="0"/>
            </w:pPr>
            <w:r/>
            <w:r>
              <w:rPr>
                <w:sz w:val="15"/>
              </w:rPr>
              <w:t>0.50</w:t>
            </w:r>
          </w:p>
        </w:tc>
        <w:tc>
          <w:tcPr>
            <w:tcW w:type="dxa" w:w="2493"/>
          </w:tcPr>
          <w:p>
            <w:pPr>
              <w:spacing w:after="0"/>
            </w:pPr>
            <w:r/>
            <w:r>
              <w:rPr>
                <w:sz w:val="15"/>
              </w:rPr>
              <w:t>-46.9</w:t>
            </w:r>
          </w:p>
        </w:tc>
        <w:tc>
          <w:tcPr>
            <w:tcW w:type="dxa" w:w="2493"/>
          </w:tcPr>
          <w:p>
            <w:pPr>
              <w:spacing w:after="0"/>
            </w:pPr>
            <w:r/>
            <w:r>
              <w:rPr>
                <w:sz w:val="15"/>
              </w:rPr>
              <w:t>-0.4</w:t>
            </w:r>
          </w:p>
        </w:tc>
        <w:tc>
          <w:tcPr>
            <w:tcW w:type="dxa" w:w="2493"/>
          </w:tcPr>
          <w:p>
            <w:pPr>
              <w:spacing w:after="0"/>
            </w:pPr>
            <w:r/>
            <w:r>
              <w:rPr>
                <w:sz w:val="15"/>
              </w:rPr>
              <w:t>-86.7</w:t>
            </w:r>
          </w:p>
        </w:tc>
      </w:tr>
      <w:tr>
        <w:tc>
          <w:tcPr>
            <w:tcW w:type="dxa" w:w="2493"/>
          </w:tcPr>
          <w:p>
            <w:pPr>
              <w:spacing w:after="0"/>
            </w:pPr>
            <w:r/>
            <w:r>
              <w:rPr>
                <w:sz w:val="15"/>
              </w:rPr>
              <w:t>0.60</w:t>
            </w:r>
          </w:p>
        </w:tc>
        <w:tc>
          <w:tcPr>
            <w:tcW w:type="dxa" w:w="2493"/>
          </w:tcPr>
          <w:p>
            <w:pPr>
              <w:spacing w:after="0"/>
            </w:pPr>
            <w:r/>
            <w:r>
              <w:rPr>
                <w:sz w:val="15"/>
              </w:rPr>
              <w:t>-45.2</w:t>
            </w:r>
          </w:p>
        </w:tc>
        <w:tc>
          <w:tcPr>
            <w:tcW w:type="dxa" w:w="2493"/>
          </w:tcPr>
          <w:p>
            <w:pPr>
              <w:spacing w:after="0"/>
            </w:pPr>
            <w:r/>
            <w:r>
              <w:rPr>
                <w:sz w:val="15"/>
              </w:rPr>
              <w:t>0.0</w:t>
            </w:r>
          </w:p>
        </w:tc>
        <w:tc>
          <w:tcPr>
            <w:tcW w:type="dxa" w:w="2493"/>
          </w:tcPr>
          <w:p>
            <w:pPr>
              <w:spacing w:after="0"/>
            </w:pPr>
            <w:r/>
            <w:r>
              <w:rPr>
                <w:sz w:val="15"/>
              </w:rPr>
              <w:t>-133.3</w:t>
            </w:r>
          </w:p>
        </w:tc>
      </w:tr>
      <w:tr>
        <w:tc>
          <w:tcPr>
            <w:tcW w:type="dxa" w:w="2493"/>
          </w:tcPr>
          <w:p>
            <w:pPr>
              <w:spacing w:after="0"/>
            </w:pPr>
            <w:r/>
            <w:r>
              <w:rPr>
                <w:sz w:val="15"/>
              </w:rPr>
              <w:t>0.70</w:t>
            </w:r>
          </w:p>
        </w:tc>
        <w:tc>
          <w:tcPr>
            <w:tcW w:type="dxa" w:w="2493"/>
          </w:tcPr>
          <w:p>
            <w:pPr>
              <w:spacing w:after="0"/>
            </w:pPr>
            <w:r/>
            <w:r>
              <w:rPr>
                <w:sz w:val="15"/>
              </w:rPr>
              <w:t>-22.5</w:t>
            </w:r>
          </w:p>
        </w:tc>
        <w:tc>
          <w:tcPr>
            <w:tcW w:type="dxa" w:w="2493"/>
          </w:tcPr>
          <w:p>
            <w:pPr>
              <w:spacing w:after="0"/>
            </w:pPr>
            <w:r/>
            <w:r>
              <w:rPr>
                <w:sz w:val="15"/>
              </w:rPr>
              <w:t>0.0</w:t>
            </w:r>
          </w:p>
        </w:tc>
        <w:tc>
          <w:tcPr>
            <w:tcW w:type="dxa" w:w="2493"/>
          </w:tcPr>
          <w:p>
            <w:pPr>
              <w:spacing w:after="0"/>
            </w:pPr>
            <w:r/>
            <w:r>
              <w:rPr>
                <w:sz w:val="15"/>
              </w:rPr>
              <w:t>-211.1</w:t>
            </w:r>
          </w:p>
        </w:tc>
      </w:tr>
      <w:tr>
        <w:tc>
          <w:tcPr>
            <w:tcW w:type="dxa" w:w="2493"/>
          </w:tcPr>
          <w:p>
            <w:pPr>
              <w:spacing w:after="0"/>
            </w:pPr>
            <w:r/>
            <w:r>
              <w:rPr>
                <w:sz w:val="15"/>
              </w:rPr>
              <w:t>0.80</w:t>
            </w:r>
          </w:p>
        </w:tc>
        <w:tc>
          <w:tcPr>
            <w:tcW w:type="dxa" w:w="2493"/>
          </w:tcPr>
          <w:p>
            <w:pPr>
              <w:spacing w:after="0"/>
            </w:pPr>
            <w:r/>
            <w:r>
              <w:rPr>
                <w:sz w:val="15"/>
              </w:rPr>
              <w:t>-10.9</w:t>
            </w:r>
          </w:p>
        </w:tc>
        <w:tc>
          <w:tcPr>
            <w:tcW w:type="dxa" w:w="2493"/>
          </w:tcPr>
          <w:p>
            <w:pPr>
              <w:spacing w:after="0"/>
            </w:pPr>
            <w:r/>
            <w:r>
              <w:rPr>
                <w:sz w:val="15"/>
              </w:rPr>
              <w:t>0.0</w:t>
            </w:r>
          </w:p>
        </w:tc>
        <w:tc>
          <w:tcPr>
            <w:tcW w:type="dxa" w:w="2493"/>
          </w:tcPr>
          <w:p>
            <w:pPr>
              <w:spacing w:after="0"/>
            </w:pPr>
            <w:r/>
            <w:r>
              <w:rPr>
                <w:sz w:val="15"/>
              </w:rPr>
              <w:t>-366.7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0.777</w:t>
            </w:r>
          </w:p>
        </w:tc>
        <w:tc>
          <w:tcPr>
            <w:tcW w:type="dxa" w:w="2493"/>
          </w:tcPr>
          <w:p>
            <w:pPr>
              <w:spacing w:after="0"/>
            </w:pPr>
            <w:r/>
            <w:r>
              <w:rPr>
                <w:sz w:val="15"/>
              </w:rPr>
              <w:t>4.39e-62</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0.682</w:t>
            </w:r>
          </w:p>
        </w:tc>
        <w:tc>
          <w:tcPr>
            <w:tcW w:type="dxa" w:w="2493"/>
          </w:tcPr>
          <w:p>
            <w:pPr>
              <w:spacing w:after="0"/>
            </w:pPr>
            <w:r/>
            <w:r>
              <w:rPr>
                <w:sz w:val="15"/>
              </w:rPr>
              <w:t>2.09e-31</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0.692</w:t>
            </w:r>
          </w:p>
        </w:tc>
        <w:tc>
          <w:tcPr>
            <w:tcW w:type="dxa" w:w="2493"/>
          </w:tcPr>
          <w:p>
            <w:pPr>
              <w:spacing w:after="0"/>
            </w:pPr>
            <w:r/>
            <w:r>
              <w:rPr>
                <w:sz w:val="15"/>
              </w:rPr>
              <w:t>5.28e-24</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0.774</w:t>
            </w:r>
          </w:p>
        </w:tc>
        <w:tc>
          <w:tcPr>
            <w:tcW w:type="dxa" w:w="2493"/>
          </w:tcPr>
          <w:p>
            <w:pPr>
              <w:spacing w:after="0"/>
            </w:pPr>
            <w:r/>
            <w:r>
              <w:rPr>
                <w:sz w:val="15"/>
              </w:rPr>
              <w:t>3.14e-44</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0.783</w:t>
            </w:r>
          </w:p>
        </w:tc>
        <w:tc>
          <w:tcPr>
            <w:tcW w:type="dxa" w:w="2493"/>
          </w:tcPr>
          <w:p>
            <w:pPr>
              <w:spacing w:after="0"/>
            </w:pPr>
            <w:r/>
            <w:r>
              <w:rPr>
                <w:sz w:val="15"/>
              </w:rPr>
              <w:t>3.77e-39</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0.782</w:t>
            </w:r>
          </w:p>
        </w:tc>
        <w:tc>
          <w:tcPr>
            <w:tcW w:type="dxa" w:w="2493"/>
          </w:tcPr>
          <w:p>
            <w:pPr>
              <w:spacing w:after="0"/>
            </w:pPr>
            <w:r/>
            <w:r>
              <w:rPr>
                <w:sz w:val="15"/>
              </w:rPr>
              <w:t>1.28e-31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0.751</w:t>
            </w:r>
          </w:p>
        </w:tc>
        <w:tc>
          <w:tcPr>
            <w:tcW w:type="dxa" w:w="2493"/>
          </w:tcPr>
          <w:p>
            <w:pPr>
              <w:spacing w:after="0"/>
            </w:pPr>
            <w:r/>
            <w:r>
              <w:rPr>
                <w:sz w:val="15"/>
              </w:rPr>
              <w:t>3.82e-25</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0.855</w:t>
            </w:r>
          </w:p>
        </w:tc>
        <w:tc>
          <w:tcPr>
            <w:tcW w:type="dxa" w:w="2493"/>
          </w:tcPr>
          <w:p>
            <w:pPr>
              <w:spacing w:after="0"/>
            </w:pPr>
            <w:r/>
            <w:r>
              <w:rPr>
                <w:sz w:val="15"/>
              </w:rPr>
              <w:t>1.19e-89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0.699</w:t>
            </w:r>
          </w:p>
        </w:tc>
        <w:tc>
          <w:tcPr>
            <w:tcW w:type="dxa" w:w="2493"/>
          </w:tcPr>
          <w:p>
            <w:pPr>
              <w:spacing w:after="0"/>
            </w:pPr>
            <w:r/>
            <w:r>
              <w:rPr>
                <w:sz w:val="15"/>
              </w:rPr>
              <w:t>1.28e-11</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0.758</w:t>
            </w:r>
          </w:p>
        </w:tc>
        <w:tc>
          <w:tcPr>
            <w:tcW w:type="dxa" w:w="2493"/>
          </w:tcPr>
          <w:p>
            <w:pPr>
              <w:spacing w:after="0"/>
            </w:pPr>
            <w:r/>
            <w:r>
              <w:rPr>
                <w:sz w:val="15"/>
              </w:rPr>
              <w:t>1.32e-14</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0.716</w:t>
            </w:r>
          </w:p>
        </w:tc>
        <w:tc>
          <w:tcPr>
            <w:tcW w:type="dxa" w:w="2493"/>
          </w:tcPr>
          <w:p>
            <w:pPr>
              <w:spacing w:after="0"/>
            </w:pPr>
            <w:r/>
            <w:r>
              <w:rPr>
                <w:sz w:val="15"/>
              </w:rPr>
              <w:t>3.06e-24</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0.664</w:t>
            </w:r>
          </w:p>
        </w:tc>
        <w:tc>
          <w:tcPr>
            <w:tcW w:type="dxa" w:w="2493"/>
          </w:tcPr>
          <w:p>
            <w:pPr>
              <w:spacing w:after="0"/>
            </w:pPr>
            <w:r/>
            <w:r>
              <w:rPr>
                <w:sz w:val="15"/>
              </w:rPr>
              <w:t>1.35e-04</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0.729</w:t>
            </w:r>
          </w:p>
        </w:tc>
        <w:tc>
          <w:tcPr>
            <w:tcW w:type="dxa" w:w="2493"/>
          </w:tcPr>
          <w:p>
            <w:pPr>
              <w:spacing w:after="0"/>
            </w:pPr>
            <w:r/>
            <w:r>
              <w:rPr>
                <w:sz w:val="15"/>
              </w:rPr>
              <w:t>7.85e-12</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0.887</w:t>
            </w:r>
          </w:p>
        </w:tc>
        <w:tc>
          <w:tcPr>
            <w:tcW w:type="dxa" w:w="2493"/>
          </w:tcPr>
          <w:p>
            <w:pPr>
              <w:spacing w:after="0"/>
            </w:pPr>
            <w:r/>
            <w:r>
              <w:rPr>
                <w:sz w:val="15"/>
              </w:rPr>
              <w:t>7.25e-41</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0.757</w:t>
            </w:r>
          </w:p>
        </w:tc>
        <w:tc>
          <w:tcPr>
            <w:tcW w:type="dxa" w:w="2493"/>
          </w:tcPr>
          <w:p>
            <w:pPr>
              <w:spacing w:after="0"/>
            </w:pPr>
            <w:r/>
            <w:r>
              <w:rPr>
                <w:sz w:val="15"/>
              </w:rPr>
              <w:t>1.77e-13</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0.917</w:t>
            </w:r>
          </w:p>
        </w:tc>
        <w:tc>
          <w:tcPr>
            <w:tcW w:type="dxa" w:w="2493"/>
          </w:tcPr>
          <w:p>
            <w:pPr>
              <w:spacing w:after="0"/>
            </w:pPr>
            <w:r/>
            <w:r>
              <w:rPr>
                <w:sz w:val="15"/>
              </w:rPr>
              <w:t>6.31e-90</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0.889</w:t>
            </w:r>
          </w:p>
        </w:tc>
        <w:tc>
          <w:tcPr>
            <w:tcW w:type="dxa" w:w="2493"/>
          </w:tcPr>
          <w:p>
            <w:pPr>
              <w:spacing w:after="0"/>
            </w:pPr>
            <w:r/>
            <w:r>
              <w:rPr>
                <w:sz w:val="15"/>
              </w:rPr>
              <w:t>1.03e-31</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0.673</w:t>
            </w:r>
          </w:p>
        </w:tc>
        <w:tc>
          <w:tcPr>
            <w:tcW w:type="dxa" w:w="2493"/>
          </w:tcPr>
          <w:p>
            <w:pPr>
              <w:spacing w:after="0"/>
            </w:pPr>
            <w:r/>
            <w:r>
              <w:rPr>
                <w:sz w:val="15"/>
              </w:rPr>
              <w:t>1.42e-06</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0.652</w:t>
            </w:r>
          </w:p>
        </w:tc>
        <w:tc>
          <w:tcPr>
            <w:tcW w:type="dxa" w:w="2493"/>
          </w:tcPr>
          <w:p>
            <w:pPr>
              <w:spacing w:after="0"/>
            </w:pPr>
            <w:r/>
            <w:r>
              <w:rPr>
                <w:sz w:val="15"/>
              </w:rPr>
              <w:t>5.67e-07</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0.751</w:t>
            </w:r>
          </w:p>
        </w:tc>
        <w:tc>
          <w:tcPr>
            <w:tcW w:type="dxa" w:w="2493"/>
          </w:tcPr>
          <w:p>
            <w:pPr>
              <w:spacing w:after="0"/>
            </w:pPr>
            <w:r/>
            <w:r>
              <w:rPr>
                <w:sz w:val="15"/>
              </w:rPr>
              <w:t>1.86e-11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0.865</w:t>
            </w:r>
          </w:p>
        </w:tc>
        <w:tc>
          <w:tcPr>
            <w:tcW w:type="dxa" w:w="2493"/>
          </w:tcPr>
          <w:p>
            <w:pPr>
              <w:spacing w:after="0"/>
            </w:pPr>
            <w:r/>
            <w:r>
              <w:rPr>
                <w:sz w:val="15"/>
              </w:rPr>
              <w:t>4.79e-14</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0.641</w:t>
            </w:r>
          </w:p>
        </w:tc>
        <w:tc>
          <w:tcPr>
            <w:tcW w:type="dxa" w:w="2493"/>
          </w:tcPr>
          <w:p>
            <w:pPr>
              <w:spacing w:after="0"/>
            </w:pPr>
            <w:r/>
            <w:r>
              <w:rPr>
                <w:sz w:val="15"/>
              </w:rPr>
              <w:t>1.28e-52</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0.735</w:t>
            </w:r>
          </w:p>
        </w:tc>
        <w:tc>
          <w:tcPr>
            <w:tcW w:type="dxa" w:w="2493"/>
          </w:tcPr>
          <w:p>
            <w:pPr>
              <w:spacing w:after="0"/>
            </w:pPr>
            <w:r/>
            <w:r>
              <w:rPr>
                <w:sz w:val="15"/>
              </w:rPr>
              <w:t>1.97e-06</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0.733</w:t>
            </w:r>
          </w:p>
        </w:tc>
        <w:tc>
          <w:tcPr>
            <w:tcW w:type="dxa" w:w="2493"/>
          </w:tcPr>
          <w:p>
            <w:pPr>
              <w:spacing w:after="0"/>
            </w:pPr>
            <w:r/>
            <w:r>
              <w:rPr>
                <w:sz w:val="15"/>
              </w:rPr>
              <w:t>8.08e-06</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0.515</w:t>
            </w:r>
          </w:p>
        </w:tc>
        <w:tc>
          <w:tcPr>
            <w:tcW w:type="dxa" w:w="2493"/>
          </w:tcPr>
          <w:p>
            <w:pPr>
              <w:spacing w:after="0"/>
            </w:pPr>
            <w:r/>
            <w:r>
              <w:rPr>
                <w:sz w:val="15"/>
              </w:rPr>
              <w:t>8.33e-01</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0.883</w:t>
            </w:r>
          </w:p>
        </w:tc>
        <w:tc>
          <w:tcPr>
            <w:tcW w:type="dxa" w:w="2493"/>
          </w:tcPr>
          <w:p>
            <w:pPr>
              <w:spacing w:after="0"/>
            </w:pPr>
            <w:r/>
            <w:r>
              <w:rPr>
                <w:sz w:val="15"/>
              </w:rPr>
              <w:t>6.04e-49</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0.919</w:t>
            </w:r>
          </w:p>
        </w:tc>
        <w:tc>
          <w:tcPr>
            <w:tcW w:type="dxa" w:w="2493"/>
          </w:tcPr>
          <w:p>
            <w:pPr>
              <w:spacing w:after="0"/>
            </w:pPr>
            <w:r/>
            <w:r>
              <w:rPr>
                <w:sz w:val="15"/>
              </w:rPr>
              <w:t>9.60e-09</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0.627</w:t>
            </w:r>
          </w:p>
        </w:tc>
        <w:tc>
          <w:tcPr>
            <w:tcW w:type="dxa" w:w="2493"/>
          </w:tcPr>
          <w:p>
            <w:pPr>
              <w:spacing w:after="0"/>
            </w:pPr>
            <w:r/>
            <w:r>
              <w:rPr>
                <w:sz w:val="15"/>
              </w:rPr>
              <w:t>1.19e-01</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0.684</w:t>
            </w:r>
          </w:p>
        </w:tc>
        <w:tc>
          <w:tcPr>
            <w:tcW w:type="dxa" w:w="2493"/>
          </w:tcPr>
          <w:p>
            <w:pPr>
              <w:spacing w:after="0"/>
            </w:pPr>
            <w:r/>
            <w:r>
              <w:rPr>
                <w:sz w:val="15"/>
              </w:rPr>
              <w:t>1.37e-03</w:t>
            </w:r>
          </w:p>
        </w:tc>
      </w:tr>
      <w:tr>
        <w:tc>
          <w:tcPr>
            <w:tcW w:type="dxa" w:w="2493"/>
          </w:tcPr>
          <w:p>
            <w:pPr>
              <w:spacing w:after="0"/>
            </w:pPr>
            <w:r/>
            <w:r>
              <w:rPr>
                <w:sz w:val="15"/>
              </w:rPr>
              <w:t>≥ 8</w:t>
            </w:r>
          </w:p>
        </w:tc>
        <w:tc>
          <w:tcPr>
            <w:tcW w:type="dxa" w:w="2493"/>
          </w:tcPr>
          <w:p>
            <w:pPr>
              <w:spacing w:after="0"/>
            </w:pPr>
            <w:r/>
            <w:r>
              <w:rPr>
                <w:sz w:val="15"/>
              </w:rPr>
              <w:t>2314</w:t>
            </w:r>
          </w:p>
        </w:tc>
        <w:tc>
          <w:tcPr>
            <w:tcW w:type="dxa" w:w="2493"/>
          </w:tcPr>
          <w:p>
            <w:pPr>
              <w:spacing w:after="0"/>
            </w:pPr>
            <w:r/>
            <w:r>
              <w:rPr>
                <w:sz w:val="15"/>
              </w:rPr>
              <w:t>2432</w:t>
            </w:r>
          </w:p>
        </w:tc>
        <w:tc>
          <w:tcPr>
            <w:tcW w:type="dxa" w:w="2493"/>
          </w:tcPr>
          <w:p>
            <w:pPr>
              <w:spacing w:after="0"/>
            </w:pPr>
            <w:r/>
            <w:r>
              <w:rPr>
                <w:sz w:val="15"/>
              </w:rPr>
              <w:t>47.9</w:t>
            </w:r>
          </w:p>
        </w:tc>
      </w:tr>
      <w:tr>
        <w:tc>
          <w:tcPr>
            <w:tcW w:type="dxa" w:w="2493"/>
          </w:tcPr>
          <w:p>
            <w:pPr>
              <w:spacing w:after="0"/>
            </w:pPr>
            <w:r/>
            <w:r>
              <w:rPr>
                <w:sz w:val="15"/>
              </w:rPr>
              <w:t>≥ 10</w:t>
            </w:r>
          </w:p>
        </w:tc>
        <w:tc>
          <w:tcPr>
            <w:tcW w:type="dxa" w:w="2493"/>
          </w:tcPr>
          <w:p>
            <w:pPr>
              <w:spacing w:after="0"/>
            </w:pPr>
            <w:r/>
            <w:r>
              <w:rPr>
                <w:sz w:val="15"/>
              </w:rPr>
              <w:t>2269</w:t>
            </w:r>
          </w:p>
        </w:tc>
        <w:tc>
          <w:tcPr>
            <w:tcW w:type="dxa" w:w="2493"/>
          </w:tcPr>
          <w:p>
            <w:pPr>
              <w:spacing w:after="0"/>
            </w:pPr>
            <w:r/>
            <w:r>
              <w:rPr>
                <w:sz w:val="15"/>
              </w:rPr>
              <w:t>2401</w:t>
            </w:r>
          </w:p>
        </w:tc>
        <w:tc>
          <w:tcPr>
            <w:tcW w:type="dxa" w:w="2493"/>
          </w:tcPr>
          <w:p>
            <w:pPr>
              <w:spacing w:after="0"/>
            </w:pPr>
            <w:r/>
            <w:r>
              <w:rPr>
                <w:sz w:val="15"/>
              </w:rPr>
              <w:t>47.6</w:t>
            </w:r>
          </w:p>
        </w:tc>
      </w:tr>
      <w:tr>
        <w:tc>
          <w:tcPr>
            <w:tcW w:type="dxa" w:w="2493"/>
          </w:tcPr>
          <w:p>
            <w:pPr>
              <w:spacing w:after="0"/>
            </w:pPr>
            <w:r/>
            <w:r>
              <w:rPr>
                <w:sz w:val="15"/>
              </w:rPr>
              <w:t>≥ 12</w:t>
            </w:r>
          </w:p>
        </w:tc>
        <w:tc>
          <w:tcPr>
            <w:tcW w:type="dxa" w:w="2493"/>
          </w:tcPr>
          <w:p>
            <w:pPr>
              <w:spacing w:after="0"/>
            </w:pPr>
            <w:r/>
            <w:r>
              <w:rPr>
                <w:sz w:val="15"/>
              </w:rPr>
              <w:t>2236</w:t>
            </w:r>
          </w:p>
        </w:tc>
        <w:tc>
          <w:tcPr>
            <w:tcW w:type="dxa" w:w="2493"/>
          </w:tcPr>
          <w:p>
            <w:pPr>
              <w:spacing w:after="0"/>
            </w:pPr>
            <w:r/>
            <w:r>
              <w:rPr>
                <w:sz w:val="15"/>
              </w:rPr>
              <w:t>2389</w:t>
            </w:r>
          </w:p>
        </w:tc>
        <w:tc>
          <w:tcPr>
            <w:tcW w:type="dxa" w:w="2493"/>
          </w:tcPr>
          <w:p>
            <w:pPr>
              <w:spacing w:after="0"/>
            </w:pPr>
            <w:r/>
            <w:r>
              <w:rPr>
                <w:sz w:val="15"/>
              </w:rPr>
              <w:t>47.4</w:t>
            </w:r>
          </w:p>
        </w:tc>
      </w:tr>
      <w:tr>
        <w:tc>
          <w:tcPr>
            <w:tcW w:type="dxa" w:w="2493"/>
          </w:tcPr>
          <w:p>
            <w:pPr>
              <w:spacing w:after="0"/>
            </w:pPr>
            <w:r/>
            <w:r>
              <w:rPr>
                <w:sz w:val="15"/>
              </w:rPr>
              <w:t>≥ 16</w:t>
            </w:r>
          </w:p>
        </w:tc>
        <w:tc>
          <w:tcPr>
            <w:tcW w:type="dxa" w:w="2493"/>
          </w:tcPr>
          <w:p>
            <w:pPr>
              <w:spacing w:after="0"/>
            </w:pPr>
            <w:r/>
            <w:r>
              <w:rPr>
                <w:sz w:val="15"/>
              </w:rPr>
              <w:t>2186</w:t>
            </w:r>
          </w:p>
        </w:tc>
        <w:tc>
          <w:tcPr>
            <w:tcW w:type="dxa" w:w="2493"/>
          </w:tcPr>
          <w:p>
            <w:pPr>
              <w:spacing w:after="0"/>
            </w:pPr>
            <w:r/>
            <w:r>
              <w:rPr>
                <w:sz w:val="15"/>
              </w:rPr>
              <w:t>2349</w:t>
            </w:r>
          </w:p>
        </w:tc>
        <w:tc>
          <w:tcPr>
            <w:tcW w:type="dxa" w:w="2493"/>
          </w:tcPr>
          <w:p>
            <w:pPr>
              <w:spacing w:after="0"/>
            </w:pPr>
            <w:r/>
            <w:r>
              <w:rPr>
                <w:sz w:val="15"/>
              </w:rPr>
              <w:t>47.3</w:t>
            </w:r>
          </w:p>
        </w:tc>
      </w:tr>
      <w:tr>
        <w:tc>
          <w:tcPr>
            <w:tcW w:type="dxa" w:w="2493"/>
          </w:tcPr>
          <w:p>
            <w:pPr>
              <w:spacing w:after="0"/>
            </w:pPr>
            <w:r/>
            <w:r>
              <w:rPr>
                <w:sz w:val="15"/>
              </w:rPr>
              <w:t>≥ 20</w:t>
            </w:r>
          </w:p>
        </w:tc>
        <w:tc>
          <w:tcPr>
            <w:tcW w:type="dxa" w:w="2493"/>
          </w:tcPr>
          <w:p>
            <w:pPr>
              <w:spacing w:after="0"/>
            </w:pPr>
            <w:r/>
            <w:r>
              <w:rPr>
                <w:sz w:val="15"/>
              </w:rPr>
              <w:t>2099</w:t>
            </w:r>
          </w:p>
        </w:tc>
        <w:tc>
          <w:tcPr>
            <w:tcW w:type="dxa" w:w="2493"/>
          </w:tcPr>
          <w:p>
            <w:pPr>
              <w:spacing w:after="0"/>
            </w:pPr>
            <w:r/>
            <w:r>
              <w:rPr>
                <w:sz w:val="15"/>
              </w:rPr>
              <w:t>2294</w:t>
            </w:r>
          </w:p>
        </w:tc>
        <w:tc>
          <w:tcPr>
            <w:tcW w:type="dxa" w:w="2493"/>
          </w:tcPr>
          <w:p>
            <w:pPr>
              <w:spacing w:after="0"/>
            </w:pPr>
            <w:r/>
            <w:r>
              <w:rPr>
                <w:sz w:val="15"/>
              </w:rPr>
              <w:t>47.1</w:t>
            </w:r>
          </w:p>
        </w:tc>
      </w:tr>
      <w:tr>
        <w:tc>
          <w:tcPr>
            <w:tcW w:type="dxa" w:w="2493"/>
          </w:tcPr>
          <w:p>
            <w:pPr>
              <w:spacing w:after="0"/>
            </w:pPr>
            <w:r/>
            <w:r>
              <w:rPr>
                <w:sz w:val="15"/>
              </w:rPr>
              <w:t>≥ 25</w:t>
            </w:r>
          </w:p>
        </w:tc>
        <w:tc>
          <w:tcPr>
            <w:tcW w:type="dxa" w:w="2493"/>
          </w:tcPr>
          <w:p>
            <w:pPr>
              <w:spacing w:after="0"/>
            </w:pPr>
            <w:r/>
            <w:r>
              <w:rPr>
                <w:sz w:val="15"/>
              </w:rPr>
              <w:t>1829</w:t>
            </w:r>
          </w:p>
        </w:tc>
        <w:tc>
          <w:tcPr>
            <w:tcW w:type="dxa" w:w="2493"/>
          </w:tcPr>
          <w:p>
            <w:pPr>
              <w:spacing w:after="0"/>
            </w:pPr>
            <w:r/>
            <w:r>
              <w:rPr>
                <w:sz w:val="15"/>
              </w:rPr>
              <w:t>2090</w:t>
            </w:r>
          </w:p>
        </w:tc>
        <w:tc>
          <w:tcPr>
            <w:tcW w:type="dxa" w:w="2493"/>
          </w:tcPr>
          <w:p>
            <w:pPr>
              <w:spacing w:after="0"/>
            </w:pPr>
            <w:r/>
            <w:r>
              <w:rPr>
                <w:sz w:val="15"/>
              </w:rPr>
              <w:t>46.2</w:t>
            </w:r>
          </w:p>
        </w:tc>
      </w:tr>
      <w:tr>
        <w:tc>
          <w:tcPr>
            <w:tcW w:type="dxa" w:w="2493"/>
          </w:tcPr>
          <w:p>
            <w:pPr>
              <w:spacing w:after="0"/>
            </w:pPr>
            <w:r/>
            <w:r>
              <w:rPr>
                <w:sz w:val="15"/>
              </w:rPr>
              <w:t>diabetes</w:t>
            </w:r>
          </w:p>
        </w:tc>
        <w:tc>
          <w:tcPr>
            <w:tcW w:type="dxa" w:w="2493"/>
          </w:tcPr>
          <w:p>
            <w:pPr>
              <w:spacing w:after="0"/>
            </w:pPr>
            <w:r/>
            <w:r>
              <w:rPr>
                <w:sz w:val="15"/>
              </w:rPr>
              <w:t>J 2017–18</w:t>
            </w:r>
          </w:p>
        </w:tc>
        <w:tc>
          <w:tcPr>
            <w:tcW w:type="dxa" w:w="2493"/>
          </w:tcPr>
          <w:p>
            <w:pPr>
              <w:spacing w:after="0"/>
            </w:pPr>
            <w:r/>
            <w:r>
              <w:rPr>
                <w:sz w:val="15"/>
              </w:rPr>
              <w:t>2996 (605)</w:t>
            </w:r>
          </w:p>
        </w:tc>
        <w:tc>
          <w:tcPr>
            <w:tcW w:type="dxa" w:w="2493"/>
          </w:tcPr>
          <w:p>
            <w:pPr>
              <w:spacing w:after="0"/>
            </w:pPr>
            <w:r/>
            <w:r>
              <w:rPr>
                <w:sz w:val="15"/>
              </w:rPr>
              <w:t>0.946</w:t>
            </w:r>
          </w:p>
        </w:tc>
      </w:tr>
      <w:tr>
        <w:tc>
          <w:tcPr>
            <w:tcW w:type="dxa" w:w="2493"/>
          </w:tcPr>
          <w:p>
            <w:pPr>
              <w:spacing w:after="0"/>
            </w:pPr>
            <w:r/>
            <w:r>
              <w:rPr>
                <w:sz w:val="15"/>
              </w:rPr>
              <w:t>diabetes_selfreport</w:t>
            </w:r>
          </w:p>
        </w:tc>
        <w:tc>
          <w:tcPr>
            <w:tcW w:type="dxa" w:w="2493"/>
          </w:tcPr>
          <w:p>
            <w:pPr>
              <w:spacing w:after="0"/>
            </w:pPr>
            <w:r/>
            <w:r>
              <w:rPr>
                <w:sz w:val="15"/>
              </w:rPr>
              <w:t>J 2017–18</w:t>
            </w:r>
          </w:p>
        </w:tc>
        <w:tc>
          <w:tcPr>
            <w:tcW w:type="dxa" w:w="2493"/>
          </w:tcPr>
          <w:p>
            <w:pPr>
              <w:spacing w:after="0"/>
            </w:pPr>
            <w:r/>
            <w:r>
              <w:rPr>
                <w:sz w:val="15"/>
              </w:rPr>
              <w:t>2916 (460)</w:t>
            </w:r>
          </w:p>
        </w:tc>
        <w:tc>
          <w:tcPr>
            <w:tcW w:type="dxa" w:w="2493"/>
          </w:tcPr>
          <w:p>
            <w:pPr>
              <w:spacing w:after="0"/>
            </w:pPr>
            <w:r/>
            <w:r>
              <w:rPr>
                <w:sz w:val="15"/>
              </w:rPr>
              <w:t>0.919</w:t>
            </w:r>
          </w:p>
        </w:tc>
      </w:tr>
      <w:tr>
        <w:tc>
          <w:tcPr>
            <w:tcW w:type="dxa" w:w="2493"/>
          </w:tcPr>
          <w:p>
            <w:pPr>
              <w:spacing w:after="0"/>
            </w:pPr>
            <w:r/>
            <w:r>
              <w:rPr>
                <w:sz w:val="15"/>
              </w:rPr>
              <w:t>ckd</w:t>
            </w:r>
          </w:p>
        </w:tc>
        <w:tc>
          <w:tcPr>
            <w:tcW w:type="dxa" w:w="2493"/>
          </w:tcPr>
          <w:p>
            <w:pPr>
              <w:spacing w:after="0"/>
            </w:pPr>
            <w:r/>
            <w:r>
              <w:rPr>
                <w:sz w:val="15"/>
              </w:rPr>
              <w:t>J 2017–18</w:t>
            </w:r>
          </w:p>
        </w:tc>
        <w:tc>
          <w:tcPr>
            <w:tcW w:type="dxa" w:w="2493"/>
          </w:tcPr>
          <w:p>
            <w:pPr>
              <w:spacing w:after="0"/>
            </w:pPr>
            <w:r/>
            <w:r>
              <w:rPr>
                <w:sz w:val="15"/>
              </w:rPr>
              <w:t>2952 (556)</w:t>
            </w:r>
          </w:p>
        </w:tc>
        <w:tc>
          <w:tcPr>
            <w:tcW w:type="dxa" w:w="2493"/>
          </w:tcPr>
          <w:p>
            <w:pPr>
              <w:spacing w:after="0"/>
            </w:pPr>
            <w:r/>
            <w:r>
              <w:rPr>
                <w:sz w:val="15"/>
              </w:rPr>
              <w:t>0.959</w:t>
            </w:r>
          </w:p>
        </w:tc>
      </w:tr>
      <w:tr>
        <w:tc>
          <w:tcPr>
            <w:tcW w:type="dxa" w:w="2493"/>
          </w:tcPr>
          <w:p>
            <w:pPr>
              <w:spacing w:after="0"/>
            </w:pPr>
            <w:r/>
            <w:r>
              <w:rPr>
                <w:sz w:val="15"/>
              </w:rPr>
              <w:t>ckd_selfreport</w:t>
            </w:r>
          </w:p>
        </w:tc>
        <w:tc>
          <w:tcPr>
            <w:tcW w:type="dxa" w:w="2493"/>
          </w:tcPr>
          <w:p>
            <w:pPr>
              <w:spacing w:after="0"/>
            </w:pPr>
            <w:r/>
            <w:r>
              <w:rPr>
                <w:sz w:val="15"/>
              </w:rPr>
              <w:t>J 2017–18</w:t>
            </w:r>
          </w:p>
        </w:tc>
        <w:tc>
          <w:tcPr>
            <w:tcW w:type="dxa" w:w="2493"/>
          </w:tcPr>
          <w:p>
            <w:pPr>
              <w:spacing w:after="0"/>
            </w:pPr>
            <w:r/>
            <w:r>
              <w:rPr>
                <w:sz w:val="15"/>
              </w:rPr>
              <w:t>2843 (131)</w:t>
            </w:r>
          </w:p>
        </w:tc>
        <w:tc>
          <w:tcPr>
            <w:tcW w:type="dxa" w:w="2493"/>
          </w:tcPr>
          <w:p>
            <w:pPr>
              <w:spacing w:after="0"/>
            </w:pPr>
            <w:r/>
            <w:r>
              <w:rPr>
                <w:sz w:val="15"/>
              </w:rPr>
              <w:t>0.816</w:t>
            </w:r>
          </w:p>
        </w:tc>
      </w:tr>
      <w:tr>
        <w:tc>
          <w:tcPr>
            <w:tcW w:type="dxa" w:w="2493"/>
          </w:tcPr>
          <w:p>
            <w:pPr>
              <w:spacing w:after="0"/>
            </w:pPr>
            <w:r/>
            <w:r>
              <w:rPr>
                <w:sz w:val="15"/>
              </w:rPr>
              <w:t>anemia</w:t>
            </w:r>
          </w:p>
        </w:tc>
        <w:tc>
          <w:tcPr>
            <w:tcW w:type="dxa" w:w="2493"/>
          </w:tcPr>
          <w:p>
            <w:pPr>
              <w:spacing w:after="0"/>
            </w:pPr>
            <w:r/>
            <w:r>
              <w:rPr>
                <w:sz w:val="15"/>
              </w:rPr>
              <w:t>J 2017–18</w:t>
            </w:r>
          </w:p>
        </w:tc>
        <w:tc>
          <w:tcPr>
            <w:tcW w:type="dxa" w:w="2493"/>
          </w:tcPr>
          <w:p>
            <w:pPr>
              <w:spacing w:after="0"/>
            </w:pPr>
            <w:r/>
            <w:r>
              <w:rPr>
                <w:sz w:val="15"/>
              </w:rPr>
              <w:t>3000 (306)</w:t>
            </w:r>
          </w:p>
        </w:tc>
        <w:tc>
          <w:tcPr>
            <w:tcW w:type="dxa" w:w="2493"/>
          </w:tcPr>
          <w:p>
            <w:pPr>
              <w:spacing w:after="0"/>
            </w:pPr>
            <w:r/>
            <w:r>
              <w:rPr>
                <w:sz w:val="15"/>
              </w:rPr>
              <w:t>0.972</w:t>
            </w:r>
          </w:p>
        </w:tc>
      </w:tr>
      <w:tr>
        <w:tc>
          <w:tcPr>
            <w:tcW w:type="dxa" w:w="2493"/>
          </w:tcPr>
          <w:p>
            <w:pPr>
              <w:spacing w:after="0"/>
            </w:pPr>
            <w:r/>
            <w:r>
              <w:rPr>
                <w:sz w:val="15"/>
              </w:rPr>
              <w:t>iron_deficiency</w:t>
            </w:r>
          </w:p>
        </w:tc>
        <w:tc>
          <w:tcPr>
            <w:tcW w:type="dxa" w:w="2493"/>
          </w:tcPr>
          <w:p>
            <w:pPr>
              <w:spacing w:after="0"/>
            </w:pPr>
            <w:r/>
            <w:r>
              <w:rPr>
                <w:sz w:val="15"/>
              </w:rPr>
              <w:t>J 2017–18</w:t>
            </w:r>
          </w:p>
        </w:tc>
        <w:tc>
          <w:tcPr>
            <w:tcW w:type="dxa" w:w="2493"/>
          </w:tcPr>
          <w:p>
            <w:pPr>
              <w:spacing w:after="0"/>
            </w:pPr>
            <w:r/>
            <w:r>
              <w:rPr>
                <w:sz w:val="15"/>
              </w:rPr>
              <w:t>2990 (163)</w:t>
            </w:r>
          </w:p>
        </w:tc>
        <w:tc>
          <w:tcPr>
            <w:tcW w:type="dxa" w:w="2493"/>
          </w:tcPr>
          <w:p>
            <w:pPr>
              <w:spacing w:after="0"/>
            </w:pPr>
            <w:r/>
            <w:r>
              <w:rPr>
                <w:sz w:val="15"/>
              </w:rPr>
              <w:t>0.989</w:t>
            </w:r>
          </w:p>
        </w:tc>
      </w:tr>
      <w:tr>
        <w:tc>
          <w:tcPr>
            <w:tcW w:type="dxa" w:w="2493"/>
          </w:tcPr>
          <w:p>
            <w:pPr>
              <w:spacing w:after="0"/>
            </w:pPr>
            <w:r/>
            <w:r>
              <w:rPr>
                <w:sz w:val="15"/>
              </w:rPr>
              <w:t>hypercholesterolemia</w:t>
            </w:r>
          </w:p>
        </w:tc>
        <w:tc>
          <w:tcPr>
            <w:tcW w:type="dxa" w:w="2493"/>
          </w:tcPr>
          <w:p>
            <w:pPr>
              <w:spacing w:after="0"/>
            </w:pPr>
            <w:r/>
            <w:r>
              <w:rPr>
                <w:sz w:val="15"/>
              </w:rPr>
              <w:t>J 2017–18</w:t>
            </w:r>
          </w:p>
        </w:tc>
        <w:tc>
          <w:tcPr>
            <w:tcW w:type="dxa" w:w="2493"/>
          </w:tcPr>
          <w:p>
            <w:pPr>
              <w:spacing w:after="0"/>
            </w:pPr>
            <w:r/>
            <w:r>
              <w:rPr>
                <w:sz w:val="15"/>
              </w:rPr>
              <w:t>2997 (306)</w:t>
            </w:r>
          </w:p>
        </w:tc>
        <w:tc>
          <w:tcPr>
            <w:tcW w:type="dxa" w:w="2493"/>
          </w:tcPr>
          <w:p>
            <w:pPr>
              <w:spacing w:after="0"/>
            </w:pPr>
            <w:r/>
            <w:r>
              <w:rPr>
                <w:sz w:val="15"/>
              </w:rPr>
              <w:t>0.905</w:t>
            </w:r>
          </w:p>
        </w:tc>
      </w:tr>
      <w:tr>
        <w:tc>
          <w:tcPr>
            <w:tcW w:type="dxa" w:w="2493"/>
          </w:tcPr>
          <w:p>
            <w:pPr>
              <w:spacing w:after="0"/>
            </w:pPr>
            <w:r/>
            <w:r>
              <w:rPr>
                <w:sz w:val="15"/>
              </w:rPr>
              <w:t>hyperuricemia</w:t>
            </w:r>
          </w:p>
        </w:tc>
        <w:tc>
          <w:tcPr>
            <w:tcW w:type="dxa" w:w="2493"/>
          </w:tcPr>
          <w:p>
            <w:pPr>
              <w:spacing w:after="0"/>
            </w:pPr>
            <w:r/>
            <w:r>
              <w:rPr>
                <w:sz w:val="15"/>
              </w:rPr>
              <w:t>J 2017–18</w:t>
            </w:r>
          </w:p>
        </w:tc>
        <w:tc>
          <w:tcPr>
            <w:tcW w:type="dxa" w:w="2493"/>
          </w:tcPr>
          <w:p>
            <w:pPr>
              <w:spacing w:after="0"/>
            </w:pPr>
            <w:r/>
            <w:r>
              <w:rPr>
                <w:sz w:val="15"/>
              </w:rPr>
              <w:t>2999 (589)</w:t>
            </w:r>
          </w:p>
        </w:tc>
        <w:tc>
          <w:tcPr>
            <w:tcW w:type="dxa" w:w="2493"/>
          </w:tcPr>
          <w:p>
            <w:pPr>
              <w:spacing w:after="0"/>
            </w:pPr>
            <w:r/>
            <w:r>
              <w:rPr>
                <w:sz w:val="15"/>
              </w:rPr>
              <w:t>0.943</w:t>
            </w:r>
          </w:p>
        </w:tc>
      </w:tr>
      <w:tr>
        <w:tc>
          <w:tcPr>
            <w:tcW w:type="dxa" w:w="2493"/>
          </w:tcPr>
          <w:p>
            <w:pPr>
              <w:spacing w:after="0"/>
            </w:pPr>
            <w:r/>
            <w:r>
              <w:rPr>
                <w:sz w:val="15"/>
              </w:rPr>
              <w:t>alt_elevation</w:t>
            </w:r>
          </w:p>
        </w:tc>
        <w:tc>
          <w:tcPr>
            <w:tcW w:type="dxa" w:w="2493"/>
          </w:tcPr>
          <w:p>
            <w:pPr>
              <w:spacing w:after="0"/>
            </w:pPr>
            <w:r/>
            <w:r>
              <w:rPr>
                <w:sz w:val="15"/>
              </w:rPr>
              <w:t>J 2017–18</w:t>
            </w:r>
          </w:p>
        </w:tc>
        <w:tc>
          <w:tcPr>
            <w:tcW w:type="dxa" w:w="2493"/>
          </w:tcPr>
          <w:p>
            <w:pPr>
              <w:spacing w:after="0"/>
            </w:pPr>
            <w:r/>
            <w:r>
              <w:rPr>
                <w:sz w:val="15"/>
              </w:rPr>
              <w:t>3000 (535)</w:t>
            </w:r>
          </w:p>
        </w:tc>
        <w:tc>
          <w:tcPr>
            <w:tcW w:type="dxa" w:w="2493"/>
          </w:tcPr>
          <w:p>
            <w:pPr>
              <w:spacing w:after="0"/>
            </w:pPr>
            <w:r/>
            <w:r>
              <w:rPr>
                <w:sz w:val="15"/>
              </w:rPr>
              <w:t>0.872</w:t>
            </w:r>
          </w:p>
        </w:tc>
      </w:tr>
      <w:tr>
        <w:tc>
          <w:tcPr>
            <w:tcW w:type="dxa" w:w="2493"/>
          </w:tcPr>
          <w:p>
            <w:pPr>
              <w:spacing w:after="0"/>
            </w:pPr>
            <w:r/>
            <w:r>
              <w:rPr>
                <w:sz w:val="15"/>
              </w:rPr>
              <w:t>guideline-healthy adults, any disease asserted</w:t>
            </w:r>
          </w:p>
        </w:tc>
        <w:tc>
          <w:tcPr>
            <w:tcW w:type="dxa" w:w="2493"/>
          </w:tcPr>
          <w:p>
            <w:pPr>
              <w:spacing w:after="0"/>
            </w:pPr>
            <w:r/>
            <w:r>
              <w:rPr>
                <w:sz w:val="15"/>
              </w:rPr>
              <w:t>J</w:t>
            </w:r>
          </w:p>
        </w:tc>
        <w:tc>
          <w:tcPr>
            <w:tcW w:type="dxa" w:w="2493"/>
          </w:tcPr>
          <w:p>
            <w:pPr>
              <w:spacing w:after="0"/>
            </w:pPr>
            <w:r/>
            <w:r>
              <w:rPr>
                <w:sz w:val="15"/>
              </w:rPr>
              <w:t>160</w:t>
            </w:r>
          </w:p>
        </w:tc>
        <w:tc>
          <w:tcPr>
            <w:tcW w:type="dxa" w:w="2493"/>
          </w:tcPr>
          <w:p>
            <w:pPr>
              <w:spacing w:after="0"/>
            </w:pPr>
            <w:r/>
            <w:r>
              <w:rPr>
                <w:sz w:val="15"/>
              </w:rPr>
              <w:t>1/160 unweighted</w:t>
            </w:r>
          </w:p>
        </w:tc>
      </w:tr>
      <w:tr>
        <w:tc>
          <w:tcPr>
            <w:tcW w:type="dxa" w:w="2493"/>
          </w:tcPr>
          <w:p>
            <w:pPr>
              <w:spacing w:after="0"/>
            </w:pPr>
            <w:r/>
            <w:r>
              <w:rPr>
                <w:sz w:val="15"/>
              </w:rPr>
              <w:t>diabetes</w:t>
            </w:r>
          </w:p>
        </w:tc>
        <w:tc>
          <w:tcPr>
            <w:tcW w:type="dxa" w:w="2493"/>
          </w:tcPr>
          <w:p>
            <w:pPr>
              <w:spacing w:after="0"/>
            </w:pPr>
            <w:r/>
            <w:r>
              <w:rPr>
                <w:sz w:val="15"/>
              </w:rPr>
              <w:t>H 2013–14</w:t>
            </w:r>
          </w:p>
        </w:tc>
        <w:tc>
          <w:tcPr>
            <w:tcW w:type="dxa" w:w="2493"/>
          </w:tcPr>
          <w:p>
            <w:pPr>
              <w:spacing w:after="0"/>
            </w:pPr>
            <w:r/>
            <w:r>
              <w:rPr>
                <w:sz w:val="15"/>
              </w:rPr>
              <w:t>2998 (483)</w:t>
            </w:r>
          </w:p>
        </w:tc>
        <w:tc>
          <w:tcPr>
            <w:tcW w:type="dxa" w:w="2493"/>
          </w:tcPr>
          <w:p>
            <w:pPr>
              <w:spacing w:after="0"/>
            </w:pPr>
            <w:r/>
            <w:r>
              <w:rPr>
                <w:sz w:val="15"/>
              </w:rPr>
              <w:t>0.938</w:t>
            </w:r>
          </w:p>
        </w:tc>
      </w:tr>
      <w:tr>
        <w:tc>
          <w:tcPr>
            <w:tcW w:type="dxa" w:w="2493"/>
          </w:tcPr>
          <w:p>
            <w:pPr>
              <w:spacing w:after="0"/>
            </w:pPr>
            <w:r/>
            <w:r>
              <w:rPr>
                <w:sz w:val="15"/>
              </w:rPr>
              <w:t>diabetes_selfreport</w:t>
            </w:r>
          </w:p>
        </w:tc>
        <w:tc>
          <w:tcPr>
            <w:tcW w:type="dxa" w:w="2493"/>
          </w:tcPr>
          <w:p>
            <w:pPr>
              <w:spacing w:after="0"/>
            </w:pPr>
            <w:r/>
            <w:r>
              <w:rPr>
                <w:sz w:val="15"/>
              </w:rPr>
              <w:t>H 2013–14</w:t>
            </w:r>
          </w:p>
        </w:tc>
        <w:tc>
          <w:tcPr>
            <w:tcW w:type="dxa" w:w="2493"/>
          </w:tcPr>
          <w:p>
            <w:pPr>
              <w:spacing w:after="0"/>
            </w:pPr>
            <w:r/>
            <w:r>
              <w:rPr>
                <w:sz w:val="15"/>
              </w:rPr>
              <w:t>2908 (369)</w:t>
            </w:r>
          </w:p>
        </w:tc>
        <w:tc>
          <w:tcPr>
            <w:tcW w:type="dxa" w:w="2493"/>
          </w:tcPr>
          <w:p>
            <w:pPr>
              <w:spacing w:after="0"/>
            </w:pPr>
            <w:r/>
            <w:r>
              <w:rPr>
                <w:sz w:val="15"/>
              </w:rPr>
              <w:t>0.914</w:t>
            </w:r>
          </w:p>
        </w:tc>
      </w:tr>
      <w:tr>
        <w:tc>
          <w:tcPr>
            <w:tcW w:type="dxa" w:w="2493"/>
          </w:tcPr>
          <w:p>
            <w:pPr>
              <w:spacing w:after="0"/>
            </w:pPr>
            <w:r/>
            <w:r>
              <w:rPr>
                <w:sz w:val="15"/>
              </w:rPr>
              <w:t>ckd</w:t>
            </w:r>
          </w:p>
        </w:tc>
        <w:tc>
          <w:tcPr>
            <w:tcW w:type="dxa" w:w="2493"/>
          </w:tcPr>
          <w:p>
            <w:pPr>
              <w:spacing w:after="0"/>
            </w:pPr>
            <w:r/>
            <w:r>
              <w:rPr>
                <w:sz w:val="15"/>
              </w:rPr>
              <w:t>H 2013–14</w:t>
            </w:r>
          </w:p>
        </w:tc>
        <w:tc>
          <w:tcPr>
            <w:tcW w:type="dxa" w:w="2493"/>
          </w:tcPr>
          <w:p>
            <w:pPr>
              <w:spacing w:after="0"/>
            </w:pPr>
            <w:r/>
            <w:r>
              <w:rPr>
                <w:sz w:val="15"/>
              </w:rPr>
              <w:t>2958 (497)</w:t>
            </w:r>
          </w:p>
        </w:tc>
        <w:tc>
          <w:tcPr>
            <w:tcW w:type="dxa" w:w="2493"/>
          </w:tcPr>
          <w:p>
            <w:pPr>
              <w:spacing w:after="0"/>
            </w:pPr>
            <w:r/>
            <w:r>
              <w:rPr>
                <w:sz w:val="15"/>
              </w:rPr>
              <w:t>0.968</w:t>
            </w:r>
          </w:p>
        </w:tc>
      </w:tr>
      <w:tr>
        <w:tc>
          <w:tcPr>
            <w:tcW w:type="dxa" w:w="2493"/>
          </w:tcPr>
          <w:p>
            <w:pPr>
              <w:spacing w:after="0"/>
            </w:pPr>
            <w:r/>
            <w:r>
              <w:rPr>
                <w:sz w:val="15"/>
              </w:rPr>
              <w:t>ckd_selfreport</w:t>
            </w:r>
          </w:p>
        </w:tc>
        <w:tc>
          <w:tcPr>
            <w:tcW w:type="dxa" w:w="2493"/>
          </w:tcPr>
          <w:p>
            <w:pPr>
              <w:spacing w:after="0"/>
            </w:pPr>
            <w:r/>
            <w:r>
              <w:rPr>
                <w:sz w:val="15"/>
              </w:rPr>
              <w:t>H 2013–14</w:t>
            </w:r>
          </w:p>
        </w:tc>
        <w:tc>
          <w:tcPr>
            <w:tcW w:type="dxa" w:w="2493"/>
          </w:tcPr>
          <w:p>
            <w:pPr>
              <w:spacing w:after="0"/>
            </w:pPr>
            <w:r/>
            <w:r>
              <w:rPr>
                <w:sz w:val="15"/>
              </w:rPr>
              <w:t>2834 (101)</w:t>
            </w:r>
          </w:p>
        </w:tc>
        <w:tc>
          <w:tcPr>
            <w:tcW w:type="dxa" w:w="2493"/>
          </w:tcPr>
          <w:p>
            <w:pPr>
              <w:spacing w:after="0"/>
            </w:pPr>
            <w:r/>
            <w:r>
              <w:rPr>
                <w:sz w:val="15"/>
              </w:rPr>
              <w:t>0.748</w:t>
            </w:r>
          </w:p>
        </w:tc>
      </w:tr>
      <w:tr>
        <w:tc>
          <w:tcPr>
            <w:tcW w:type="dxa" w:w="2493"/>
          </w:tcPr>
          <w:p>
            <w:pPr>
              <w:spacing w:after="0"/>
            </w:pPr>
            <w:r/>
            <w:r>
              <w:rPr>
                <w:sz w:val="15"/>
              </w:rPr>
              <w:t>anemia</w:t>
            </w:r>
          </w:p>
        </w:tc>
        <w:tc>
          <w:tcPr>
            <w:tcW w:type="dxa" w:w="2493"/>
          </w:tcPr>
          <w:p>
            <w:pPr>
              <w:spacing w:after="0"/>
            </w:pPr>
            <w:r/>
            <w:r>
              <w:rPr>
                <w:sz w:val="15"/>
              </w:rPr>
              <w:t>H 2013–14</w:t>
            </w:r>
          </w:p>
        </w:tc>
        <w:tc>
          <w:tcPr>
            <w:tcW w:type="dxa" w:w="2493"/>
          </w:tcPr>
          <w:p>
            <w:pPr>
              <w:spacing w:after="0"/>
            </w:pPr>
            <w:r/>
            <w:r>
              <w:rPr>
                <w:sz w:val="15"/>
              </w:rPr>
              <w:t>3000 (295)</w:t>
            </w:r>
          </w:p>
        </w:tc>
        <w:tc>
          <w:tcPr>
            <w:tcW w:type="dxa" w:w="2493"/>
          </w:tcPr>
          <w:p>
            <w:pPr>
              <w:spacing w:after="0"/>
            </w:pPr>
            <w:r/>
            <w:r>
              <w:rPr>
                <w:sz w:val="15"/>
              </w:rPr>
              <w:t>0.994</w:t>
            </w:r>
          </w:p>
        </w:tc>
      </w:tr>
      <w:tr>
        <w:tc>
          <w:tcPr>
            <w:tcW w:type="dxa" w:w="2493"/>
          </w:tcPr>
          <w:p>
            <w:pPr>
              <w:spacing w:after="0"/>
            </w:pPr>
            <w:r/>
            <w:r>
              <w:rPr>
                <w:sz w:val="15"/>
              </w:rPr>
              <w:t>hypercholesterolemia</w:t>
            </w:r>
          </w:p>
        </w:tc>
        <w:tc>
          <w:tcPr>
            <w:tcW w:type="dxa" w:w="2493"/>
          </w:tcPr>
          <w:p>
            <w:pPr>
              <w:spacing w:after="0"/>
            </w:pPr>
            <w:r/>
            <w:r>
              <w:rPr>
                <w:sz w:val="15"/>
              </w:rPr>
              <w:t>H 2013–14</w:t>
            </w:r>
          </w:p>
        </w:tc>
        <w:tc>
          <w:tcPr>
            <w:tcW w:type="dxa" w:w="2493"/>
          </w:tcPr>
          <w:p>
            <w:pPr>
              <w:spacing w:after="0"/>
            </w:pPr>
            <w:r/>
            <w:r>
              <w:rPr>
                <w:sz w:val="15"/>
              </w:rPr>
              <w:t>3000 (312)</w:t>
            </w:r>
          </w:p>
        </w:tc>
        <w:tc>
          <w:tcPr>
            <w:tcW w:type="dxa" w:w="2493"/>
          </w:tcPr>
          <w:p>
            <w:pPr>
              <w:spacing w:after="0"/>
            </w:pPr>
            <w:r/>
            <w:r>
              <w:rPr>
                <w:sz w:val="15"/>
              </w:rPr>
              <w:t>0.884</w:t>
            </w:r>
          </w:p>
        </w:tc>
      </w:tr>
      <w:tr>
        <w:tc>
          <w:tcPr>
            <w:tcW w:type="dxa" w:w="2493"/>
          </w:tcPr>
          <w:p>
            <w:pPr>
              <w:spacing w:after="0"/>
            </w:pPr>
            <w:r/>
            <w:r>
              <w:rPr>
                <w:sz w:val="15"/>
              </w:rPr>
              <w:t>hyperuricemia</w:t>
            </w:r>
          </w:p>
        </w:tc>
        <w:tc>
          <w:tcPr>
            <w:tcW w:type="dxa" w:w="2493"/>
          </w:tcPr>
          <w:p>
            <w:pPr>
              <w:spacing w:after="0"/>
            </w:pPr>
            <w:r/>
            <w:r>
              <w:rPr>
                <w:sz w:val="15"/>
              </w:rPr>
              <w:t>H 2013–14</w:t>
            </w:r>
          </w:p>
        </w:tc>
        <w:tc>
          <w:tcPr>
            <w:tcW w:type="dxa" w:w="2493"/>
          </w:tcPr>
          <w:p>
            <w:pPr>
              <w:spacing w:after="0"/>
            </w:pPr>
            <w:r/>
            <w:r>
              <w:rPr>
                <w:sz w:val="15"/>
              </w:rPr>
              <w:t>3000 (547)</w:t>
            </w:r>
          </w:p>
        </w:tc>
        <w:tc>
          <w:tcPr>
            <w:tcW w:type="dxa" w:w="2493"/>
          </w:tcPr>
          <w:p>
            <w:pPr>
              <w:spacing w:after="0"/>
            </w:pPr>
            <w:r/>
            <w:r>
              <w:rPr>
                <w:sz w:val="15"/>
              </w:rPr>
              <w:t>0.958</w:t>
            </w:r>
          </w:p>
        </w:tc>
      </w:tr>
      <w:tr>
        <w:tc>
          <w:tcPr>
            <w:tcW w:type="dxa" w:w="2493"/>
          </w:tcPr>
          <w:p>
            <w:pPr>
              <w:spacing w:after="0"/>
            </w:pPr>
            <w:r/>
            <w:r>
              <w:rPr>
                <w:sz w:val="15"/>
              </w:rPr>
              <w:t>alt_elevation</w:t>
            </w:r>
          </w:p>
        </w:tc>
        <w:tc>
          <w:tcPr>
            <w:tcW w:type="dxa" w:w="2493"/>
          </w:tcPr>
          <w:p>
            <w:pPr>
              <w:spacing w:after="0"/>
            </w:pPr>
            <w:r/>
            <w:r>
              <w:rPr>
                <w:sz w:val="15"/>
              </w:rPr>
              <w:t>H 2013–14</w:t>
            </w:r>
          </w:p>
        </w:tc>
        <w:tc>
          <w:tcPr>
            <w:tcW w:type="dxa" w:w="2493"/>
          </w:tcPr>
          <w:p>
            <w:pPr>
              <w:spacing w:after="0"/>
            </w:pPr>
            <w:r/>
            <w:r>
              <w:rPr>
                <w:sz w:val="15"/>
              </w:rPr>
              <w:t>3000 (649)</w:t>
            </w:r>
          </w:p>
        </w:tc>
        <w:tc>
          <w:tcPr>
            <w:tcW w:type="dxa" w:w="2493"/>
          </w:tcPr>
          <w:p>
            <w:pPr>
              <w:spacing w:after="0"/>
            </w:pPr>
            <w:r/>
            <w:r>
              <w:rPr>
                <w:sz w:val="15"/>
              </w:rPr>
              <w:t>0.880</w:t>
            </w:r>
          </w:p>
        </w:tc>
      </w:tr>
      <w:tr>
        <w:tc>
          <w:tcPr>
            <w:tcW w:type="dxa" w:w="2493"/>
          </w:tcPr>
          <w:p>
            <w:pPr>
              <w:spacing w:after="0"/>
            </w:pPr>
            <w:r/>
            <w:r>
              <w:rPr>
                <w:sz w:val="15"/>
              </w:rPr>
              <w:t>guideline-healthy adults, any disease asserted</w:t>
            </w:r>
          </w:p>
        </w:tc>
        <w:tc>
          <w:tcPr>
            <w:tcW w:type="dxa" w:w="2493"/>
          </w:tcPr>
          <w:p>
            <w:pPr>
              <w:spacing w:after="0"/>
            </w:pPr>
            <w:r/>
            <w:r>
              <w:rPr>
                <w:sz w:val="15"/>
              </w:rPr>
              <w:t>H</w:t>
            </w:r>
          </w:p>
        </w:tc>
        <w:tc>
          <w:tcPr>
            <w:tcW w:type="dxa" w:w="2493"/>
          </w:tcPr>
          <w:p>
            <w:pPr>
              <w:spacing w:after="0"/>
            </w:pPr>
            <w:r/>
            <w:r>
              <w:rPr>
                <w:sz w:val="15"/>
              </w:rPr>
              <w:t>246</w:t>
            </w:r>
          </w:p>
        </w:tc>
        <w:tc>
          <w:tcPr>
            <w:tcW w:type="dxa" w:w="2493"/>
          </w:tcPr>
          <w:p>
            <w:pPr>
              <w:spacing w:after="0"/>
            </w:pPr>
            <w:r/>
            <w:r>
              <w:rPr>
                <w:sz w:val="15"/>
              </w:rPr>
              <w:t>1/246 unweighted</w:t>
            </w:r>
          </w:p>
        </w:tc>
      </w:tr>
      <w:tr>
        <w:tc>
          <w:tcPr>
            <w:tcW w:type="dxa" w:w="2493"/>
          </w:tcPr>
          <w:p>
            <w:pPr>
              <w:spacing w:after="0"/>
            </w:pPr>
            <w:r/>
            <w:r>
              <w:rPr>
                <w:sz w:val="15"/>
              </w:rPr>
              <w:t>diabetes</w:t>
            </w:r>
          </w:p>
        </w:tc>
        <w:tc>
          <w:tcPr>
            <w:tcW w:type="dxa" w:w="2493"/>
          </w:tcPr>
          <w:p>
            <w:pPr>
              <w:spacing w:after="0"/>
            </w:pPr>
            <w:r/>
            <w:r>
              <w:rPr>
                <w:sz w:val="15"/>
              </w:rPr>
              <w:t>I 2015–16</w:t>
            </w:r>
          </w:p>
        </w:tc>
        <w:tc>
          <w:tcPr>
            <w:tcW w:type="dxa" w:w="2493"/>
          </w:tcPr>
          <w:p>
            <w:pPr>
              <w:spacing w:after="0"/>
            </w:pPr>
            <w:r/>
            <w:r>
              <w:rPr>
                <w:sz w:val="15"/>
              </w:rPr>
              <w:t>2999 (563)</w:t>
            </w:r>
          </w:p>
        </w:tc>
        <w:tc>
          <w:tcPr>
            <w:tcW w:type="dxa" w:w="2493"/>
          </w:tcPr>
          <w:p>
            <w:pPr>
              <w:spacing w:after="0"/>
            </w:pPr>
            <w:r/>
            <w:r>
              <w:rPr>
                <w:sz w:val="15"/>
              </w:rPr>
              <w:t>0.924</w:t>
            </w:r>
          </w:p>
        </w:tc>
      </w:tr>
      <w:tr>
        <w:tc>
          <w:tcPr>
            <w:tcW w:type="dxa" w:w="2493"/>
          </w:tcPr>
          <w:p>
            <w:pPr>
              <w:spacing w:after="0"/>
            </w:pPr>
            <w:r/>
            <w:r>
              <w:rPr>
                <w:sz w:val="15"/>
              </w:rPr>
              <w:t>diabetes_selfreport</w:t>
            </w:r>
          </w:p>
        </w:tc>
        <w:tc>
          <w:tcPr>
            <w:tcW w:type="dxa" w:w="2493"/>
          </w:tcPr>
          <w:p>
            <w:pPr>
              <w:spacing w:after="0"/>
            </w:pPr>
            <w:r/>
            <w:r>
              <w:rPr>
                <w:sz w:val="15"/>
              </w:rPr>
              <w:t>I 2015–16</w:t>
            </w:r>
          </w:p>
        </w:tc>
        <w:tc>
          <w:tcPr>
            <w:tcW w:type="dxa" w:w="2493"/>
          </w:tcPr>
          <w:p>
            <w:pPr>
              <w:spacing w:after="0"/>
            </w:pPr>
            <w:r/>
            <w:r>
              <w:rPr>
                <w:sz w:val="15"/>
              </w:rPr>
              <w:t>2934 (431)</w:t>
            </w:r>
          </w:p>
        </w:tc>
        <w:tc>
          <w:tcPr>
            <w:tcW w:type="dxa" w:w="2493"/>
          </w:tcPr>
          <w:p>
            <w:pPr>
              <w:spacing w:after="0"/>
            </w:pPr>
            <w:r/>
            <w:r>
              <w:rPr>
                <w:sz w:val="15"/>
              </w:rPr>
              <w:t>0.898</w:t>
            </w:r>
          </w:p>
        </w:tc>
      </w:tr>
      <w:tr>
        <w:tc>
          <w:tcPr>
            <w:tcW w:type="dxa" w:w="2493"/>
          </w:tcPr>
          <w:p>
            <w:pPr>
              <w:spacing w:after="0"/>
            </w:pPr>
            <w:r/>
            <w:r>
              <w:rPr>
                <w:sz w:val="15"/>
              </w:rPr>
              <w:t>ckd</w:t>
            </w:r>
          </w:p>
        </w:tc>
        <w:tc>
          <w:tcPr>
            <w:tcW w:type="dxa" w:w="2493"/>
          </w:tcPr>
          <w:p>
            <w:pPr>
              <w:spacing w:after="0"/>
            </w:pPr>
            <w:r/>
            <w:r>
              <w:rPr>
                <w:sz w:val="15"/>
              </w:rPr>
              <w:t>I 2015–16</w:t>
            </w:r>
          </w:p>
        </w:tc>
        <w:tc>
          <w:tcPr>
            <w:tcW w:type="dxa" w:w="2493"/>
          </w:tcPr>
          <w:p>
            <w:pPr>
              <w:spacing w:after="0"/>
            </w:pPr>
            <w:r/>
            <w:r>
              <w:rPr>
                <w:sz w:val="15"/>
              </w:rPr>
              <w:t>2960 (478)</w:t>
            </w:r>
          </w:p>
        </w:tc>
        <w:tc>
          <w:tcPr>
            <w:tcW w:type="dxa" w:w="2493"/>
          </w:tcPr>
          <w:p>
            <w:pPr>
              <w:spacing w:after="0"/>
            </w:pPr>
            <w:r/>
            <w:r>
              <w:rPr>
                <w:sz w:val="15"/>
              </w:rPr>
              <w:t>0.962</w:t>
            </w:r>
          </w:p>
        </w:tc>
      </w:tr>
      <w:tr>
        <w:tc>
          <w:tcPr>
            <w:tcW w:type="dxa" w:w="2493"/>
          </w:tcPr>
          <w:p>
            <w:pPr>
              <w:spacing w:after="0"/>
            </w:pPr>
            <w:r/>
            <w:r>
              <w:rPr>
                <w:sz w:val="15"/>
              </w:rPr>
              <w:t>ckd_selfreport</w:t>
            </w:r>
          </w:p>
        </w:tc>
        <w:tc>
          <w:tcPr>
            <w:tcW w:type="dxa" w:w="2493"/>
          </w:tcPr>
          <w:p>
            <w:pPr>
              <w:spacing w:after="0"/>
            </w:pPr>
            <w:r/>
            <w:r>
              <w:rPr>
                <w:sz w:val="15"/>
              </w:rPr>
              <w:t>I 2015–16</w:t>
            </w:r>
          </w:p>
        </w:tc>
        <w:tc>
          <w:tcPr>
            <w:tcW w:type="dxa" w:w="2493"/>
          </w:tcPr>
          <w:p>
            <w:pPr>
              <w:spacing w:after="0"/>
            </w:pPr>
            <w:r/>
            <w:r>
              <w:rPr>
                <w:sz w:val="15"/>
              </w:rPr>
              <w:t>2875 (116)</w:t>
            </w:r>
          </w:p>
        </w:tc>
        <w:tc>
          <w:tcPr>
            <w:tcW w:type="dxa" w:w="2493"/>
          </w:tcPr>
          <w:p>
            <w:pPr>
              <w:spacing w:after="0"/>
            </w:pPr>
            <w:r/>
            <w:r>
              <w:rPr>
                <w:sz w:val="15"/>
              </w:rPr>
              <w:t>0.799</w:t>
            </w:r>
          </w:p>
        </w:tc>
      </w:tr>
      <w:tr>
        <w:tc>
          <w:tcPr>
            <w:tcW w:type="dxa" w:w="2493"/>
          </w:tcPr>
          <w:p>
            <w:pPr>
              <w:spacing w:after="0"/>
            </w:pPr>
            <w:r/>
            <w:r>
              <w:rPr>
                <w:sz w:val="15"/>
              </w:rPr>
              <w:t>anemia</w:t>
            </w:r>
          </w:p>
        </w:tc>
        <w:tc>
          <w:tcPr>
            <w:tcW w:type="dxa" w:w="2493"/>
          </w:tcPr>
          <w:p>
            <w:pPr>
              <w:spacing w:after="0"/>
            </w:pPr>
            <w:r/>
            <w:r>
              <w:rPr>
                <w:sz w:val="15"/>
              </w:rPr>
              <w:t>I 2015–16</w:t>
            </w:r>
          </w:p>
        </w:tc>
        <w:tc>
          <w:tcPr>
            <w:tcW w:type="dxa" w:w="2493"/>
          </w:tcPr>
          <w:p>
            <w:pPr>
              <w:spacing w:after="0"/>
            </w:pPr>
            <w:r/>
            <w:r>
              <w:rPr>
                <w:sz w:val="15"/>
              </w:rPr>
              <w:t>3000 (346)</w:t>
            </w:r>
          </w:p>
        </w:tc>
        <w:tc>
          <w:tcPr>
            <w:tcW w:type="dxa" w:w="2493"/>
          </w:tcPr>
          <w:p>
            <w:pPr>
              <w:spacing w:after="0"/>
            </w:pPr>
            <w:r/>
            <w:r>
              <w:rPr>
                <w:sz w:val="15"/>
              </w:rPr>
              <w:t>0.983</w:t>
            </w:r>
          </w:p>
        </w:tc>
      </w:tr>
      <w:tr>
        <w:tc>
          <w:tcPr>
            <w:tcW w:type="dxa" w:w="2493"/>
          </w:tcPr>
          <w:p>
            <w:pPr>
              <w:spacing w:after="0"/>
            </w:pPr>
            <w:r/>
            <w:r>
              <w:rPr>
                <w:sz w:val="15"/>
              </w:rPr>
              <w:t>iron_deficiency</w:t>
            </w:r>
          </w:p>
        </w:tc>
        <w:tc>
          <w:tcPr>
            <w:tcW w:type="dxa" w:w="2493"/>
          </w:tcPr>
          <w:p>
            <w:pPr>
              <w:spacing w:after="0"/>
            </w:pPr>
            <w:r/>
            <w:r>
              <w:rPr>
                <w:sz w:val="15"/>
              </w:rPr>
              <w:t>I 2015–16</w:t>
            </w:r>
          </w:p>
        </w:tc>
        <w:tc>
          <w:tcPr>
            <w:tcW w:type="dxa" w:w="2493"/>
          </w:tcPr>
          <w:p>
            <w:pPr>
              <w:spacing w:after="0"/>
            </w:pPr>
            <w:r/>
            <w:r>
              <w:rPr>
                <w:sz w:val="15"/>
              </w:rPr>
              <w:t>783 (148)</w:t>
            </w:r>
          </w:p>
        </w:tc>
        <w:tc>
          <w:tcPr>
            <w:tcW w:type="dxa" w:w="2493"/>
          </w:tcPr>
          <w:p>
            <w:pPr>
              <w:spacing w:after="0"/>
            </w:pPr>
            <w:r/>
            <w:r>
              <w:rPr>
                <w:sz w:val="15"/>
              </w:rPr>
              <w:t>0.972</w:t>
            </w:r>
          </w:p>
        </w:tc>
      </w:tr>
      <w:tr>
        <w:tc>
          <w:tcPr>
            <w:tcW w:type="dxa" w:w="2493"/>
          </w:tcPr>
          <w:p>
            <w:pPr>
              <w:spacing w:after="0"/>
            </w:pPr>
            <w:r/>
            <w:r>
              <w:rPr>
                <w:sz w:val="15"/>
              </w:rPr>
              <w:t>hypercholesterolemia</w:t>
            </w:r>
          </w:p>
        </w:tc>
        <w:tc>
          <w:tcPr>
            <w:tcW w:type="dxa" w:w="2493"/>
          </w:tcPr>
          <w:p>
            <w:pPr>
              <w:spacing w:after="0"/>
            </w:pPr>
            <w:r/>
            <w:r>
              <w:rPr>
                <w:sz w:val="15"/>
              </w:rPr>
              <w:t>I 2015–16</w:t>
            </w:r>
          </w:p>
        </w:tc>
        <w:tc>
          <w:tcPr>
            <w:tcW w:type="dxa" w:w="2493"/>
          </w:tcPr>
          <w:p>
            <w:pPr>
              <w:spacing w:after="0"/>
            </w:pPr>
            <w:r/>
            <w:r>
              <w:rPr>
                <w:sz w:val="15"/>
              </w:rPr>
              <w:t>2999 (322)</w:t>
            </w:r>
          </w:p>
        </w:tc>
        <w:tc>
          <w:tcPr>
            <w:tcW w:type="dxa" w:w="2493"/>
          </w:tcPr>
          <w:p>
            <w:pPr>
              <w:spacing w:after="0"/>
            </w:pPr>
            <w:r/>
            <w:r>
              <w:rPr>
                <w:sz w:val="15"/>
              </w:rPr>
              <w:t>0.886</w:t>
            </w:r>
          </w:p>
        </w:tc>
      </w:tr>
      <w:tr>
        <w:tc>
          <w:tcPr>
            <w:tcW w:type="dxa" w:w="2493"/>
          </w:tcPr>
          <w:p>
            <w:pPr>
              <w:spacing w:after="0"/>
            </w:pPr>
            <w:r/>
            <w:r>
              <w:rPr>
                <w:sz w:val="15"/>
              </w:rPr>
              <w:t>hyperuricemia</w:t>
            </w:r>
          </w:p>
        </w:tc>
        <w:tc>
          <w:tcPr>
            <w:tcW w:type="dxa" w:w="2493"/>
          </w:tcPr>
          <w:p>
            <w:pPr>
              <w:spacing w:after="0"/>
            </w:pPr>
            <w:r/>
            <w:r>
              <w:rPr>
                <w:sz w:val="15"/>
              </w:rPr>
              <w:t>I 2015–16</w:t>
            </w:r>
          </w:p>
        </w:tc>
        <w:tc>
          <w:tcPr>
            <w:tcW w:type="dxa" w:w="2493"/>
          </w:tcPr>
          <w:p>
            <w:pPr>
              <w:spacing w:after="0"/>
            </w:pPr>
            <w:r/>
            <w:r>
              <w:rPr>
                <w:sz w:val="15"/>
              </w:rPr>
              <w:t>2999 (505)</w:t>
            </w:r>
          </w:p>
        </w:tc>
        <w:tc>
          <w:tcPr>
            <w:tcW w:type="dxa" w:w="2493"/>
          </w:tcPr>
          <w:p>
            <w:pPr>
              <w:spacing w:after="0"/>
            </w:pPr>
            <w:r/>
            <w:r>
              <w:rPr>
                <w:sz w:val="15"/>
              </w:rPr>
              <w:t>0.955</w:t>
            </w:r>
          </w:p>
        </w:tc>
      </w:tr>
      <w:tr>
        <w:tc>
          <w:tcPr>
            <w:tcW w:type="dxa" w:w="2493"/>
          </w:tcPr>
          <w:p>
            <w:pPr>
              <w:spacing w:after="0"/>
            </w:pPr>
            <w:r/>
            <w:r>
              <w:rPr>
                <w:sz w:val="15"/>
              </w:rPr>
              <w:t>alt_elevation</w:t>
            </w:r>
          </w:p>
        </w:tc>
        <w:tc>
          <w:tcPr>
            <w:tcW w:type="dxa" w:w="2493"/>
          </w:tcPr>
          <w:p>
            <w:pPr>
              <w:spacing w:after="0"/>
            </w:pPr>
            <w:r/>
            <w:r>
              <w:rPr>
                <w:sz w:val="15"/>
              </w:rPr>
              <w:t>I 2015–16</w:t>
            </w:r>
          </w:p>
        </w:tc>
        <w:tc>
          <w:tcPr>
            <w:tcW w:type="dxa" w:w="2493"/>
          </w:tcPr>
          <w:p>
            <w:pPr>
              <w:spacing w:after="0"/>
            </w:pPr>
            <w:r/>
            <w:r>
              <w:rPr>
                <w:sz w:val="15"/>
              </w:rPr>
              <w:t>3000 (656)</w:t>
            </w:r>
          </w:p>
        </w:tc>
        <w:tc>
          <w:tcPr>
            <w:tcW w:type="dxa" w:w="2493"/>
          </w:tcPr>
          <w:p>
            <w:pPr>
              <w:spacing w:after="0"/>
            </w:pPr>
            <w:r/>
            <w:r>
              <w:rPr>
                <w:sz w:val="15"/>
              </w:rPr>
              <w:t>0.877</w:t>
            </w:r>
          </w:p>
        </w:tc>
      </w:tr>
      <w:tr>
        <w:tc>
          <w:tcPr>
            <w:tcW w:type="dxa" w:w="2493"/>
          </w:tcPr>
          <w:p>
            <w:pPr>
              <w:spacing w:after="0"/>
            </w:pPr>
            <w:r/>
            <w:r>
              <w:rPr>
                <w:sz w:val="15"/>
              </w:rPr>
              <w:t>guideline-healthy adults, any disease asserted</w:t>
            </w:r>
          </w:p>
        </w:tc>
        <w:tc>
          <w:tcPr>
            <w:tcW w:type="dxa" w:w="2493"/>
          </w:tcPr>
          <w:p>
            <w:pPr>
              <w:spacing w:after="0"/>
            </w:pPr>
            <w:r/>
            <w:r>
              <w:rPr>
                <w:sz w:val="15"/>
              </w:rPr>
              <w:t>I</w:t>
            </w:r>
          </w:p>
        </w:tc>
        <w:tc>
          <w:tcPr>
            <w:tcW w:type="dxa" w:w="2493"/>
          </w:tcPr>
          <w:p>
            <w:pPr>
              <w:spacing w:after="0"/>
            </w:pPr>
            <w:r/>
            <w:r>
              <w:rPr>
                <w:sz w:val="15"/>
              </w:rPr>
              <w:t>79</w:t>
            </w:r>
          </w:p>
        </w:tc>
        <w:tc>
          <w:tcPr>
            <w:tcW w:type="dxa" w:w="2493"/>
          </w:tcPr>
          <w:p>
            <w:pPr>
              <w:spacing w:after="0"/>
            </w:pPr>
            <w:r/>
            <w:r>
              <w:rPr>
                <w:sz w:val="15"/>
              </w:rPr>
              <w:t>0/79 unweighted</w:t>
            </w:r>
          </w:p>
        </w:tc>
      </w:tr>
      <w:tr>
        <w:tc>
          <w:tcPr>
            <w:tcW w:type="dxa" w:w="2493"/>
          </w:tcPr>
          <w:p>
            <w:pPr>
              <w:spacing w:after="0"/>
            </w:pPr>
            <w:r/>
            <w:r>
              <w:rPr>
                <w:sz w:val="15"/>
              </w:rPr>
              <w:t>stays / diagnosis strings</w:t>
            </w:r>
          </w:p>
        </w:tc>
        <w:tc>
          <w:tcPr>
            <w:tcW w:type="dxa" w:w="2493"/>
          </w:tcPr>
          <w:p>
            <w:pPr>
              <w:spacing w:after="0"/>
            </w:pPr>
            <w:r/>
            <w:r>
              <w:rPr>
                <w:sz w:val="15"/>
              </w:rPr>
              <w:t>300 / 1113</w:t>
            </w:r>
          </w:p>
        </w:tc>
        <w:tc>
          <w:tcPr>
            <w:tcW w:type="dxa" w:w="2493"/>
          </w:tcPr>
          <w:p>
            <w:pPr>
              <w:spacing w:after="0"/>
            </w:pPr>
            <w:r/>
          </w:p>
        </w:tc>
        <w:tc>
          <w:tcPr>
            <w:tcW w:type="dxa" w:w="2493"/>
          </w:tcPr>
          <w:p>
            <w:pPr>
              <w:spacing w:after="0"/>
            </w:pPr>
            <w:r/>
          </w:p>
        </w:tc>
      </w:tr>
      <w:tr>
        <w:tc>
          <w:tcPr>
            <w:tcW w:type="dxa" w:w="2493"/>
          </w:tcPr>
          <w:p>
            <w:pPr>
              <w:spacing w:after="0"/>
            </w:pPr>
            <w:r/>
            <w:r>
              <w:rPr>
                <w:sz w:val="15"/>
              </w:rPr>
              <w:t>regex-positive labels</w:t>
            </w:r>
          </w:p>
        </w:tc>
        <w:tc>
          <w:tcPr>
            <w:tcW w:type="dxa" w:w="2493"/>
          </w:tcPr>
          <w:p>
            <w:pPr>
              <w:spacing w:after="0"/>
            </w:pPr>
            <w:r/>
            <w:r>
              <w:rPr>
                <w:sz w:val="15"/>
              </w:rPr>
              <w:t>376</w:t>
            </w:r>
          </w:p>
        </w:tc>
        <w:tc>
          <w:tcPr>
            <w:tcW w:type="dxa" w:w="2493"/>
          </w:tcPr>
          <w:p>
            <w:pPr>
              <w:spacing w:after="0"/>
            </w:pPr>
            <w:r/>
          </w:p>
        </w:tc>
        <w:tc>
          <w:tcPr>
            <w:tcW w:type="dxa" w:w="2493"/>
          </w:tcPr>
          <w:p>
            <w:pPr>
              <w:spacing w:after="0"/>
            </w:pPr>
            <w:r/>
          </w:p>
        </w:tc>
      </w:tr>
      <w:tr>
        <w:tc>
          <w:tcPr>
            <w:tcW w:type="dxa" w:w="2493"/>
          </w:tcPr>
          <w:p>
            <w:pPr>
              <w:spacing w:after="0"/>
            </w:pPr>
            <w:r/>
            <w:r>
              <w:rPr>
                <w:sz w:val="15"/>
              </w:rPr>
              <w:t>regex false positives</w:t>
            </w:r>
          </w:p>
        </w:tc>
        <w:tc>
          <w:tcPr>
            <w:tcW w:type="dxa" w:w="2493"/>
          </w:tcPr>
          <w:p>
            <w:pPr>
              <w:spacing w:after="0"/>
            </w:pPr>
            <w:r/>
            <w:r>
              <w:rPr>
                <w:b/>
                <w:sz w:val="15"/>
              </w:rPr>
              <w:t>0</w:t>
            </w:r>
          </w:p>
        </w:tc>
        <w:tc>
          <w:tcPr>
            <w:tcW w:type="dxa" w:w="2493"/>
          </w:tcPr>
          <w:p>
            <w:pPr>
              <w:spacing w:after="0"/>
            </w:pPr>
            <w:r/>
          </w:p>
        </w:tc>
        <w:tc>
          <w:tcPr>
            <w:tcW w:type="dxa" w:w="2493"/>
          </w:tcPr>
          <w:p>
            <w:pPr>
              <w:spacing w:after="0"/>
            </w:pPr>
            <w:r/>
          </w:p>
        </w:tc>
      </w:tr>
      <w:tr>
        <w:tc>
          <w:tcPr>
            <w:tcW w:type="dxa" w:w="2493"/>
          </w:tcPr>
          <w:p>
            <w:pPr>
              <w:spacing w:after="0"/>
            </w:pPr>
            <w:r/>
            <w:r>
              <w:rPr>
                <w:sz w:val="15"/>
              </w:rPr>
              <w:t>definite misses</w:t>
            </w:r>
          </w:p>
        </w:tc>
        <w:tc>
          <w:tcPr>
            <w:tcW w:type="dxa" w:w="2493"/>
          </w:tcPr>
          <w:p>
            <w:pPr>
              <w:spacing w:after="0"/>
            </w:pPr>
            <w:r/>
            <w:r>
              <w:rPr>
                <w:b/>
                <w:sz w:val="15"/>
              </w:rPr>
              <w:t>7</w:t>
            </w:r>
          </w:p>
        </w:tc>
        <w:tc>
          <w:tcPr>
            <w:tcW w:type="dxa" w:w="2493"/>
          </w:tcPr>
          <w:p>
            <w:pPr>
              <w:spacing w:after="0"/>
            </w:pPr>
            <w:r/>
          </w:p>
        </w:tc>
        <w:tc>
          <w:tcPr>
            <w:tcW w:type="dxa" w:w="2493"/>
          </w:tcPr>
          <w:p>
            <w:pPr>
              <w:spacing w:after="0"/>
            </w:pPr>
            <w:r/>
          </w:p>
        </w:tc>
      </w:tr>
      <w:tr>
        <w:tc>
          <w:tcPr>
            <w:tcW w:type="dxa" w:w="2493"/>
          </w:tcPr>
          <w:p>
            <w:pPr>
              <w:spacing w:after="0"/>
            </w:pPr>
            <w:r/>
            <w:r>
              <w:rPr>
                <w:sz w:val="15"/>
              </w:rPr>
              <w:t>ambiguous (excluded)</w:t>
            </w:r>
          </w:p>
        </w:tc>
        <w:tc>
          <w:tcPr>
            <w:tcW w:type="dxa" w:w="2493"/>
          </w:tcPr>
          <w:p>
            <w:pPr>
              <w:spacing w:after="0"/>
            </w:pPr>
            <w:r/>
            <w:r>
              <w:rPr>
                <w:sz w:val="15"/>
              </w:rPr>
              <w:t>37</w:t>
            </w:r>
          </w:p>
        </w:tc>
        <w:tc>
          <w:tcPr>
            <w:tcW w:type="dxa" w:w="2493"/>
          </w:tcPr>
          <w:p>
            <w:pPr>
              <w:spacing w:after="0"/>
            </w:pPr>
            <w:r/>
          </w:p>
        </w:tc>
        <w:tc>
          <w:tcPr>
            <w:tcW w:type="dxa" w:w="2493"/>
          </w:tcPr>
          <w:p>
            <w:pPr>
              <w:spacing w:after="0"/>
            </w:pPr>
            <w:r/>
          </w:p>
        </w:tc>
      </w:tr>
      <w:tr>
        <w:tc>
          <w:tcPr>
            <w:tcW w:type="dxa" w:w="2493"/>
          </w:tcPr>
          <w:p>
            <w:pPr>
              <w:spacing w:after="0"/>
            </w:pPr>
            <w:r/>
            <w:r>
              <w:rPr>
                <w:sz w:val="15"/>
              </w:rPr>
              <w:t>precision</w:t>
            </w:r>
          </w:p>
        </w:tc>
        <w:tc>
          <w:tcPr>
            <w:tcW w:type="dxa" w:w="2493"/>
          </w:tcPr>
          <w:p>
            <w:pPr>
              <w:spacing w:after="0"/>
            </w:pPr>
            <w:r/>
            <w:r>
              <w:rPr>
                <w:sz w:val="15"/>
              </w:rPr>
              <w:t>100.0%</w:t>
            </w:r>
          </w:p>
        </w:tc>
        <w:tc>
          <w:tcPr>
            <w:tcW w:type="dxa" w:w="2493"/>
          </w:tcPr>
          <w:p>
            <w:pPr>
              <w:spacing w:after="0"/>
            </w:pPr>
            <w:r/>
          </w:p>
        </w:tc>
        <w:tc>
          <w:tcPr>
            <w:tcW w:type="dxa" w:w="2493"/>
          </w:tcPr>
          <w:p>
            <w:pPr>
              <w:spacing w:after="0"/>
            </w:pPr>
            <w:r/>
            <w:r>
              <w:rPr>
                <w:sz w:val="15"/>
              </w:rPr>
              <w:t>sensitivity</w:t>
            </w:r>
          </w:p>
        </w:tc>
      </w:tr>
      <w:tr>
        <w:tc>
          <w:tcPr>
            <w:tcW w:type="dxa" w:w="2493"/>
          </w:tcPr>
          <w:p>
            <w:pPr>
              <w:spacing w:after="0"/>
            </w:pPr>
            <w:r/>
            <w:r>
              <w:rPr>
                <w:sz w:val="15"/>
              </w:rPr>
              <w:t>sepsis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diabetes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renal_impairment</w:t>
            </w:r>
          </w:p>
        </w:tc>
        <w:tc>
          <w:tcPr>
            <w:tcW w:type="dxa" w:w="2493"/>
          </w:tcPr>
          <w:p>
            <w:pPr>
              <w:spacing w:after="0"/>
            </w:pPr>
            <w:r/>
            <w:r>
              <w:rPr>
                <w:sz w:val="15"/>
              </w:rPr>
              <w:t>35</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heart_failure</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anemia</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acute_kidney_injury</w:t>
            </w:r>
          </w:p>
        </w:tc>
        <w:tc>
          <w:tcPr>
            <w:tcW w:type="dxa" w:w="2493"/>
          </w:tcPr>
          <w:p>
            <w:pPr>
              <w:spacing w:after="0"/>
            </w:pPr>
            <w:r/>
            <w:r>
              <w:rPr>
                <w:sz w:val="15"/>
              </w:rPr>
              <w:t>22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hyperglycemia</w:t>
            </w:r>
          </w:p>
        </w:tc>
        <w:tc>
          <w:tcPr>
            <w:tcW w:type="dxa" w:w="2493"/>
          </w:tcPr>
          <w:p>
            <w:pPr>
              <w:spacing w:after="0"/>
            </w:pPr>
            <w:r/>
            <w:r>
              <w:rPr>
                <w:sz w:val="15"/>
              </w:rPr>
              <w:t>21</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gi_bleeding</w:t>
            </w:r>
          </w:p>
        </w:tc>
        <w:tc>
          <w:tcPr>
            <w:tcW w:type="dxa" w:w="2493"/>
          </w:tcPr>
          <w:p>
            <w:pPr>
              <w:spacing w:after="0"/>
            </w:pPr>
            <w:r/>
            <w:r>
              <w:rPr>
                <w:sz w:val="15"/>
              </w:rPr>
              <w:t>20</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diabetic_ketoacidosis</w:t>
            </w:r>
          </w:p>
        </w:tc>
        <w:tc>
          <w:tcPr>
            <w:tcW w:type="dxa" w:w="2493"/>
          </w:tcPr>
          <w:p>
            <w:pPr>
              <w:spacing w:after="0"/>
            </w:pPr>
            <w:r/>
            <w:r>
              <w:rPr>
                <w:sz w:val="15"/>
              </w:rPr>
              <w:t>18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chronic_kidney_disease</w:t>
            </w:r>
          </w:p>
        </w:tc>
        <w:tc>
          <w:tcPr>
            <w:tcW w:type="dxa" w:w="2493"/>
          </w:tcPr>
          <w:p>
            <w:pPr>
              <w:spacing w:after="0"/>
            </w:pPr>
            <w:r/>
            <w:r>
              <w:rPr>
                <w:sz w:val="15"/>
              </w:rPr>
              <w:t>15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leukocytosis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alcohol_withdrawal</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acute_myocardial_infarction</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hypokalemia</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malnutrition</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metabolic_acidosis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hyponatremia</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thrombocytopenia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hypoglycemia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coagulopathy</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acute_pancreatitis</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cirrhosis_liver_failure</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rhabdomyolysis</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hyperkalemia</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hypomagnesemia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lactic_acidosis</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hypocalcemia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hypophosphatemia</w:t>
            </w:r>
          </w:p>
        </w:tc>
        <w:tc>
          <w:tcPr>
            <w:tcW w:type="dxa" w:w="2493"/>
          </w:tcPr>
          <w:p>
            <w:pPr>
              <w:spacing w:after="0"/>
            </w:pPr>
            <w:r/>
            <w:r>
              <w:rPr>
                <w:sz w:val="15"/>
              </w:rPr>
              <w:t>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rule records</w:t>
            </w:r>
          </w:p>
        </w:tc>
        <w:tc>
          <w:tcPr>
            <w:tcW w:type="dxa" w:w="2493"/>
          </w:tcPr>
          <w:p>
            <w:pPr>
              <w:spacing w:after="0"/>
            </w:pPr>
            <w:r/>
            <w:r>
              <w:rPr>
                <w:sz w:val="15"/>
              </w:rPr>
              <w:t>34,673</w:t>
            </w:r>
          </w:p>
        </w:tc>
        <w:tc>
          <w:tcPr>
            <w:tcW w:type="dxa" w:w="2493"/>
          </w:tcPr>
          <w:p>
            <w:pPr>
              <w:spacing w:after="0"/>
            </w:pPr>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candidate_requires_specialist_validation</w:t>
            </w:r>
          </w:p>
        </w:tc>
        <w:tc>
          <w:tcPr>
            <w:tcW w:type="dxa" w:w="2493"/>
          </w:tcPr>
          <w:p>
            <w:pPr>
              <w:spacing w:after="0"/>
            </w:pPr>
            <w:r/>
            <w:r>
              <w:rPr>
                <w:sz w:val="15"/>
              </w:rPr>
              <w:t>32,901</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retired_v13_3_0</w:t>
            </w:r>
          </w:p>
        </w:tc>
        <w:tc>
          <w:tcPr>
            <w:tcW w:type="dxa" w:w="2493"/>
          </w:tcPr>
          <w:p>
            <w:pPr>
              <w:spacing w:after="0"/>
            </w:pPr>
            <w:r/>
            <w:r>
              <w:rPr>
                <w:sz w:val="15"/>
              </w:rPr>
              <w:t>1,139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w:t>
            </w:r>
          </w:p>
        </w:tc>
        <w:tc>
          <w:tcPr>
            <w:tcW w:type="dxa" w:w="2493"/>
          </w:tcPr>
          <w:p>
            <w:pPr>
              <w:spacing w:after="0"/>
            </w:pPr>
            <w:r/>
            <w:r>
              <w:rPr>
                <w:sz w:val="15"/>
              </w:rPr>
              <w:t>272</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retired_v13_4_0_domain_artefact</w:t>
            </w:r>
          </w:p>
        </w:tc>
        <w:tc>
          <w:tcPr>
            <w:tcW w:type="dxa" w:w="2493"/>
          </w:tcPr>
          <w:p>
            <w:pPr>
              <w:spacing w:after="0"/>
            </w:pPr>
            <w:r/>
            <w:r>
              <w:rPr>
                <w:sz w:val="15"/>
              </w:rPr>
              <w:t>171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retired_template_artifact</w:t>
            </w:r>
          </w:p>
        </w:tc>
        <w:tc>
          <w:tcPr>
            <w:tcW w:type="dxa" w:w="2493"/>
          </w:tcPr>
          <w:p>
            <w:pPr>
              <w:spacing w:after="0"/>
            </w:pPr>
            <w:r/>
            <w:r>
              <w:rPr>
                <w:sz w:val="15"/>
              </w:rPr>
              <w:t>164</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retired_v13_2_nonspecific_single_marker</w:t>
            </w:r>
          </w:p>
        </w:tc>
        <w:tc>
          <w:tcPr>
            <w:tcW w:type="dxa" w:w="2493"/>
          </w:tcPr>
          <w:p>
            <w:pPr>
              <w:spacing w:after="0"/>
            </w:pPr>
            <w:r/>
            <w:r>
              <w:rPr>
                <w:sz w:val="15"/>
              </w:rPr>
              <w:t>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curated_guideline_anchored_demoted_v13_4_2</w:t>
            </w:r>
          </w:p>
        </w:tc>
        <w:tc>
          <w:tcPr>
            <w:tcW w:type="dxa" w:w="2493"/>
          </w:tcPr>
          <w:p>
            <w:pPr>
              <w:spacing w:after="0"/>
            </w:pPr>
            <w:r/>
            <w:r>
              <w:rPr>
                <w:sz w:val="15"/>
              </w:rPr>
              <w:t>9</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curated_guideline_anchored_demoted_v14_0</w:t>
            </w:r>
          </w:p>
        </w:tc>
        <w:tc>
          <w:tcPr>
            <w:tcW w:type="dxa" w:w="2493"/>
          </w:tcPr>
          <w:p>
            <w:pPr>
              <w:spacing w:after="0"/>
            </w:pPr>
            <w:r/>
            <w:r>
              <w:rPr>
                <w:sz w:val="15"/>
              </w:rPr>
              <w:t>4</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retired_empty_expression</w:t>
            </w:r>
          </w:p>
        </w:tc>
        <w:tc>
          <w:tcPr>
            <w:tcW w:type="dxa" w:w="2493"/>
          </w:tcPr>
          <w:p>
            <w:pPr>
              <w:spacing w:after="0"/>
            </w:pPr>
            <w:r/>
            <w:r>
              <w:rPr>
                <w:sz w:val="15"/>
              </w:rPr>
              <w:t>3</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retired_v14_0</w:t>
            </w:r>
          </w:p>
        </w:tc>
        <w:tc>
          <w:tcPr>
            <w:tcW w:type="dxa" w:w="2493"/>
          </w:tcPr>
          <w:p>
            <w:pPr>
              <w:spacing w:after="0"/>
            </w:pPr>
            <w:r/>
            <w:r>
              <w:rPr>
                <w:sz w:val="15"/>
              </w:rPr>
              <w:t>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retired, total</w:t>
            </w:r>
          </w:p>
        </w:tc>
        <w:tc>
          <w:tcPr>
            <w:tcW w:type="dxa" w:w="2493"/>
          </w:tcPr>
          <w:p>
            <w:pPr>
              <w:spacing w:after="0"/>
            </w:pPr>
            <w:r/>
            <w:r>
              <w:rPr>
                <w:sz w:val="15"/>
              </w:rPr>
              <w:t>1,487</w:t>
            </w:r>
          </w:p>
        </w:tc>
        <w:tc>
          <w:tcPr>
            <w:tcW w:type="dxa" w:w="2493"/>
          </w:tcPr>
          <w:p>
            <w:pPr>
              <w:spacing w:after="0"/>
            </w:pPr>
            <w:r/>
            <w:r>
              <w:rPr>
                <w:sz w:val="15"/>
              </w:rPr>
              <w:t>manuscript v7 draft said 1,474 (omitted the 13 demoted anchors, which remain executable)</w:t>
            </w:r>
          </w:p>
        </w:tc>
        <w:tc>
          <w:tcPr>
            <w:tcW w:type="dxa" w:w="2493"/>
          </w:tcPr>
          <w:p>
            <w:pPr>
              <w:spacing w:after="0"/>
            </w:pPr>
            <w:r/>
          </w:p>
        </w:tc>
      </w:tr>
      <w:tr>
        <w:tc>
          <w:tcPr>
            <w:tcW w:type="dxa" w:w="2493"/>
          </w:tcPr>
          <w:p>
            <w:pPr>
              <w:spacing w:after="0"/>
            </w:pPr>
            <w:r/>
            <w:r>
              <w:rPr>
                <w:sz w:val="15"/>
              </w:rPr>
              <w:t xml:space="preserve">candidates lacking </w:t>
            </w:r>
            <w:r>
              <w:rPr>
                <w:rFonts w:ascii="Consolas" w:hAnsi="Consolas"/>
                <w:sz w:val="15"/>
              </w:rPr>
              <w:t>executable</w:t>
            </w:r>
            <w:r>
              <w:rPr>
                <w:sz w:val="15"/>
              </w:rPr>
              <w:t xml:space="preserve"> flag</w:t>
            </w:r>
          </w:p>
        </w:tc>
        <w:tc>
          <w:tcPr>
            <w:tcW w:type="dxa" w:w="2493"/>
          </w:tcPr>
          <w:p>
            <w:pPr>
              <w:spacing w:after="0"/>
            </w:pPr>
            <w:r/>
            <w:r>
              <w:rPr>
                <w:sz w:val="15"/>
              </w:rPr>
              <w:t>3</w:t>
            </w:r>
          </w:p>
        </w:tc>
        <w:tc>
          <w:tcPr>
            <w:tcW w:type="dxa" w:w="2493"/>
          </w:tcPr>
          <w:p>
            <w:pPr>
              <w:spacing w:after="0"/>
            </w:pPr>
            <w:r/>
            <w:r>
              <w:rPr>
                <w:sz w:val="15"/>
              </w:rPr>
              <w:t>counted in 32,901 in the draft; not executable</w:t>
            </w:r>
          </w:p>
        </w:tc>
        <w:tc>
          <w:tcPr>
            <w:tcW w:type="dxa" w:w="2493"/>
          </w:tcPr>
          <w:p>
            <w:pPr>
              <w:spacing w:after="0"/>
            </w:pPr>
            <w:r/>
          </w:p>
        </w:tc>
      </w:tr>
      <w:tr>
        <w:tc>
          <w:tcPr>
            <w:tcW w:type="dxa" w:w="2493"/>
          </w:tcPr>
          <w:p>
            <w:pPr>
              <w:spacing w:after="0"/>
            </w:pPr>
            <w:r/>
            <w:r>
              <w:rPr>
                <w:sz w:val="15"/>
              </w:rPr>
              <w:t>executable rules</w:t>
            </w:r>
          </w:p>
        </w:tc>
        <w:tc>
          <w:tcPr>
            <w:tcW w:type="dxa" w:w="2493"/>
          </w:tcPr>
          <w:p>
            <w:pPr>
              <w:spacing w:after="0"/>
            </w:pPr>
            <w:r/>
            <w:r>
              <w:rPr>
                <w:sz w:val="15"/>
              </w:rPr>
              <w:t>33,183</w:t>
            </w:r>
          </w:p>
        </w:tc>
        <w:tc>
          <w:tcPr>
            <w:tcW w:type="dxa" w:w="2493"/>
          </w:tcPr>
          <w:p>
            <w:pPr>
              <w:spacing w:after="0"/>
            </w:pPr>
            <w:r/>
            <w:r>
              <w:rPr>
                <w:sz w:val="15"/>
              </w:rPr>
              <w:t>= 272 anchors + 13 demoted anchors + 32,898 candidates</w:t>
            </w:r>
          </w:p>
        </w:tc>
        <w:tc>
          <w:tcPr>
            <w:tcW w:type="dxa" w:w="2493"/>
          </w:tcPr>
          <w:p>
            <w:pPr>
              <w:spacing w:after="0"/>
            </w:pPr>
            <w:r/>
          </w:p>
        </w:tc>
      </w:tr>
      <w:tr>
        <w:tc>
          <w:tcPr>
            <w:tcW w:type="dxa" w:w="2493"/>
          </w:tcPr>
          <w:p>
            <w:pPr>
              <w:spacing w:after="0"/>
            </w:pPr>
            <w:r/>
            <w:r>
              <w:rPr>
                <w:sz w:val="15"/>
              </w:rPr>
              <w:t>executable by evidence tier</w:t>
            </w:r>
          </w:p>
        </w:tc>
        <w:tc>
          <w:tcPr>
            <w:tcW w:type="dxa" w:w="2493"/>
          </w:tcPr>
          <w:p>
            <w:pPr>
              <w:spacing w:after="0"/>
            </w:pPr>
            <w:r/>
            <w:r>
              <w:rPr>
                <w:sz w:val="15"/>
              </w:rPr>
              <w:t>tier_c: 27,885, tier_a: 2,937, tier_b: 2,278, None: 55, unverified_source: 28</w:t>
            </w:r>
          </w:p>
        </w:tc>
        <w:tc>
          <w:tcPr>
            <w:tcW w:type="dxa" w:w="2493"/>
          </w:tcPr>
          <w:p>
            <w:pPr>
              <w:spacing w:after="0"/>
            </w:pPr>
            <w:r/>
            <w:r>
              <w:rPr>
                <w:sz w:val="15"/>
              </w:rPr>
              <w:t>55 executable rules carry no tier field</w:t>
            </w:r>
          </w:p>
        </w:tc>
        <w:tc>
          <w:tcPr>
            <w:tcW w:type="dxa" w:w="2493"/>
          </w:tcPr>
          <w:p>
            <w:pPr>
              <w:spacing w:after="0"/>
            </w:pPr>
            <w:r/>
          </w:p>
        </w:tc>
      </w:tr>
      <w:tr>
        <w:tc>
          <w:tcPr>
            <w:tcW w:type="dxa" w:w="2493"/>
          </w:tcPr>
          <w:p>
            <w:pPr>
              <w:spacing w:after="0"/>
            </w:pPr>
            <w:r/>
            <w:r>
              <w:rPr>
                <w:sz w:val="15"/>
              </w:rPr>
              <w:t>guideline sources listed</w:t>
            </w:r>
          </w:p>
        </w:tc>
        <w:tc>
          <w:tcPr>
            <w:tcW w:type="dxa" w:w="2493"/>
          </w:tcPr>
          <w:p>
            <w:pPr>
              <w:spacing w:after="0"/>
            </w:pPr>
            <w:r/>
            <w:r>
              <w:rPr>
                <w:sz w:val="15"/>
              </w:rPr>
              <w:t>785</w:t>
            </w:r>
          </w:p>
        </w:tc>
        <w:tc>
          <w:tcPr>
            <w:tcW w:type="dxa" w:w="2493"/>
          </w:tcPr>
          <w:p>
            <w:pPr>
              <w:spacing w:after="0"/>
            </w:pPr>
            <w:r/>
            <w:r>
              <w:rPr>
                <w:sz w:val="15"/>
              </w:rPr>
              <w:t xml:space="preserve">metadata field </w:t>
            </w:r>
            <w:r>
              <w:rPr>
                <w:rFonts w:ascii="Consolas" w:hAnsi="Consolas"/>
                <w:sz w:val="15"/>
              </w:rPr>
              <w:t>total_sources</w:t>
            </w:r>
            <w:r>
              <w:rPr>
                <w:sz w:val="15"/>
              </w:rPr>
              <w:t xml:space="preserve"> still reads 781 (stale, from 13.4.1)</w:t>
            </w:r>
          </w:p>
        </w:tc>
        <w:tc>
          <w:tcPr>
            <w:tcW w:type="dxa" w:w="2493"/>
          </w:tcPr>
          <w:p>
            <w:pPr>
              <w:spacing w:after="0"/>
            </w:pPr>
            <w:r/>
          </w:p>
        </w:tc>
      </w:tr>
      <w:tr>
        <w:tc>
          <w:tcPr>
            <w:tcW w:type="dxa" w:w="2493"/>
          </w:tcPr>
          <w:p>
            <w:pPr>
              <w:spacing w:after="0"/>
            </w:pPr>
            <w:r/>
            <w:r>
              <w:rPr>
                <w:sz w:val="15"/>
              </w:rPr>
              <w:t>sources cited by ≥ 1 executable rule</w:t>
            </w:r>
          </w:p>
        </w:tc>
        <w:tc>
          <w:tcPr>
            <w:tcW w:type="dxa" w:w="2493"/>
          </w:tcPr>
          <w:p>
            <w:pPr>
              <w:spacing w:after="0"/>
            </w:pPr>
            <w:r/>
            <w:r>
              <w:rPr>
                <w:sz w:val="15"/>
              </w:rPr>
              <w:t>388</w:t>
            </w:r>
          </w:p>
        </w:tc>
        <w:tc>
          <w:tcPr>
            <w:tcW w:type="dxa" w:w="2493"/>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c>
          <w:tcPr>
            <w:tcW w:type="dxa" w:w="2493"/>
          </w:tcPr>
          <w:p>
            <w:pPr>
              <w:spacing w:after="0"/>
            </w:pPr>
            <w:r/>
          </w:p>
        </w:tc>
      </w:tr>
      <w:tr>
        <w:tc>
          <w:tcPr>
            <w:tcW w:type="dxa" w:w="2493"/>
          </w:tcPr>
          <w:p>
            <w:pPr>
              <w:spacing w:after="0"/>
            </w:pPr>
            <w:r/>
            <w:r>
              <w:rPr>
                <w:sz w:val="15"/>
              </w:rPr>
              <w:t>disease records</w:t>
            </w:r>
          </w:p>
        </w:tc>
        <w:tc>
          <w:tcPr>
            <w:tcW w:type="dxa" w:w="2493"/>
          </w:tcPr>
          <w:p>
            <w:pPr>
              <w:spacing w:after="0"/>
            </w:pPr>
            <w:r/>
            <w:r>
              <w:rPr>
                <w:sz w:val="15"/>
              </w:rPr>
              <w:t>6,756</w:t>
            </w:r>
          </w:p>
        </w:tc>
        <w:tc>
          <w:tcPr>
            <w:tcW w:type="dxa" w:w="2493"/>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c>
          <w:tcPr>
            <w:tcW w:type="dxa" w:w="2493"/>
          </w:tcPr>
          <w:p>
            <w:pPr>
              <w:spacing w:after="0"/>
            </w:pPr>
            <w:r/>
            <w:r>
              <w:rPr>
                <w:i/>
                <w:sz w:val="15"/>
              </w:rPr>
            </w:r>
            <w:r>
              <w:rPr>
                <w:i/>
                <w:sz w:val="15"/>
              </w:rPr>
              <w:t>Executable-rule flow across releases (computed from the archived registry files `</w:t>
            </w:r>
            <w:r>
              <w:rPr>
                <w:sz w:val="15"/>
              </w:rPr>
              <w:t>.bak_v13_1_0</w:t>
            </w:r>
            <w:r>
              <w:rPr>
                <w:rFonts w:ascii="Consolas" w:hAnsi="Consolas"/>
                <w:sz w:val="15"/>
              </w:rPr>
              <w:t xml:space="preserve">, </w:t>
            </w:r>
            <w:r>
              <w:rPr>
                <w:i/>
                <w:sz w:val="15"/>
              </w:rPr>
              <w:t>.bak_v13_3_0`, `</w:t>
            </w:r>
            <w:r>
              <w:rPr>
                <w:sz w:val="15"/>
              </w:rPr>
              <w:t>.bak_v13_4_2</w:t>
            </w:r>
            <w:r>
              <w:rPr>
                <w:rFonts w:ascii="Consolas" w:hAnsi="Consolas"/>
                <w:sz w:val="15"/>
              </w:rPr>
              <w:t xml:space="preserve">, </w:t>
            </w:r>
            <w:r>
              <w:rPr>
                <w:i/>
                <w:sz w:val="15"/>
              </w:rPr>
              <w:t>.bak_v14_0_0` and the live 14.1.0 file, 2026-10-26).</w:t>
            </w:r>
            <w:r>
              <w:rPr>
                <w:i/>
                <w:sz w:val="15"/>
              </w:rPr>
              <w:t xml:space="preserve"> The near-constancy of the executable count (33,170–33,230) across 13.3.0–14.1.0 is not a coincidence of bookkeeping: it is the net of retirements and guideline-sourced additions</w:t>
            </w:r>
          </w:p>
        </w:tc>
      </w:tr>
      <w:tr>
        <w:tc>
          <w:tcPr>
            <w:tcW w:type="dxa" w:w="2493"/>
          </w:tcPr>
          <w:p>
            <w:pPr>
              <w:spacing w:after="0"/>
            </w:pPr>
            <w:r/>
            <w:r>
              <w:rPr>
                <w:sz w:val="15"/>
              </w:rPr>
              <w:t>13.1.0 (baseline)</w:t>
            </w:r>
          </w:p>
        </w:tc>
        <w:tc>
          <w:tcPr>
            <w:tcW w:type="dxa" w:w="2493"/>
          </w:tcPr>
          <w:p>
            <w:pPr>
              <w:spacing w:after="0"/>
            </w:pPr>
            <w:r/>
            <w:r>
              <w:rPr>
                <w:sz w:val="15"/>
              </w:rPr>
              <w:t>—</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13.1.0 → 13.3.0</w:t>
            </w:r>
          </w:p>
        </w:tc>
        <w:tc>
          <w:tcPr>
            <w:tcW w:type="dxa" w:w="2493"/>
          </w:tcPr>
          <w:p>
            <w:pPr>
              <w:spacing w:after="0"/>
            </w:pPr>
            <w:r/>
            <w:r>
              <w:rPr>
                <w:sz w:val="15"/>
              </w:rPr>
              <w:t>+373</w:t>
            </w:r>
          </w:p>
        </w:tc>
        <w:tc>
          <w:tcPr>
            <w:tcW w:type="dxa" w:w="2493"/>
          </w:tcPr>
          <w:p>
            <w:pPr>
              <w:spacing w:after="0"/>
            </w:pPr>
            <w:r/>
            <w:r>
              <w:rPr>
                <w:sz w:val="15"/>
              </w:rPr>
              <w:t>1,135</w:t>
            </w:r>
          </w:p>
        </w:tc>
        <w:tc>
          <w:tcPr>
            <w:tcW w:type="dxa" w:w="2493"/>
          </w:tcPr>
          <w:p>
            <w:pPr>
              <w:spacing w:after="0"/>
            </w:pPr>
            <w:r/>
            <w:r>
              <w:rPr>
                <w:sz w:val="15"/>
              </w:rPr>
              <w:t>360</w:t>
            </w:r>
          </w:p>
        </w:tc>
      </w:tr>
      <w:tr>
        <w:tc>
          <w:tcPr>
            <w:tcW w:type="dxa" w:w="2493"/>
          </w:tcPr>
          <w:p>
            <w:pPr>
              <w:spacing w:after="0"/>
            </w:pPr>
            <w:r/>
            <w:r>
              <w:rPr>
                <w:sz w:val="15"/>
              </w:rPr>
              <w:t>13.3.0 → 13.4.2</w:t>
            </w:r>
          </w:p>
        </w:tc>
        <w:tc>
          <w:tcPr>
            <w:tcW w:type="dxa" w:w="2493"/>
          </w:tcPr>
          <w:p>
            <w:pPr>
              <w:spacing w:after="0"/>
            </w:pPr>
            <w:r/>
            <w:r>
              <w:rPr>
                <w:sz w:val="15"/>
              </w:rPr>
              <w:t>+111</w:t>
            </w:r>
          </w:p>
        </w:tc>
        <w:tc>
          <w:tcPr>
            <w:tcW w:type="dxa" w:w="2493"/>
          </w:tcPr>
          <w:p>
            <w:pPr>
              <w:spacing w:after="0"/>
            </w:pPr>
            <w:r/>
            <w:r>
              <w:rPr>
                <w:sz w:val="15"/>
              </w:rPr>
              <w:t>171</w:t>
            </w:r>
          </w:p>
        </w:tc>
        <w:tc>
          <w:tcPr>
            <w:tcW w:type="dxa" w:w="2493"/>
          </w:tcPr>
          <w:p>
            <w:pPr>
              <w:spacing w:after="0"/>
            </w:pPr>
            <w:r/>
            <w:r>
              <w:rPr>
                <w:sz w:val="15"/>
              </w:rPr>
              <w:t>111</w:t>
            </w:r>
          </w:p>
        </w:tc>
      </w:tr>
      <w:tr>
        <w:tc>
          <w:tcPr>
            <w:tcW w:type="dxa" w:w="2493"/>
          </w:tcPr>
          <w:p>
            <w:pPr>
              <w:spacing w:after="0"/>
            </w:pPr>
            <w:r/>
            <w:r>
              <w:rPr>
                <w:sz w:val="15"/>
              </w:rPr>
              <w:t>13.4.2 → 14.0.0</w:t>
            </w:r>
          </w:p>
        </w:tc>
        <w:tc>
          <w:tcPr>
            <w:tcW w:type="dxa" w:w="2493"/>
          </w:tcPr>
          <w:p>
            <w:pPr>
              <w:spacing w:after="0"/>
            </w:pPr>
            <w:r/>
            <w:r>
              <w:rPr>
                <w:sz w:val="15"/>
              </w:rPr>
              <w:t>+9</w:t>
            </w:r>
          </w:p>
        </w:tc>
        <w:tc>
          <w:tcPr>
            <w:tcW w:type="dxa" w:w="2493"/>
          </w:tcPr>
          <w:p>
            <w:pPr>
              <w:spacing w:after="0"/>
            </w:pPr>
            <w:r/>
            <w:r>
              <w:rPr>
                <w:sz w:val="15"/>
              </w:rPr>
              <w:t>1</w:t>
            </w:r>
          </w:p>
        </w:tc>
        <w:tc>
          <w:tcPr>
            <w:tcW w:type="dxa" w:w="2493"/>
          </w:tcPr>
          <w:p>
            <w:pPr>
              <w:spacing w:after="0"/>
            </w:pPr>
            <w:r/>
            <w:r>
              <w:rPr>
                <w:sz w:val="15"/>
              </w:rPr>
              <w:t>9</w:t>
            </w:r>
          </w:p>
        </w:tc>
      </w:tr>
      <w:tr>
        <w:tc>
          <w:tcPr>
            <w:tcW w:type="dxa" w:w="2493"/>
          </w:tcPr>
          <w:p>
            <w:pPr>
              <w:spacing w:after="0"/>
            </w:pPr>
            <w:r/>
            <w:r>
              <w:rPr>
                <w:sz w:val="15"/>
              </w:rPr>
              <w:t>14.0.0 → 14.1.0</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5</w:t>
            </w:r>
          </w:p>
        </w:tc>
      </w:tr>
      <w:tr>
        <w:tc>
          <w:tcPr>
            <w:tcW w:type="dxa" w:w="2493"/>
          </w:tcPr>
          <w:p>
            <w:pPr>
              <w:spacing w:after="0"/>
            </w:pPr>
            <w:r/>
            <w:r>
              <w:rPr>
                <w:sz w:val="15"/>
              </w:rPr>
              <w:t>total since 13.1.0</w:t>
            </w:r>
          </w:p>
        </w:tc>
        <w:tc>
          <w:tcPr>
            <w:tcW w:type="dxa" w:w="2493"/>
          </w:tcPr>
          <w:p>
            <w:pPr>
              <w:spacing w:after="0"/>
            </w:pPr>
            <w:r/>
            <w:r>
              <w:rPr>
                <w:sz w:val="15"/>
              </w:rPr>
              <w:t>+498</w:t>
            </w:r>
          </w:p>
        </w:tc>
        <w:tc>
          <w:tcPr>
            <w:tcW w:type="dxa" w:w="2493"/>
          </w:tcPr>
          <w:p>
            <w:pPr>
              <w:spacing w:after="0"/>
            </w:pPr>
            <w:r/>
            <w:r>
              <w:rPr>
                <w:sz w:val="15"/>
              </w:rPr>
              <w:t>1,307</w:t>
            </w:r>
          </w:p>
        </w:tc>
        <w:tc>
          <w:tcPr>
            <w:tcW w:type="dxa" w:w="2493"/>
          </w:tcPr>
          <w:p>
            <w:pPr>
              <w:spacing w:after="0"/>
            </w:pPr>
            <w:r/>
            <w:r>
              <w:rPr>
                <w:sz w:val="15"/>
              </w:rPr>
              <w:t>485</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1066</w:t>
            </w:r>
          </w:p>
        </w:tc>
        <w:tc>
          <w:tcPr>
            <w:tcW w:type="dxa" w:w="2493"/>
          </w:tcPr>
          <w:p>
            <w:pPr>
              <w:spacing w:after="0"/>
            </w:pPr>
            <w:r/>
            <w:r>
              <w:rPr>
                <w:sz w:val="15"/>
              </w:rPr>
              <w:t>25</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532</w:t>
            </w:r>
          </w:p>
        </w:tc>
        <w:tc>
          <w:tcPr>
            <w:tcW w:type="dxa" w:w="2493"/>
          </w:tcPr>
          <w:p>
            <w:pPr>
              <w:spacing w:after="0"/>
            </w:pPr>
            <w:r/>
            <w:r>
              <w:rPr>
                <w:sz w:val="15"/>
              </w:rPr>
              <w:t>27</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611</w:t>
            </w:r>
          </w:p>
        </w:tc>
        <w:tc>
          <w:tcPr>
            <w:tcW w:type="dxa" w:w="2493"/>
          </w:tcPr>
          <w:p>
            <w:pPr>
              <w:spacing w:after="0"/>
            </w:pPr>
            <w:r/>
            <w:r>
              <w:rPr>
                <w:sz w:val="15"/>
              </w:rPr>
              <w:t>18</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947</w:t>
            </w:r>
          </w:p>
        </w:tc>
        <w:tc>
          <w:tcPr>
            <w:tcW w:type="dxa" w:w="2493"/>
          </w:tcPr>
          <w:p>
            <w:pPr>
              <w:spacing w:after="0"/>
            </w:pPr>
            <w:r/>
            <w:r>
              <w:rPr>
                <w:sz w:val="15"/>
              </w:rPr>
              <w:t>18</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239</w:t>
            </w:r>
          </w:p>
        </w:tc>
        <w:tc>
          <w:tcPr>
            <w:tcW w:type="dxa" w:w="2493"/>
          </w:tcPr>
          <w:p>
            <w:pPr>
              <w:spacing w:after="0"/>
            </w:pPr>
            <w:r/>
            <w:r>
              <w:rPr>
                <w:sz w:val="15"/>
              </w:rPr>
              <w:t>22</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1141</w:t>
            </w:r>
          </w:p>
        </w:tc>
        <w:tc>
          <w:tcPr>
            <w:tcW w:type="dxa" w:w="2493"/>
          </w:tcPr>
          <w:p>
            <w:pPr>
              <w:spacing w:after="0"/>
            </w:pPr>
            <w:r/>
            <w:r>
              <w:rPr>
                <w:sz w:val="15"/>
              </w:rPr>
              <w:t>11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1123</w:t>
            </w:r>
          </w:p>
        </w:tc>
        <w:tc>
          <w:tcPr>
            <w:tcW w:type="dxa" w:w="2493"/>
          </w:tcPr>
          <w:p>
            <w:pPr>
              <w:spacing w:after="0"/>
            </w:pPr>
            <w:r/>
            <w:r>
              <w:rPr>
                <w:sz w:val="15"/>
              </w:rPr>
              <w:t>10</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98</w:t>
            </w:r>
          </w:p>
        </w:tc>
        <w:tc>
          <w:tcPr>
            <w:tcW w:type="dxa" w:w="2493"/>
          </w:tcPr>
          <w:p>
            <w:pPr>
              <w:spacing w:after="0"/>
            </w:pPr>
            <w:r/>
            <w:r>
              <w:rPr>
                <w:sz w:val="15"/>
              </w:rPr>
              <w:t>69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611</w:t>
            </w:r>
          </w:p>
        </w:tc>
        <w:tc>
          <w:tcPr>
            <w:tcW w:type="dxa" w:w="2493"/>
          </w:tcPr>
          <w:p>
            <w:pPr>
              <w:spacing w:after="0"/>
            </w:pPr>
            <w:r/>
            <w:r>
              <w:rPr>
                <w:sz w:val="15"/>
              </w:rPr>
              <w:t>7</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436</w:t>
            </w:r>
          </w:p>
        </w:tc>
        <w:tc>
          <w:tcPr>
            <w:tcW w:type="dxa" w:w="2493"/>
          </w:tcPr>
          <w:p>
            <w:pPr>
              <w:spacing w:after="0"/>
            </w:pPr>
            <w:r/>
            <w:r>
              <w:rPr>
                <w:sz w:val="15"/>
              </w:rPr>
              <w:t>17</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259</w:t>
            </w:r>
          </w:p>
        </w:tc>
        <w:tc>
          <w:tcPr>
            <w:tcW w:type="dxa" w:w="2493"/>
          </w:tcPr>
          <w:p>
            <w:pPr>
              <w:spacing w:after="0"/>
            </w:pPr>
            <w:r/>
            <w:r>
              <w:rPr>
                <w:sz w:val="15"/>
              </w:rPr>
              <w:t>13</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168</w:t>
            </w:r>
          </w:p>
        </w:tc>
        <w:tc>
          <w:tcPr>
            <w:tcW w:type="dxa" w:w="2493"/>
          </w:tcPr>
          <w:p>
            <w:pPr>
              <w:spacing w:after="0"/>
            </w:pPr>
            <w:r/>
            <w:r>
              <w:rPr>
                <w:sz w:val="15"/>
              </w:rPr>
              <w:t>29</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597</w:t>
            </w:r>
          </w:p>
        </w:tc>
        <w:tc>
          <w:tcPr>
            <w:tcW w:type="dxa" w:w="2493"/>
          </w:tcPr>
          <w:p>
            <w:pPr>
              <w:spacing w:after="0"/>
            </w:pPr>
            <w:r/>
            <w:r>
              <w:rPr>
                <w:sz w:val="15"/>
              </w:rPr>
              <w:t>4</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246</w:t>
            </w:r>
          </w:p>
        </w:tc>
        <w:tc>
          <w:tcPr>
            <w:tcW w:type="dxa" w:w="2493"/>
          </w:tcPr>
          <w:p>
            <w:pPr>
              <w:spacing w:after="0"/>
            </w:pPr>
            <w:r/>
            <w:r>
              <w:rPr>
                <w:sz w:val="15"/>
              </w:rPr>
              <w:t>13</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444</w:t>
            </w:r>
          </w:p>
        </w:tc>
        <w:tc>
          <w:tcPr>
            <w:tcW w:type="dxa" w:w="2493"/>
          </w:tcPr>
          <w:p>
            <w:pPr>
              <w:spacing w:after="0"/>
            </w:pPr>
            <w:r/>
            <w:r>
              <w:rPr>
                <w:sz w:val="15"/>
              </w:rPr>
              <w:t>6</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77</w:t>
            </w:r>
          </w:p>
        </w:tc>
        <w:tc>
          <w:tcPr>
            <w:tcW w:type="dxa" w:w="2493"/>
          </w:tcPr>
          <w:p>
            <w:pPr>
              <w:spacing w:after="0"/>
            </w:pPr>
            <w:r/>
            <w:r>
              <w:rPr>
                <w:sz w:val="15"/>
              </w:rPr>
              <w:t>31</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300</w:t>
            </w:r>
          </w:p>
        </w:tc>
        <w:tc>
          <w:tcPr>
            <w:tcW w:type="dxa" w:w="2493"/>
          </w:tcPr>
          <w:p>
            <w:pPr>
              <w:spacing w:after="0"/>
            </w:pPr>
            <w:r/>
            <w:r>
              <w:rPr>
                <w:sz w:val="15"/>
              </w:rPr>
              <w:t>9</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161</w:t>
            </w:r>
          </w:p>
        </w:tc>
        <w:tc>
          <w:tcPr>
            <w:tcW w:type="dxa" w:w="2493"/>
          </w:tcPr>
          <w:p>
            <w:pPr>
              <w:spacing w:after="0"/>
            </w:pPr>
            <w:r/>
            <w:r>
              <w:rPr>
                <w:sz w:val="15"/>
              </w:rPr>
              <w:t>8</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90</w:t>
            </w:r>
          </w:p>
        </w:tc>
        <w:tc>
          <w:tcPr>
            <w:tcW w:type="dxa" w:w="2493"/>
          </w:tcPr>
          <w:p>
            <w:pPr>
              <w:spacing w:after="0"/>
            </w:pPr>
            <w:r/>
            <w:r>
              <w:rPr>
                <w:sz w:val="15"/>
              </w:rPr>
              <w:t>12</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119</w:t>
            </w:r>
          </w:p>
        </w:tc>
        <w:tc>
          <w:tcPr>
            <w:tcW w:type="dxa" w:w="2493"/>
          </w:tcPr>
          <w:p>
            <w:pPr>
              <w:spacing w:after="0"/>
            </w:pPr>
            <w:r/>
            <w:r>
              <w:rPr>
                <w:sz w:val="15"/>
              </w:rPr>
              <w:t>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187</w:t>
            </w:r>
          </w:p>
        </w:tc>
        <w:tc>
          <w:tcPr>
            <w:tcW w:type="dxa" w:w="2493"/>
          </w:tcPr>
          <w:p>
            <w:pPr>
              <w:spacing w:after="0"/>
            </w:pPr>
            <w:r/>
            <w:r>
              <w:rPr>
                <w:sz w:val="15"/>
              </w:rPr>
              <w:t>8</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13</w:t>
            </w:r>
          </w:p>
        </w:tc>
        <w:tc>
          <w:tcPr>
            <w:tcW w:type="dxa" w:w="2493"/>
          </w:tcPr>
          <w:p>
            <w:pPr>
              <w:spacing w:after="0"/>
            </w:pPr>
            <w:r/>
            <w:r>
              <w:rPr>
                <w:sz w:val="15"/>
              </w:rPr>
              <w:t>38</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154</w:t>
            </w:r>
          </w:p>
        </w:tc>
        <w:tc>
          <w:tcPr>
            <w:tcW w:type="dxa" w:w="2493"/>
          </w:tcPr>
          <w:p>
            <w:pPr>
              <w:spacing w:after="0"/>
            </w:pPr>
            <w:r/>
            <w:r>
              <w:rPr>
                <w:sz w:val="15"/>
              </w:rPr>
              <w:t>8</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54</w:t>
            </w:r>
          </w:p>
        </w:tc>
        <w:tc>
          <w:tcPr>
            <w:tcW w:type="dxa" w:w="2493"/>
          </w:tcPr>
          <w:p>
            <w:pPr>
              <w:spacing w:after="0"/>
            </w:pPr>
            <w:r/>
            <w:r>
              <w:rPr>
                <w:sz w:val="15"/>
              </w:rPr>
              <w:t>22</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150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49</w:t>
            </w:r>
          </w:p>
        </w:tc>
        <w:tc>
          <w:tcPr>
            <w:tcW w:type="dxa" w:w="2493"/>
          </w:tcPr>
          <w:p>
            <w:pPr>
              <w:spacing w:after="0"/>
            </w:pPr>
            <w:r/>
            <w:r>
              <w:rPr>
                <w:sz w:val="15"/>
              </w:rPr>
              <w:t>16</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43</w:t>
            </w:r>
          </w:p>
        </w:tc>
        <w:tc>
          <w:tcPr>
            <w:tcW w:type="dxa" w:w="2493"/>
          </w:tcPr>
          <w:p>
            <w:pPr>
              <w:spacing w:after="0"/>
            </w:pPr>
            <w:r/>
            <w:r>
              <w:rPr>
                <w:sz w:val="15"/>
              </w:rPr>
              <w:t>14</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359</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26</w:t>
            </w:r>
          </w:p>
        </w:tc>
        <w:tc>
          <w:tcPr>
            <w:tcW w:type="dxa" w:w="2493"/>
          </w:tcPr>
          <w:p>
            <w:pPr>
              <w:spacing w:after="0"/>
            </w:pPr>
            <w:r/>
            <w:r>
              <w:rPr>
                <w:sz w:val="15"/>
              </w:rPr>
              <w:t>12</w:t>
            </w:r>
          </w:p>
        </w:tc>
      </w:tr>
    </w:tbl>
    <w:p/>
    <w:p>
      <w:r>
        <w:t>Upper-bound precision (coded OR criterion-positive) = 69.0%; lower bound = 14.2%; criterion-negative share = 12.6%. | group | asserted@5 | coded | uncoded, criterion-positive | uncoded, criterion-negative | no criterion / analyte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r>
        <w:tc>
          <w:tcPr>
            <w:tcW w:type="dxa" w:w="1662"/>
          </w:tcPr>
          <w:p>
            <w:pPr>
              <w:spacing w:after="0"/>
            </w:pPr>
            <w:r/>
            <w:r>
              <w:rPr>
                <w:sz w:val="15"/>
              </w:rPr>
              <w:t>full (default profiles)</w:t>
            </w:r>
          </w:p>
        </w:tc>
        <w:tc>
          <w:tcPr>
            <w:tcW w:type="dxa" w:w="1662"/>
          </w:tcPr>
          <w:p>
            <w:pPr>
              <w:spacing w:after="0"/>
            </w:pPr>
            <w:r/>
            <w:r>
              <w:rPr>
                <w:sz w:val="15"/>
              </w:rPr>
              <w:t>0.35 / 0.25 / 0.20 / 0.10 / 0.10 + 6 domain profiles</w:t>
            </w:r>
          </w:p>
        </w:tc>
        <w:tc>
          <w:tcPr>
            <w:tcW w:type="dxa" w:w="1662"/>
          </w:tcPr>
          <w:p>
            <w:pPr>
              <w:spacing w:after="0"/>
            </w:pPr>
            <w:r/>
            <w:r>
              <w:rPr>
                <w:sz w:val="15"/>
              </w:rPr>
              <w:t>47.9</w:t>
            </w:r>
          </w:p>
        </w:tc>
        <w:tc>
          <w:tcPr>
            <w:tcW w:type="dxa" w:w="1662"/>
          </w:tcPr>
          <w:p>
            <w:pPr>
              <w:spacing w:after="0"/>
            </w:pPr>
            <w:r/>
            <w:r>
              <w:rPr>
                <w:sz w:val="15"/>
              </w:rPr>
              <w:t>60.8</w:t>
            </w:r>
          </w:p>
        </w:tc>
        <w:tc>
          <w:tcPr>
            <w:tcW w:type="dxa" w:w="1662"/>
          </w:tcPr>
          <w:p>
            <w:pPr>
              <w:spacing w:after="0"/>
            </w:pPr>
            <w:r/>
            <w:r>
              <w:rPr>
                <w:sz w:val="15"/>
              </w:rPr>
              <w:t>74.1</w:t>
            </w:r>
          </w:p>
        </w:tc>
        <w:tc>
          <w:tcPr>
            <w:tcW w:type="dxa" w:w="1662"/>
          </w:tcPr>
          <w:p>
            <w:pPr>
              <w:spacing w:after="0"/>
            </w:pPr>
            <w:r/>
            <w:r>
              <w:rPr>
                <w:sz w:val="15"/>
              </w:rPr>
              <w:t>—</w:t>
            </w:r>
          </w:p>
        </w:tc>
      </w:tr>
      <w:tr>
        <w:tc>
          <w:tcPr>
            <w:tcW w:type="dxa" w:w="1662"/>
          </w:tcPr>
          <w:p>
            <w:pPr>
              <w:spacing w:after="0"/>
            </w:pPr>
            <w:r/>
            <w:r>
              <w:rPr>
                <w:sz w:val="15"/>
              </w:rPr>
              <w:t>uniform_w</w:t>
            </w:r>
          </w:p>
        </w:tc>
        <w:tc>
          <w:tcPr>
            <w:tcW w:type="dxa" w:w="1662"/>
          </w:tcPr>
          <w:p>
            <w:pPr>
              <w:spacing w:after="0"/>
            </w:pPr>
            <w:r/>
            <w:r>
              <w:rPr>
                <w:sz w:val="15"/>
              </w:rPr>
              <w:t>0.20 × 5, all profiles</w:t>
            </w:r>
          </w:p>
        </w:tc>
        <w:tc>
          <w:tcPr>
            <w:tcW w:type="dxa" w:w="1662"/>
          </w:tcPr>
          <w:p>
            <w:pPr>
              <w:spacing w:after="0"/>
            </w:pPr>
            <w:r/>
            <w:r>
              <w:rPr>
                <w:sz w:val="15"/>
              </w:rPr>
              <w:t>47.5</w:t>
            </w:r>
          </w:p>
        </w:tc>
        <w:tc>
          <w:tcPr>
            <w:tcW w:type="dxa" w:w="1662"/>
          </w:tcPr>
          <w:p>
            <w:pPr>
              <w:spacing w:after="0"/>
            </w:pPr>
            <w:r/>
            <w:r>
              <w:rPr>
                <w:sz w:val="15"/>
              </w:rPr>
              <w:t>59.4</w:t>
            </w:r>
          </w:p>
        </w:tc>
        <w:tc>
          <w:tcPr>
            <w:tcW w:type="dxa" w:w="1662"/>
          </w:tcPr>
          <w:p>
            <w:pPr>
              <w:spacing w:after="0"/>
            </w:pPr>
            <w:r/>
            <w:r>
              <w:rPr>
                <w:sz w:val="15"/>
              </w:rPr>
              <w:t>73.1</w:t>
            </w:r>
          </w:p>
        </w:tc>
        <w:tc>
          <w:tcPr>
            <w:tcW w:type="dxa" w:w="1662"/>
          </w:tcPr>
          <w:p>
            <w:pPr>
              <w:spacing w:after="0"/>
            </w:pPr>
            <w:r/>
            <w:r>
              <w:rPr>
                <w:sz w:val="15"/>
              </w:rPr>
              <w:t>−1.4 (−2.1 to −0.7)</w:t>
            </w:r>
          </w:p>
        </w:tc>
      </w:tr>
      <w:tr>
        <w:tc>
          <w:tcPr>
            <w:tcW w:type="dxa" w:w="1662"/>
          </w:tcPr>
          <w:p>
            <w:pPr>
              <w:spacing w:after="0"/>
            </w:pPr>
            <w:r/>
            <w:r>
              <w:rPr>
                <w:sz w:val="15"/>
              </w:rPr>
              <w:t>w_rule_heavy</w:t>
            </w:r>
          </w:p>
        </w:tc>
        <w:tc>
          <w:tcPr>
            <w:tcW w:type="dxa" w:w="1662"/>
          </w:tcPr>
          <w:p>
            <w:pPr>
              <w:spacing w:after="0"/>
            </w:pPr>
            <w:r/>
            <w:r>
              <w:rPr>
                <w:sz w:val="15"/>
              </w:rPr>
              <w:t>0.55 / 0.15 / 0.15 / 0.075 / 0.075, all profiles</w:t>
            </w:r>
          </w:p>
        </w:tc>
        <w:tc>
          <w:tcPr>
            <w:tcW w:type="dxa" w:w="1662"/>
          </w:tcPr>
          <w:p>
            <w:pPr>
              <w:spacing w:after="0"/>
            </w:pPr>
            <w:r/>
            <w:r>
              <w:rPr>
                <w:sz w:val="15"/>
              </w:rPr>
              <w:t>48.2</w:t>
            </w:r>
          </w:p>
        </w:tc>
        <w:tc>
          <w:tcPr>
            <w:tcW w:type="dxa" w:w="1662"/>
          </w:tcPr>
          <w:p>
            <w:pPr>
              <w:spacing w:after="0"/>
            </w:pPr>
            <w:r/>
            <w:r>
              <w:rPr>
                <w:sz w:val="15"/>
              </w:rPr>
              <w:t>60.8</w:t>
            </w:r>
          </w:p>
        </w:tc>
        <w:tc>
          <w:tcPr>
            <w:tcW w:type="dxa" w:w="1662"/>
          </w:tcPr>
          <w:p>
            <w:pPr>
              <w:spacing w:after="0"/>
            </w:pPr>
            <w:r/>
            <w:r>
              <w:rPr>
                <w:sz w:val="15"/>
              </w:rPr>
              <w:t>74.0</w:t>
            </w:r>
          </w:p>
        </w:tc>
        <w:tc>
          <w:tcPr>
            <w:tcW w:type="dxa" w:w="1662"/>
          </w:tcPr>
          <w:p>
            <w:pPr>
              <w:spacing w:after="0"/>
            </w:pPr>
            <w:r/>
            <w:r>
              <w:rPr>
                <w:sz w:val="15"/>
              </w:rPr>
              <w:t>−0.0 (−0.6 to +0.5)</w:t>
            </w:r>
          </w:p>
        </w:tc>
      </w:tr>
      <w:tr>
        <w:tc>
          <w:tcPr>
            <w:tcW w:type="dxa" w:w="1662"/>
          </w:tcPr>
          <w:p>
            <w:pPr>
              <w:spacing w:after="0"/>
            </w:pPr>
            <w:r/>
            <w:r>
              <w:rPr>
                <w:sz w:val="15"/>
              </w:rPr>
              <w:t>w_rule_light</w:t>
            </w:r>
          </w:p>
        </w:tc>
        <w:tc>
          <w:tcPr>
            <w:tcW w:type="dxa" w:w="1662"/>
          </w:tcPr>
          <w:p>
            <w:pPr>
              <w:spacing w:after="0"/>
            </w:pPr>
            <w:r/>
            <w:r>
              <w:rPr>
                <w:sz w:val="15"/>
              </w:rPr>
              <w:t>0.20 / 0.30 / 0.25 / 0.125 / 0.125, all profiles</w:t>
            </w:r>
          </w:p>
        </w:tc>
        <w:tc>
          <w:tcPr>
            <w:tcW w:type="dxa" w:w="1662"/>
          </w:tcPr>
          <w:p>
            <w:pPr>
              <w:spacing w:after="0"/>
            </w:pPr>
            <w:r/>
            <w:r>
              <w:rPr>
                <w:sz w:val="15"/>
              </w:rPr>
              <w:t>47.6</w:t>
            </w:r>
          </w:p>
        </w:tc>
        <w:tc>
          <w:tcPr>
            <w:tcW w:type="dxa" w:w="1662"/>
          </w:tcPr>
          <w:p>
            <w:pPr>
              <w:spacing w:after="0"/>
            </w:pPr>
            <w:r/>
            <w:r>
              <w:rPr>
                <w:sz w:val="15"/>
              </w:rPr>
              <w:t>59.7</w:t>
            </w:r>
          </w:p>
        </w:tc>
        <w:tc>
          <w:tcPr>
            <w:tcW w:type="dxa" w:w="1662"/>
          </w:tcPr>
          <w:p>
            <w:pPr>
              <w:spacing w:after="0"/>
            </w:pPr>
            <w:r/>
            <w:r>
              <w:rPr>
                <w:sz w:val="15"/>
              </w:rPr>
              <w:t>73.3</w:t>
            </w:r>
          </w:p>
        </w:tc>
        <w:tc>
          <w:tcPr>
            <w:tcW w:type="dxa" w:w="1662"/>
          </w:tcPr>
          <w:p>
            <w:pPr>
              <w:spacing w:after="0"/>
            </w:pPr>
            <w:r/>
            <w:r>
              <w:rPr>
                <w:sz w:val="15"/>
              </w:rPr>
              <w:t>−1.1 (−1.8 to −0.3)</w:t>
            </w:r>
          </w:p>
        </w:tc>
      </w:tr>
      <w:tr>
        <w:tc>
          <w:tcPr>
            <w:tcW w:type="dxa" w:w="1662"/>
          </w:tcPr>
          <w:p>
            <w:pPr>
              <w:spacing w:after="0"/>
            </w:pPr>
            <w:r/>
            <w:r>
              <w:rPr>
                <w:sz w:val="15"/>
              </w:rPr>
              <w:t>UCI thyroid0387</w:t>
            </w:r>
          </w:p>
        </w:tc>
        <w:tc>
          <w:tcPr>
            <w:tcW w:type="dxa" w:w="1662"/>
          </w:tcPr>
          <w:p>
            <w:pPr>
              <w:spacing w:after="0"/>
            </w:pPr>
            <w:r/>
            <w:r>
              <w:rPr>
                <w:sz w:val="15"/>
              </w:rPr>
              <w:t>records with a clinician diagnosis string</w:t>
            </w:r>
          </w:p>
        </w:tc>
        <w:tc>
          <w:tcPr>
            <w:tcW w:type="dxa" w:w="1662"/>
          </w:tcPr>
          <w:p>
            <w:pPr>
              <w:spacing w:after="0"/>
            </w:pPr>
            <w:r/>
            <w:r>
              <w:rPr>
                <w:sz w:val="15"/>
              </w:rPr>
              <w:t>9,172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TSH not measured</w:t>
            </w:r>
          </w:p>
        </w:tc>
        <w:tc>
          <w:tcPr>
            <w:tcW w:type="dxa" w:w="1662"/>
          </w:tcPr>
          <w:p>
            <w:pPr>
              <w:spacing w:after="0"/>
            </w:pPr>
            <w:r/>
            <w:r>
              <w:rPr>
                <w:sz w:val="15"/>
              </w:rPr>
              <w:t>−842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classes R (discordant assay) and I/J/S (binding-protein abnormalities, not interpretable from TSH/T4 alone)</w:t>
            </w:r>
          </w:p>
        </w:tc>
        <w:tc>
          <w:tcPr>
            <w:tcW w:type="dxa" w:w="1662"/>
          </w:tcPr>
          <w:p>
            <w:pPr>
              <w:spacing w:after="0"/>
            </w:pPr>
            <w:r/>
            <w:r>
              <w:rPr>
                <w:sz w:val="15"/>
              </w:rPr>
              <w:t>−587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b/>
                <w:sz w:val="15"/>
              </w:rPr>
              <w:t>scorable records</w:t>
            </w:r>
          </w:p>
        </w:tc>
        <w:tc>
          <w:tcPr>
            <w:tcW w:type="dxa" w:w="1662"/>
          </w:tcPr>
          <w:p>
            <w:pPr>
              <w:spacing w:after="0"/>
            </w:pPr>
            <w:r/>
            <w:r>
              <w:rPr>
                <w:b/>
                <w:sz w:val="15"/>
              </w:rPr>
              <w:t>7,743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no-comment controls (negative set for every task)</w:t>
            </w:r>
          </w:p>
        </w:tc>
        <w:tc>
          <w:tcPr>
            <w:tcW w:type="dxa" w:w="1662"/>
          </w:tcPr>
          <w:p>
            <w:pPr>
              <w:spacing w:after="0"/>
            </w:pPr>
            <w:r/>
            <w:r>
              <w:rPr>
                <w:sz w:val="15"/>
              </w:rPr>
              <w:t>6,082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hypothyroid classes E/F/G/H (task H1 positives)</w:t>
            </w:r>
          </w:p>
        </w:tc>
        <w:tc>
          <w:tcPr>
            <w:tcW w:type="dxa" w:w="1662"/>
          </w:tcPr>
          <w:p>
            <w:pPr>
              <w:spacing w:after="0"/>
            </w:pPr>
            <w:r/>
            <w:r>
              <w:rPr>
                <w:sz w:val="15"/>
              </w:rPr>
              <w:t>655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hyperthyroid classes A/B/C/D (task H2 positives)</w:t>
            </w:r>
          </w:p>
        </w:tc>
        <w:tc>
          <w:tcPr>
            <w:tcW w:type="dxa" w:w="1662"/>
          </w:tcPr>
          <w:p>
            <w:pPr>
              <w:spacing w:after="0"/>
            </w:pPr>
            <w:r/>
            <w:r>
              <w:rPr>
                <w:sz w:val="15"/>
              </w:rPr>
              <w:t>195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1662"/>
          </w:tcPr>
          <w:p>
            <w:pPr>
              <w:spacing w:after="0"/>
            </w:pPr>
            <w:r/>
            <w:r>
              <w:rPr>
                <w:sz w:val="15"/>
              </w:rPr>
              <w:t>811</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UCI HCV (Hoffmann 2018)</w:t>
            </w:r>
          </w:p>
        </w:tc>
        <w:tc>
          <w:tcPr>
            <w:tcW w:type="dxa" w:w="1662"/>
          </w:tcPr>
          <w:p>
            <w:pPr>
              <w:spacing w:after="0"/>
            </w:pPr>
            <w:r/>
            <w:r>
              <w:rPr>
                <w:sz w:val="15"/>
              </w:rPr>
              <w:t>records</w:t>
            </w:r>
          </w:p>
        </w:tc>
        <w:tc>
          <w:tcPr>
            <w:tcW w:type="dxa" w:w="1662"/>
          </w:tcPr>
          <w:p>
            <w:pPr>
              <w:spacing w:after="0"/>
            </w:pPr>
            <w:r/>
            <w:r>
              <w:rPr>
                <w:sz w:val="15"/>
              </w:rPr>
              <w:t>615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blood donors (negative set)</w:t>
            </w:r>
          </w:p>
        </w:tc>
        <w:tc>
          <w:tcPr>
            <w:tcW w:type="dxa" w:w="1662"/>
          </w:tcPr>
          <w:p>
            <w:pPr>
              <w:spacing w:after="0"/>
            </w:pPr>
            <w:r/>
            <w:r>
              <w:rPr>
                <w:sz w:val="15"/>
              </w:rPr>
              <w:t>533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suspect blood donors — ambiguous label, excluded from both tasks</w:t>
            </w:r>
          </w:p>
        </w:tc>
        <w:tc>
          <w:tcPr>
            <w:tcW w:type="dxa" w:w="1662"/>
          </w:tcPr>
          <w:p>
            <w:pPr>
              <w:spacing w:after="0"/>
            </w:pPr>
            <w:r/>
            <w:r>
              <w:rPr>
                <w:sz w:val="15"/>
              </w:rPr>
              <w:t>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hepatitis / fibrosis / cirrhosis (task A positives, 24 + 21 + 30)</w:t>
            </w:r>
          </w:p>
        </w:tc>
        <w:tc>
          <w:tcPr>
            <w:tcW w:type="dxa" w:w="1662"/>
          </w:tcPr>
          <w:p>
            <w:pPr>
              <w:spacing w:after="0"/>
            </w:pPr>
            <w:r/>
            <w:r>
              <w:rPr>
                <w:sz w:val="15"/>
              </w:rPr>
              <w:t>75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task B cirrhosis: positives 30; negatives = donors + hepatitis + fibrosis</w:t>
            </w:r>
          </w:p>
        </w:tc>
        <w:tc>
          <w:tcPr>
            <w:tcW w:type="dxa" w:w="1662"/>
          </w:tcPr>
          <w:p>
            <w:pPr>
              <w:spacing w:after="0"/>
            </w:pPr>
            <w:r/>
            <w:r>
              <w:rPr>
                <w:sz w:val="15"/>
              </w:rPr>
              <w:t>30 vs 578</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ILPD</w:t>
            </w:r>
          </w:p>
        </w:tc>
        <w:tc>
          <w:tcPr>
            <w:tcW w:type="dxa" w:w="1662"/>
          </w:tcPr>
          <w:p>
            <w:pPr>
              <w:spacing w:after="0"/>
            </w:pPr>
            <w:r/>
            <w:r>
              <w:rPr>
                <w:sz w:val="15"/>
              </w:rPr>
              <w:t>liver patients / non-patients (no exclusions)</w:t>
            </w:r>
          </w:p>
        </w:tc>
        <w:tc>
          <w:tcPr>
            <w:tcW w:type="dxa" w:w="1662"/>
          </w:tcPr>
          <w:p>
            <w:pPr>
              <w:spacing w:after="0"/>
            </w:pPr>
            <w:r/>
            <w:r>
              <w:rPr>
                <w:sz w:val="15"/>
              </w:rPr>
              <w:t>416 / 167</w:t>
            </w:r>
          </w:p>
        </w:tc>
        <w:tc>
          <w:tcPr>
            <w:tcW w:type="dxa" w:w="1662"/>
          </w:tcPr>
          <w:p>
            <w:pPr>
              <w:spacing w:after="0"/>
            </w:pPr>
            <w:r/>
            <w:r>
              <w:rPr>
                <w:sz w:val="15"/>
              </w:rPr>
              <w:t xml:space="preserve">## Supplementary Note 4 — Regression gate: definition and residual failures </w:t>
            </w:r>
            <w:r>
              <w:rPr>
                <w:b/>
                <w:sz w:val="15"/>
              </w:rPr>
              <w:t>Definition (unchanged since release 13.4.1).</w:t>
            </w:r>
            <w:r>
              <w:rPr>
                <w:sz w:val="15"/>
              </w:rP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 </w:t>
            </w:r>
            <w:r>
              <w:rPr>
                <w:b/>
                <w:sz w:val="15"/>
              </w:rPr>
              <w:t>Residual failures in the frozen v7 (both pre-date v7 and are deliberately unpatched).</w:t>
            </w:r>
          </w:p>
        </w:tc>
        <w:tc>
          <w:tcPr>
            <w:tcW w:type="dxa" w:w="1662"/>
          </w:tcPr>
          <w:p>
            <w:pPr>
              <w:spacing w:after="0"/>
            </w:pPr>
            <w:r/>
            <w:r>
              <w:rPr>
                <w:sz w:val="15"/>
              </w:rPr>
              <w:t>battery</w:t>
            </w:r>
          </w:p>
        </w:tc>
        <w:tc>
          <w:tcPr>
            <w:tcW w:type="dxa" w:w="1662"/>
          </w:tcPr>
          <w:p>
            <w:pPr>
              <w:spacing w:after="0"/>
            </w:pPr>
            <w:r/>
            <w:r>
              <w:rPr>
                <w:sz w:val="15"/>
              </w:rPr>
              <w:t>case</w:t>
            </w:r>
          </w:p>
        </w:tc>
      </w:tr>
      <w:tr>
        <w:tc>
          <w:tcPr>
            <w:tcW w:type="dxa" w:w="1662"/>
          </w:tcPr>
          <w:p>
            <w:pPr>
              <w:spacing w:after="0"/>
            </w:pPr>
            <w:r/>
            <w:r>
              <w:rPr>
                <w:sz w:val="15"/>
              </w:rPr>
              <w:t>vignettes 3 (78)</w:t>
            </w:r>
          </w:p>
        </w:tc>
        <w:tc>
          <w:tcPr>
            <w:tcW w:type="dxa" w:w="1662"/>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662"/>
          </w:tcPr>
          <w:p>
            <w:pPr>
              <w:spacing w:after="0"/>
            </w:pPr>
            <w:r/>
            <w:r>
              <w:rPr>
                <w:sz w:val="15"/>
              </w:rPr>
              <w:t>77/78</w:t>
            </w:r>
          </w:p>
        </w:tc>
        <w:tc>
          <w:tcPr>
            <w:tcW w:type="dxa" w:w="1662"/>
          </w:tcPr>
          <w:p>
            <w:pPr>
              <w:spacing w:after="0"/>
            </w:pPr>
            <w:r/>
            <w:r>
              <w:rPr>
                <w:sz w:val="15"/>
              </w:rPr>
              <w:t>77/78</w:t>
            </w:r>
          </w:p>
        </w:tc>
        <w:tc>
          <w:tcPr>
            <w:tcW w:type="dxa" w:w="1662"/>
          </w:tcPr>
          <w:p>
            <w:pPr>
              <w:spacing w:after="0"/>
            </w:pPr>
            <w:r/>
            <w:r>
              <w:rPr>
                <w:sz w:val="15"/>
              </w:rPr>
              <w:t>a rule written for this vignette would be outcome-fitting; the ranking is clinically defensible</w:t>
            </w:r>
          </w:p>
        </w:tc>
        <w:tc>
          <w:tcPr>
            <w:tcW w:type="dxa" w:w="1662"/>
          </w:tcPr>
          <w:p>
            <w:pPr>
              <w:spacing w:after="0"/>
            </w:pPr>
            <w:r/>
          </w:p>
        </w:tc>
      </w:tr>
      <w:tr>
        <w:tc>
          <w:tcPr>
            <w:tcW w:type="dxa" w:w="1662"/>
          </w:tcPr>
          <w:p>
            <w:pPr>
              <w:spacing w:after="0"/>
            </w:pPr>
            <w:r/>
            <w:r>
              <w:rPr>
                <w:sz w:val="15"/>
              </w:rPr>
              <w:t>perturbation (755)</w:t>
            </w:r>
          </w:p>
        </w:tc>
        <w:tc>
          <w:tcPr>
            <w:tcW w:type="dxa" w:w="1662"/>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662"/>
          </w:tcPr>
          <w:p>
            <w:pPr>
              <w:spacing w:after="0"/>
            </w:pPr>
            <w:r/>
            <w:r>
              <w:rPr>
                <w:sz w:val="15"/>
              </w:rPr>
              <w:t>753/755</w:t>
            </w:r>
          </w:p>
        </w:tc>
        <w:tc>
          <w:tcPr>
            <w:tcW w:type="dxa" w:w="1662"/>
          </w:tcPr>
          <w:p>
            <w:pPr>
              <w:spacing w:after="0"/>
            </w:pPr>
            <w:r/>
            <w:r>
              <w:rPr>
                <w:sz w:val="15"/>
              </w:rPr>
              <w:t>752/755</w:t>
            </w:r>
          </w:p>
        </w:tc>
        <w:tc>
          <w:tcPr>
            <w:tcW w:type="dxa" w:w="1662"/>
          </w:tcPr>
          <w:p>
            <w:pPr>
              <w:spacing w:after="0"/>
            </w:pPr>
            <w:r/>
            <w:r>
              <w:rPr>
                <w:sz w:val="15"/>
              </w:rPr>
              <w:t>the case sits on the sodium/urate decision boundary; moving the boundary for it was tried during development and rejected because it over-fired elsewhere</w:t>
            </w:r>
          </w:p>
        </w:tc>
        <w:tc>
          <w:tcPr>
            <w:tcW w:type="dxa" w:w="1662"/>
          </w:tcPr>
          <w:p>
            <w:pPr>
              <w:spacing w:after="0"/>
            </w:pPr>
            <w:r/>
            <w:r>
              <w:rPr>
                <w:sz w:val="15"/>
              </w:rPr>
              <w:t>## Supplementary Table S4 — Subgroup recall, frozen engine v7 (eICU demo, 2,314 stays; replaces the v6-era figures 65.4 %/61.1 % quoted in the first submission) ### Source table : Subgroup and fairness analysis — eICU-CRD demo (n = 2314 stays), engine v7 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 Overall: recall@5 60.8%, recall@10 74.1%, chart support 23.2% (n = 4218), false-assertion proxy in stays with empty problem list 93.8% (n = 1136). #### By sex</w:t>
            </w:r>
          </w:p>
        </w:tc>
      </w:tr>
      <w:tr>
        <w:tc>
          <w:tcPr>
            <w:tcW w:type="dxa" w:w="1662"/>
          </w:tcPr>
          <w:p>
            <w:pPr>
              <w:spacing w:after="0"/>
            </w:pPr>
            <w:r/>
            <w:r>
              <w:rPr>
                <w:sz w:val="15"/>
              </w:rPr>
              <w:t>male</w:t>
            </w:r>
          </w:p>
        </w:tc>
        <w:tc>
          <w:tcPr>
            <w:tcW w:type="dxa" w:w="1662"/>
          </w:tcPr>
          <w:p>
            <w:pPr>
              <w:spacing w:after="0"/>
            </w:pPr>
            <w:r/>
            <w:r>
              <w:rPr>
                <w:sz w:val="15"/>
              </w:rPr>
              <w:t>1392</w:t>
            </w:r>
          </w:p>
        </w:tc>
        <w:tc>
          <w:tcPr>
            <w:tcW w:type="dxa" w:w="1662"/>
          </w:tcPr>
          <w:p>
            <w:pPr>
              <w:spacing w:after="0"/>
            </w:pPr>
            <w:r/>
            <w:r>
              <w:rPr>
                <w:sz w:val="15"/>
              </w:rPr>
              <w:t>1498</w:t>
            </w:r>
          </w:p>
        </w:tc>
        <w:tc>
          <w:tcPr>
            <w:tcW w:type="dxa" w:w="1662"/>
          </w:tcPr>
          <w:p>
            <w:pPr>
              <w:spacing w:after="0"/>
            </w:pPr>
            <w:r/>
            <w:r>
              <w:rPr>
                <w:sz w:val="15"/>
              </w:rPr>
              <w:t>62.3% (59.5–64.9)</w:t>
            </w:r>
          </w:p>
        </w:tc>
        <w:tc>
          <w:tcPr>
            <w:tcW w:type="dxa" w:w="1662"/>
          </w:tcPr>
          <w:p>
            <w:pPr>
              <w:spacing w:after="0"/>
            </w:pPr>
            <w:r/>
            <w:r>
              <w:rPr>
                <w:sz w:val="15"/>
              </w:rPr>
              <w:t>75.8%</w:t>
            </w:r>
          </w:p>
        </w:tc>
        <w:tc>
          <w:tcPr>
            <w:tcW w:type="dxa" w:w="1662"/>
          </w:tcPr>
          <w:p>
            <w:pPr>
              <w:spacing w:after="0"/>
            </w:pPr>
            <w:r/>
            <w:r>
              <w:rPr>
                <w:sz w:val="15"/>
              </w:rPr>
              <w:t>24.3%</w:t>
            </w:r>
          </w:p>
        </w:tc>
      </w:tr>
      <w:tr>
        <w:tc>
          <w:tcPr>
            <w:tcW w:type="dxa" w:w="1662"/>
          </w:tcPr>
          <w:p>
            <w:pPr>
              <w:spacing w:after="0"/>
            </w:pPr>
            <w:r/>
            <w:r>
              <w:rPr>
                <w:sz w:val="15"/>
              </w:rPr>
              <w:t>female</w:t>
            </w:r>
          </w:p>
        </w:tc>
        <w:tc>
          <w:tcPr>
            <w:tcW w:type="dxa" w:w="1662"/>
          </w:tcPr>
          <w:p>
            <w:pPr>
              <w:spacing w:after="0"/>
            </w:pPr>
            <w:r/>
            <w:r>
              <w:rPr>
                <w:sz w:val="15"/>
              </w:rPr>
              <w:t>922</w:t>
            </w:r>
          </w:p>
        </w:tc>
        <w:tc>
          <w:tcPr>
            <w:tcW w:type="dxa" w:w="1662"/>
          </w:tcPr>
          <w:p>
            <w:pPr>
              <w:spacing w:after="0"/>
            </w:pPr>
            <w:r/>
            <w:r>
              <w:rPr>
                <w:sz w:val="15"/>
              </w:rPr>
              <w:t>934</w:t>
            </w:r>
          </w:p>
        </w:tc>
        <w:tc>
          <w:tcPr>
            <w:tcW w:type="dxa" w:w="1662"/>
          </w:tcPr>
          <w:p>
            <w:pPr>
              <w:spacing w:after="0"/>
            </w:pPr>
            <w:r/>
            <w:r>
              <w:rPr>
                <w:sz w:val="15"/>
              </w:rPr>
              <w:t>58.5% (54.4–62.3)</w:t>
            </w:r>
          </w:p>
        </w:tc>
        <w:tc>
          <w:tcPr>
            <w:tcW w:type="dxa" w:w="1662"/>
          </w:tcPr>
          <w:p>
            <w:pPr>
              <w:spacing w:after="0"/>
            </w:pPr>
            <w:r/>
            <w:r>
              <w:rPr>
                <w:sz w:val="15"/>
              </w:rPr>
              <w:t>71.2%</w:t>
            </w:r>
          </w:p>
        </w:tc>
        <w:tc>
          <w:tcPr>
            <w:tcW w:type="dxa" w:w="1662"/>
          </w:tcPr>
          <w:p>
            <w:pPr>
              <w:spacing w:after="0"/>
            </w:pPr>
            <w:r/>
            <w:r>
              <w:rPr>
                <w:sz w:val="15"/>
              </w:rPr>
              <w:t>21.4%</w:t>
            </w:r>
          </w:p>
        </w:tc>
      </w:tr>
      <w:tr>
        <w:tc>
          <w:tcPr>
            <w:tcW w:type="dxa" w:w="1662"/>
          </w:tcPr>
          <w:p>
            <w:pPr>
              <w:spacing w:after="0"/>
            </w:pPr>
            <w:r/>
            <w:r>
              <w:rPr>
                <w:sz w:val="15"/>
              </w:rPr>
              <w:t>65–79</w:t>
            </w:r>
          </w:p>
        </w:tc>
        <w:tc>
          <w:tcPr>
            <w:tcW w:type="dxa" w:w="1662"/>
          </w:tcPr>
          <w:p>
            <w:pPr>
              <w:spacing w:after="0"/>
            </w:pPr>
            <w:r/>
            <w:r>
              <w:rPr>
                <w:sz w:val="15"/>
              </w:rPr>
              <w:t>820</w:t>
            </w:r>
          </w:p>
        </w:tc>
        <w:tc>
          <w:tcPr>
            <w:tcW w:type="dxa" w:w="1662"/>
          </w:tcPr>
          <w:p>
            <w:pPr>
              <w:spacing w:after="0"/>
            </w:pPr>
            <w:r/>
            <w:r>
              <w:rPr>
                <w:sz w:val="15"/>
              </w:rPr>
              <w:t>844</w:t>
            </w:r>
          </w:p>
        </w:tc>
        <w:tc>
          <w:tcPr>
            <w:tcW w:type="dxa" w:w="1662"/>
          </w:tcPr>
          <w:p>
            <w:pPr>
              <w:spacing w:after="0"/>
            </w:pPr>
            <w:r/>
            <w:r>
              <w:rPr>
                <w:sz w:val="15"/>
              </w:rPr>
              <w:t>60.1% (55.9–64.2)</w:t>
            </w:r>
          </w:p>
        </w:tc>
        <w:tc>
          <w:tcPr>
            <w:tcW w:type="dxa" w:w="1662"/>
          </w:tcPr>
          <w:p>
            <w:pPr>
              <w:spacing w:after="0"/>
            </w:pPr>
            <w:r/>
            <w:r>
              <w:rPr>
                <w:sz w:val="15"/>
              </w:rPr>
              <w:t>75.5%</w:t>
            </w:r>
          </w:p>
        </w:tc>
        <w:tc>
          <w:tcPr>
            <w:tcW w:type="dxa" w:w="1662"/>
          </w:tcPr>
          <w:p>
            <w:pPr>
              <w:spacing w:after="0"/>
            </w:pPr>
            <w:r/>
            <w:r>
              <w:rPr>
                <w:sz w:val="15"/>
              </w:rPr>
              <w:t>21.8%</w:t>
            </w:r>
          </w:p>
        </w:tc>
      </w:tr>
      <w:tr>
        <w:tc>
          <w:tcPr>
            <w:tcW w:type="dxa" w:w="1662"/>
          </w:tcPr>
          <w:p>
            <w:pPr>
              <w:spacing w:after="0"/>
            </w:pPr>
            <w:r/>
            <w:r>
              <w:rPr>
                <w:sz w:val="15"/>
              </w:rPr>
              <w:t>45–64</w:t>
            </w:r>
          </w:p>
        </w:tc>
        <w:tc>
          <w:tcPr>
            <w:tcW w:type="dxa" w:w="1662"/>
          </w:tcPr>
          <w:p>
            <w:pPr>
              <w:spacing w:after="0"/>
            </w:pPr>
            <w:r/>
            <w:r>
              <w:rPr>
                <w:sz w:val="15"/>
              </w:rPr>
              <w:t>695</w:t>
            </w:r>
          </w:p>
        </w:tc>
        <w:tc>
          <w:tcPr>
            <w:tcW w:type="dxa" w:w="1662"/>
          </w:tcPr>
          <w:p>
            <w:pPr>
              <w:spacing w:after="0"/>
            </w:pPr>
            <w:r/>
            <w:r>
              <w:rPr>
                <w:sz w:val="15"/>
              </w:rPr>
              <w:t>708</w:t>
            </w:r>
          </w:p>
        </w:tc>
        <w:tc>
          <w:tcPr>
            <w:tcW w:type="dxa" w:w="1662"/>
          </w:tcPr>
          <w:p>
            <w:pPr>
              <w:spacing w:after="0"/>
            </w:pPr>
            <w:r/>
            <w:r>
              <w:rPr>
                <w:sz w:val="15"/>
              </w:rPr>
              <w:t>58.1% (54.0–62.6)</w:t>
            </w:r>
          </w:p>
        </w:tc>
        <w:tc>
          <w:tcPr>
            <w:tcW w:type="dxa" w:w="1662"/>
          </w:tcPr>
          <w:p>
            <w:pPr>
              <w:spacing w:after="0"/>
            </w:pPr>
            <w:r/>
            <w:r>
              <w:rPr>
                <w:sz w:val="15"/>
              </w:rPr>
              <w:t>70.6%</w:t>
            </w:r>
          </w:p>
        </w:tc>
        <w:tc>
          <w:tcPr>
            <w:tcW w:type="dxa" w:w="1662"/>
          </w:tcPr>
          <w:p>
            <w:pPr>
              <w:spacing w:after="0"/>
            </w:pPr>
            <w:r/>
            <w:r>
              <w:rPr>
                <w:sz w:val="15"/>
              </w:rPr>
              <w:t>22.5%</w:t>
            </w:r>
          </w:p>
        </w:tc>
      </w:tr>
      <w:tr>
        <w:tc>
          <w:tcPr>
            <w:tcW w:type="dxa" w:w="1662"/>
          </w:tcPr>
          <w:p>
            <w:pPr>
              <w:spacing w:after="0"/>
            </w:pPr>
            <w:r/>
            <w:r>
              <w:rPr>
                <w:sz w:val="15"/>
              </w:rPr>
              <w:t>≥80</w:t>
            </w:r>
          </w:p>
        </w:tc>
        <w:tc>
          <w:tcPr>
            <w:tcW w:type="dxa" w:w="1662"/>
          </w:tcPr>
          <w:p>
            <w:pPr>
              <w:spacing w:after="0"/>
            </w:pPr>
            <w:r/>
            <w:r>
              <w:rPr>
                <w:sz w:val="15"/>
              </w:rPr>
              <w:t>426</w:t>
            </w:r>
          </w:p>
        </w:tc>
        <w:tc>
          <w:tcPr>
            <w:tcW w:type="dxa" w:w="1662"/>
          </w:tcPr>
          <w:p>
            <w:pPr>
              <w:spacing w:after="0"/>
            </w:pPr>
            <w:r/>
            <w:r>
              <w:rPr>
                <w:sz w:val="15"/>
              </w:rPr>
              <w:t>476</w:t>
            </w:r>
          </w:p>
        </w:tc>
        <w:tc>
          <w:tcPr>
            <w:tcW w:type="dxa" w:w="1662"/>
          </w:tcPr>
          <w:p>
            <w:pPr>
              <w:spacing w:after="0"/>
            </w:pPr>
            <w:r/>
            <w:r>
              <w:rPr>
                <w:sz w:val="15"/>
              </w:rPr>
              <w:t>63.9% (58.7–68.5)</w:t>
            </w:r>
          </w:p>
        </w:tc>
        <w:tc>
          <w:tcPr>
            <w:tcW w:type="dxa" w:w="1662"/>
          </w:tcPr>
          <w:p>
            <w:pPr>
              <w:spacing w:after="0"/>
            </w:pPr>
            <w:r/>
            <w:r>
              <w:rPr>
                <w:sz w:val="15"/>
              </w:rPr>
              <w:t>75.8%</w:t>
            </w:r>
          </w:p>
        </w:tc>
        <w:tc>
          <w:tcPr>
            <w:tcW w:type="dxa" w:w="1662"/>
          </w:tcPr>
          <w:p>
            <w:pPr>
              <w:spacing w:after="0"/>
            </w:pPr>
            <w:r/>
            <w:r>
              <w:rPr>
                <w:sz w:val="15"/>
              </w:rPr>
              <w:t>22.5%</w:t>
            </w:r>
          </w:p>
        </w:tc>
      </w:tr>
      <w:tr>
        <w:tc>
          <w:tcPr>
            <w:tcW w:type="dxa" w:w="1662"/>
          </w:tcPr>
          <w:p>
            <w:pPr>
              <w:spacing w:after="0"/>
            </w:pPr>
            <w:r/>
            <w:r>
              <w:rPr>
                <w:sz w:val="15"/>
              </w:rPr>
              <w:t>&lt;45</w:t>
            </w:r>
          </w:p>
        </w:tc>
        <w:tc>
          <w:tcPr>
            <w:tcW w:type="dxa" w:w="1662"/>
          </w:tcPr>
          <w:p>
            <w:pPr>
              <w:spacing w:after="0"/>
            </w:pPr>
            <w:r/>
            <w:r>
              <w:rPr>
                <w:sz w:val="15"/>
              </w:rPr>
              <w:t>373</w:t>
            </w:r>
          </w:p>
        </w:tc>
        <w:tc>
          <w:tcPr>
            <w:tcW w:type="dxa" w:w="1662"/>
          </w:tcPr>
          <w:p>
            <w:pPr>
              <w:spacing w:after="0"/>
            </w:pPr>
            <w:r/>
            <w:r>
              <w:rPr>
                <w:sz w:val="15"/>
              </w:rPr>
              <w:t>404</w:t>
            </w:r>
          </w:p>
        </w:tc>
        <w:tc>
          <w:tcPr>
            <w:tcW w:type="dxa" w:w="1662"/>
          </w:tcPr>
          <w:p>
            <w:pPr>
              <w:spacing w:after="0"/>
            </w:pPr>
            <w:r/>
            <w:r>
              <w:rPr>
                <w:sz w:val="15"/>
              </w:rPr>
              <w:t>63.6% (58.7–68.6)</w:t>
            </w:r>
          </w:p>
        </w:tc>
        <w:tc>
          <w:tcPr>
            <w:tcW w:type="dxa" w:w="1662"/>
          </w:tcPr>
          <w:p>
            <w:pPr>
              <w:spacing w:after="0"/>
            </w:pPr>
            <w:r/>
            <w:r>
              <w:rPr>
                <w:sz w:val="15"/>
              </w:rPr>
              <w:t>75.0%</w:t>
            </w:r>
          </w:p>
        </w:tc>
        <w:tc>
          <w:tcPr>
            <w:tcW w:type="dxa" w:w="1662"/>
          </w:tcPr>
          <w:p>
            <w:pPr>
              <w:spacing w:after="0"/>
            </w:pPr>
            <w:r/>
            <w:r>
              <w:rPr>
                <w:sz w:val="15"/>
              </w:rPr>
              <w:t>28.8%</w:t>
            </w:r>
          </w:p>
        </w:tc>
      </w:tr>
      <w:tr>
        <w:tc>
          <w:tcPr>
            <w:tcW w:type="dxa" w:w="1662"/>
          </w:tcPr>
          <w:p>
            <w:pPr>
              <w:spacing w:after="0"/>
            </w:pPr>
            <w:r/>
            <w:r>
              <w:rPr>
                <w:sz w:val="15"/>
              </w:rPr>
              <w:t>Caucasian</w:t>
            </w:r>
          </w:p>
        </w:tc>
        <w:tc>
          <w:tcPr>
            <w:tcW w:type="dxa" w:w="1662"/>
          </w:tcPr>
          <w:p>
            <w:pPr>
              <w:spacing w:after="0"/>
            </w:pPr>
            <w:r/>
            <w:r>
              <w:rPr>
                <w:sz w:val="15"/>
              </w:rPr>
              <w:t>1839</w:t>
            </w:r>
          </w:p>
        </w:tc>
        <w:tc>
          <w:tcPr>
            <w:tcW w:type="dxa" w:w="1662"/>
          </w:tcPr>
          <w:p>
            <w:pPr>
              <w:spacing w:after="0"/>
            </w:pPr>
            <w:r/>
            <w:r>
              <w:rPr>
                <w:sz w:val="15"/>
              </w:rPr>
              <w:t>1827</w:t>
            </w:r>
          </w:p>
        </w:tc>
        <w:tc>
          <w:tcPr>
            <w:tcW w:type="dxa" w:w="1662"/>
          </w:tcPr>
          <w:p>
            <w:pPr>
              <w:spacing w:after="0"/>
            </w:pPr>
            <w:r/>
            <w:r>
              <w:rPr>
                <w:sz w:val="15"/>
              </w:rPr>
              <w:t>60.9% (58.1–63.4)</w:t>
            </w:r>
          </w:p>
        </w:tc>
        <w:tc>
          <w:tcPr>
            <w:tcW w:type="dxa" w:w="1662"/>
          </w:tcPr>
          <w:p>
            <w:pPr>
              <w:spacing w:after="0"/>
            </w:pPr>
            <w:r/>
            <w:r>
              <w:rPr>
                <w:sz w:val="15"/>
              </w:rPr>
              <w:t>73.2%</w:t>
            </w:r>
          </w:p>
        </w:tc>
        <w:tc>
          <w:tcPr>
            <w:tcW w:type="dxa" w:w="1662"/>
          </w:tcPr>
          <w:p>
            <w:pPr>
              <w:spacing w:after="0"/>
            </w:pPr>
            <w:r/>
            <w:r>
              <w:rPr>
                <w:sz w:val="15"/>
              </w:rPr>
              <w:t>22.8%</w:t>
            </w:r>
          </w:p>
        </w:tc>
      </w:tr>
      <w:tr>
        <w:tc>
          <w:tcPr>
            <w:tcW w:type="dxa" w:w="1662"/>
          </w:tcPr>
          <w:p>
            <w:pPr>
              <w:spacing w:after="0"/>
            </w:pPr>
            <w:r/>
            <w:r>
              <w:rPr>
                <w:sz w:val="15"/>
              </w:rPr>
              <w:t>African American</w:t>
            </w:r>
          </w:p>
        </w:tc>
        <w:tc>
          <w:tcPr>
            <w:tcW w:type="dxa" w:w="1662"/>
          </w:tcPr>
          <w:p>
            <w:pPr>
              <w:spacing w:after="0"/>
            </w:pPr>
            <w:r/>
            <w:r>
              <w:rPr>
                <w:sz w:val="15"/>
              </w:rPr>
              <w:t>220</w:t>
            </w:r>
          </w:p>
        </w:tc>
        <w:tc>
          <w:tcPr>
            <w:tcW w:type="dxa" w:w="1662"/>
          </w:tcPr>
          <w:p>
            <w:pPr>
              <w:spacing w:after="0"/>
            </w:pPr>
            <w:r/>
            <w:r>
              <w:rPr>
                <w:sz w:val="15"/>
              </w:rPr>
              <w:t>201</w:t>
            </w:r>
          </w:p>
        </w:tc>
        <w:tc>
          <w:tcPr>
            <w:tcW w:type="dxa" w:w="1662"/>
          </w:tcPr>
          <w:p>
            <w:pPr>
              <w:spacing w:after="0"/>
            </w:pPr>
            <w:r/>
            <w:r>
              <w:rPr>
                <w:sz w:val="15"/>
              </w:rPr>
              <w:t>60.2% (50.8–68.4)</w:t>
            </w:r>
          </w:p>
        </w:tc>
        <w:tc>
          <w:tcPr>
            <w:tcW w:type="dxa" w:w="1662"/>
          </w:tcPr>
          <w:p>
            <w:pPr>
              <w:spacing w:after="0"/>
            </w:pPr>
            <w:r/>
            <w:r>
              <w:rPr>
                <w:sz w:val="15"/>
              </w:rPr>
              <w:t>75.6%</w:t>
            </w:r>
          </w:p>
        </w:tc>
        <w:tc>
          <w:tcPr>
            <w:tcW w:type="dxa" w:w="1662"/>
          </w:tcPr>
          <w:p>
            <w:pPr>
              <w:spacing w:after="0"/>
            </w:pPr>
            <w:r/>
            <w:r>
              <w:rPr>
                <w:sz w:val="15"/>
              </w:rPr>
              <w:t>18.6%</w:t>
            </w:r>
          </w:p>
        </w:tc>
      </w:tr>
      <w:tr>
        <w:tc>
          <w:tcPr>
            <w:tcW w:type="dxa" w:w="1662"/>
          </w:tcPr>
          <w:p>
            <w:pPr>
              <w:spacing w:after="0"/>
            </w:pPr>
            <w:r/>
            <w:r>
              <w:rPr>
                <w:sz w:val="15"/>
              </w:rPr>
              <w:t>Hispanic</w:t>
            </w:r>
          </w:p>
        </w:tc>
        <w:tc>
          <w:tcPr>
            <w:tcW w:type="dxa" w:w="1662"/>
          </w:tcPr>
          <w:p>
            <w:pPr>
              <w:spacing w:after="0"/>
            </w:pPr>
            <w:r/>
            <w:r>
              <w:rPr>
                <w:sz w:val="15"/>
              </w:rPr>
              <w:t>111</w:t>
            </w:r>
          </w:p>
        </w:tc>
        <w:tc>
          <w:tcPr>
            <w:tcW w:type="dxa" w:w="1662"/>
          </w:tcPr>
          <w:p>
            <w:pPr>
              <w:spacing w:after="0"/>
            </w:pPr>
            <w:r/>
            <w:r>
              <w:rPr>
                <w:sz w:val="15"/>
              </w:rPr>
              <w:t>216</w:t>
            </w:r>
          </w:p>
        </w:tc>
        <w:tc>
          <w:tcPr>
            <w:tcW w:type="dxa" w:w="1662"/>
          </w:tcPr>
          <w:p>
            <w:pPr>
              <w:spacing w:after="0"/>
            </w:pPr>
            <w:r/>
            <w:r>
              <w:rPr>
                <w:sz w:val="15"/>
              </w:rPr>
              <w:t>59.3% (51.5–67.2)</w:t>
            </w:r>
          </w:p>
        </w:tc>
        <w:tc>
          <w:tcPr>
            <w:tcW w:type="dxa" w:w="1662"/>
          </w:tcPr>
          <w:p>
            <w:pPr>
              <w:spacing w:after="0"/>
            </w:pPr>
            <w:r/>
            <w:r>
              <w:rPr>
                <w:sz w:val="15"/>
              </w:rPr>
              <w:t>79.2%</w:t>
            </w:r>
          </w:p>
        </w:tc>
        <w:tc>
          <w:tcPr>
            <w:tcW w:type="dxa" w:w="1662"/>
          </w:tcPr>
          <w:p>
            <w:pPr>
              <w:spacing w:after="0"/>
            </w:pPr>
            <w:r/>
            <w:r>
              <w:rPr>
                <w:sz w:val="15"/>
              </w:rPr>
              <w:t>31.4%</w:t>
            </w:r>
          </w:p>
        </w:tc>
      </w:tr>
      <w:tr>
        <w:tc>
          <w:tcPr>
            <w:tcW w:type="dxa" w:w="1662"/>
          </w:tcPr>
          <w:p>
            <w:pPr>
              <w:spacing w:after="0"/>
            </w:pPr>
            <w:r/>
            <w:r>
              <w:rPr>
                <w:sz w:val="15"/>
              </w:rPr>
              <w:t>Other/Unknown</w:t>
            </w:r>
          </w:p>
        </w:tc>
        <w:tc>
          <w:tcPr>
            <w:tcW w:type="dxa" w:w="1662"/>
          </w:tcPr>
          <w:p>
            <w:pPr>
              <w:spacing w:after="0"/>
            </w:pPr>
            <w:r/>
            <w:r>
              <w:rPr>
                <w:sz w:val="15"/>
              </w:rPr>
              <w:t>74</w:t>
            </w:r>
          </w:p>
        </w:tc>
        <w:tc>
          <w:tcPr>
            <w:tcW w:type="dxa" w:w="1662"/>
          </w:tcPr>
          <w:p>
            <w:pPr>
              <w:spacing w:after="0"/>
            </w:pPr>
            <w:r/>
            <w:r>
              <w:rPr>
                <w:sz w:val="15"/>
              </w:rPr>
              <w:t>96</w:t>
            </w:r>
          </w:p>
        </w:tc>
        <w:tc>
          <w:tcPr>
            <w:tcW w:type="dxa" w:w="1662"/>
          </w:tcPr>
          <w:p>
            <w:pPr>
              <w:spacing w:after="0"/>
            </w:pPr>
            <w:r/>
            <w:r>
              <w:rPr>
                <w:sz w:val="15"/>
              </w:rPr>
              <w:t>58.3% (45.1–69.9)</w:t>
            </w:r>
          </w:p>
        </w:tc>
        <w:tc>
          <w:tcPr>
            <w:tcW w:type="dxa" w:w="1662"/>
          </w:tcPr>
          <w:p>
            <w:pPr>
              <w:spacing w:after="0"/>
            </w:pPr>
            <w:r/>
            <w:r>
              <w:rPr>
                <w:sz w:val="15"/>
              </w:rPr>
              <w:t>71.9%</w:t>
            </w:r>
          </w:p>
        </w:tc>
        <w:tc>
          <w:tcPr>
            <w:tcW w:type="dxa" w:w="1662"/>
          </w:tcPr>
          <w:p>
            <w:pPr>
              <w:spacing w:after="0"/>
            </w:pPr>
            <w:r/>
            <w:r>
              <w:rPr>
                <w:sz w:val="15"/>
              </w:rPr>
              <w:t>24.5%</w:t>
            </w:r>
          </w:p>
        </w:tc>
      </w:tr>
      <w:tr>
        <w:tc>
          <w:tcPr>
            <w:tcW w:type="dxa" w:w="1662"/>
          </w:tcPr>
          <w:p>
            <w:pPr>
              <w:spacing w:after="0"/>
            </w:pPr>
            <w:r/>
            <w:r>
              <w:rPr>
                <w:sz w:val="15"/>
              </w:rPr>
              <w:t>Unknown</w:t>
            </w:r>
          </w:p>
        </w:tc>
        <w:tc>
          <w:tcPr>
            <w:tcW w:type="dxa" w:w="1662"/>
          </w:tcPr>
          <w:p>
            <w:pPr>
              <w:spacing w:after="0"/>
            </w:pPr>
            <w:r/>
            <w:r>
              <w:rPr>
                <w:sz w:val="15"/>
              </w:rPr>
              <w:t>30</w:t>
            </w:r>
          </w:p>
        </w:tc>
        <w:tc>
          <w:tcPr>
            <w:tcW w:type="dxa" w:w="1662"/>
          </w:tcPr>
          <w:p>
            <w:pPr>
              <w:spacing w:after="0"/>
            </w:pPr>
            <w:r/>
            <w:r>
              <w:rPr>
                <w:sz w:val="15"/>
              </w:rPr>
              <w:t>31</w:t>
            </w:r>
          </w:p>
        </w:tc>
        <w:tc>
          <w:tcPr>
            <w:tcW w:type="dxa" w:w="1662"/>
          </w:tcPr>
          <w:p>
            <w:pPr>
              <w:spacing w:after="0"/>
            </w:pPr>
            <w:r/>
            <w:r>
              <w:rPr>
                <w:sz w:val="15"/>
              </w:rPr>
              <w:t>74.2% (54.8–89.8)</w:t>
            </w:r>
          </w:p>
        </w:tc>
        <w:tc>
          <w:tcPr>
            <w:tcW w:type="dxa" w:w="1662"/>
          </w:tcPr>
          <w:p>
            <w:pPr>
              <w:spacing w:after="0"/>
            </w:pPr>
            <w:r/>
            <w:r>
              <w:rPr>
                <w:sz w:val="15"/>
              </w:rPr>
              <w:t>80.6%</w:t>
            </w:r>
          </w:p>
        </w:tc>
        <w:tc>
          <w:tcPr>
            <w:tcW w:type="dxa" w:w="1662"/>
          </w:tcPr>
          <w:p>
            <w:pPr>
              <w:spacing w:after="0"/>
            </w:pPr>
            <w:r/>
            <w:r>
              <w:rPr>
                <w:sz w:val="15"/>
              </w:rPr>
              <w:t>29.5%</w:t>
            </w:r>
          </w:p>
        </w:tc>
      </w:tr>
      <w:tr>
        <w:tc>
          <w:tcPr>
            <w:tcW w:type="dxa" w:w="1662"/>
          </w:tcPr>
          <w:p>
            <w:pPr>
              <w:spacing w:after="0"/>
            </w:pPr>
            <w:r/>
            <w:r>
              <w:rPr>
                <w:sz w:val="15"/>
              </w:rPr>
              <w:t>Asian</w:t>
            </w:r>
          </w:p>
        </w:tc>
        <w:tc>
          <w:tcPr>
            <w:tcW w:type="dxa" w:w="1662"/>
          </w:tcPr>
          <w:p>
            <w:pPr>
              <w:spacing w:after="0"/>
            </w:pPr>
            <w:r/>
            <w:r>
              <w:rPr>
                <w:sz w:val="15"/>
              </w:rPr>
              <w:t>28</w:t>
            </w:r>
          </w:p>
        </w:tc>
        <w:tc>
          <w:tcPr>
            <w:tcW w:type="dxa" w:w="1662"/>
          </w:tcPr>
          <w:p>
            <w:pPr>
              <w:spacing w:after="0"/>
            </w:pPr>
            <w:r/>
            <w:r>
              <w:rPr>
                <w:sz w:val="15"/>
              </w:rPr>
              <w:t>34</w:t>
            </w:r>
          </w:p>
        </w:tc>
        <w:tc>
          <w:tcPr>
            <w:tcW w:type="dxa" w:w="1662"/>
          </w:tcPr>
          <w:p>
            <w:pPr>
              <w:spacing w:after="0"/>
            </w:pPr>
            <w:r/>
            <w:r>
              <w:rPr>
                <w:sz w:val="15"/>
              </w:rPr>
              <w:t>64.7% (45.8–84.6)</w:t>
            </w:r>
          </w:p>
        </w:tc>
        <w:tc>
          <w:tcPr>
            <w:tcW w:type="dxa" w:w="1662"/>
          </w:tcPr>
          <w:p>
            <w:pPr>
              <w:spacing w:after="0"/>
            </w:pPr>
            <w:r/>
            <w:r>
              <w:rPr>
                <w:sz w:val="15"/>
              </w:rPr>
              <w:t>76.5%</w:t>
            </w:r>
          </w:p>
        </w:tc>
        <w:tc>
          <w:tcPr>
            <w:tcW w:type="dxa" w:w="1662"/>
          </w:tcPr>
          <w:p>
            <w:pPr>
              <w:spacing w:after="0"/>
            </w:pPr>
            <w:r/>
            <w:r>
              <w:rPr>
                <w:sz w:val="15"/>
              </w:rPr>
              <w:t>21.9%</w:t>
            </w:r>
          </w:p>
        </w:tc>
      </w:tr>
      <w:tr>
        <w:tc>
          <w:tcPr>
            <w:tcW w:type="dxa" w:w="1662"/>
          </w:tcPr>
          <w:p>
            <w:pPr>
              <w:spacing w:after="0"/>
            </w:pPr>
            <w:r/>
            <w:r>
              <w:rPr>
                <w:sz w:val="15"/>
              </w:rPr>
              <w:t>Native American</w:t>
            </w:r>
          </w:p>
        </w:tc>
        <w:tc>
          <w:tcPr>
            <w:tcW w:type="dxa" w:w="1662"/>
          </w:tcPr>
          <w:p>
            <w:pPr>
              <w:spacing w:after="0"/>
            </w:pPr>
            <w:r/>
            <w:r>
              <w:rPr>
                <w:sz w:val="15"/>
              </w:rPr>
              <w:t>12</w:t>
            </w:r>
          </w:p>
        </w:tc>
        <w:tc>
          <w:tcPr>
            <w:tcW w:type="dxa" w:w="1662"/>
          </w:tcPr>
          <w:p>
            <w:pPr>
              <w:spacing w:after="0"/>
            </w:pPr>
            <w:r/>
            <w:r>
              <w:rPr>
                <w:sz w:val="15"/>
              </w:rPr>
              <w:t>27</w:t>
            </w:r>
          </w:p>
        </w:tc>
        <w:tc>
          <w:tcPr>
            <w:tcW w:type="dxa" w:w="1662"/>
          </w:tcPr>
          <w:p>
            <w:pPr>
              <w:spacing w:after="0"/>
            </w:pPr>
            <w:r/>
            <w:r>
              <w:rPr>
                <w:sz w:val="15"/>
              </w:rPr>
              <w:t>63.0% (nan–nan)</w:t>
            </w:r>
          </w:p>
        </w:tc>
        <w:tc>
          <w:tcPr>
            <w:tcW w:type="dxa" w:w="1662"/>
          </w:tcPr>
          <w:p>
            <w:pPr>
              <w:spacing w:after="0"/>
            </w:pPr>
            <w:r/>
            <w:r>
              <w:rPr>
                <w:sz w:val="15"/>
              </w:rPr>
              <w:t>77.8%</w:t>
            </w:r>
          </w:p>
        </w:tc>
        <w:tc>
          <w:tcPr>
            <w:tcW w:type="dxa" w:w="1662"/>
          </w:tcPr>
          <w:p>
            <w:pPr>
              <w:spacing w:after="0"/>
            </w:pPr>
            <w:r/>
            <w:r>
              <w:rPr>
                <w:sz w:val="15"/>
              </w:rPr>
              <w:t>53.3%</w:t>
            </w:r>
          </w:p>
        </w:tc>
      </w:tr>
    </w:tbl>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 ### N5.2 Critical-value thresholds (</w:t>
      </w:r>
      <w:r>
        <w:rPr>
          <w:rFonts w:ascii="Consolas" w:hAnsi="Consolas"/>
        </w:rPr>
        <w:t>eval/baselines/b7_critical_values.py</w:t>
      </w:r>
      <w:r>
        <w:t>;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 ### 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 ### N5.4 Hardware and software for all timings</w:t>
      </w:r>
    </w:p>
    <w:p>
      <w:r>
        <w:t>2 vCPU Intel Xeon @ 2.60 GHz, 1.98 GB RAM, Linux 6.1, Python 3.13 (sandbox); engine single-process, no GPU, no network. ### 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 ### 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 ### 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 ### TRIPOD+AI (BMJ 2024;385:e078378) checklist — Hemoglyph Paper 1 (updated 2026-10-24, engine v5.3 / registry 13.3.0) Status key: ✅ available now · 🟡 partly / needs the pending work · ❌ not yet.</w:t>
      </w:r>
    </w:p>
    <w:p>
      <w:r>
        <w:t>(Hemoglyph is a knowledge-based, untrained system; items on "training data" are answered as</w:t>
      </w:r>
    </w:p>
    <w:p>
      <w:r>
        <w:t>"not applicable — knowledge base construction described instead", which TRIPOD+AI permits.) | # | Item | Status | Where / what is needed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S7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sz w:val="15"/>
              </w:rPr>
              <w:t>A (development)</w:t>
            </w:r>
          </w:p>
        </w:tc>
        <w:tc>
          <w:tcPr>
            <w:tcW w:type="dxa" w:w="2493"/>
          </w:tcPr>
          <w:p>
            <w:pPr>
              <w:spacing w:after="0"/>
            </w:pPr>
            <w:r/>
            <w:r>
              <w:rPr>
                <w:sz w:val="15"/>
              </w:rPr>
              <w:t>logistic (L2)</w:t>
            </w:r>
          </w:p>
        </w:tc>
        <w:tc>
          <w:tcPr>
            <w:tcW w:type="dxa" w:w="2493"/>
          </w:tcPr>
          <w:p>
            <w:pPr>
              <w:spacing w:after="0"/>
            </w:pPr>
            <w:r/>
            <w:r>
              <w:rPr>
                <w:sz w:val="15"/>
              </w:rPr>
              <w:t>0.773</w:t>
            </w:r>
          </w:p>
        </w:tc>
        <w:tc>
          <w:tcPr>
            <w:tcW w:type="dxa" w:w="2493"/>
          </w:tcPr>
          <w:p>
            <w:pPr>
              <w:spacing w:after="0"/>
            </w:pPr>
            <w:r/>
            <w:r>
              <w:rPr>
                <w:sz w:val="15"/>
              </w:rPr>
              <w:t>0.091</w:t>
            </w:r>
          </w:p>
        </w:tc>
      </w:tr>
      <w:tr>
        <w:tc>
          <w:tcPr>
            <w:tcW w:type="dxa" w:w="2493"/>
          </w:tcPr>
          <w:p>
            <w:pPr>
              <w:spacing w:after="0"/>
            </w:pPr>
            <w:r/>
            <w:r>
              <w:rPr>
                <w:sz w:val="15"/>
              </w:rPr>
              <w:t>A (development)</w:t>
            </w:r>
          </w:p>
        </w:tc>
        <w:tc>
          <w:tcPr>
            <w:tcW w:type="dxa" w:w="2493"/>
          </w:tcPr>
          <w:p>
            <w:pPr>
              <w:spacing w:after="0"/>
            </w:pPr>
            <w:r/>
            <w:r>
              <w:rPr>
                <w:sz w:val="15"/>
              </w:rPr>
              <w:t>gradient boosting</w:t>
            </w:r>
          </w:p>
        </w:tc>
        <w:tc>
          <w:tcPr>
            <w:tcW w:type="dxa" w:w="2493"/>
          </w:tcPr>
          <w:p>
            <w:pPr>
              <w:spacing w:after="0"/>
            </w:pPr>
            <w:r/>
            <w:r>
              <w:rPr>
                <w:sz w:val="15"/>
              </w:rPr>
              <w:t>0.934</w:t>
            </w:r>
          </w:p>
        </w:tc>
        <w:tc>
          <w:tcPr>
            <w:tcW w:type="dxa" w:w="2493"/>
          </w:tcPr>
          <w:p>
            <w:pPr>
              <w:spacing w:after="0"/>
            </w:pPr>
            <w:r/>
            <w:r>
              <w:rPr>
                <w:sz w:val="15"/>
              </w:rPr>
              <w:t>0.319</w:t>
            </w:r>
          </w:p>
        </w:tc>
      </w:tr>
      <w:tr>
        <w:tc>
          <w:tcPr>
            <w:tcW w:type="dxa" w:w="2493"/>
          </w:tcPr>
          <w:p>
            <w:pPr>
              <w:spacing w:after="0"/>
            </w:pPr>
            <w:r/>
            <w:r>
              <w:rPr>
                <w:sz w:val="15"/>
              </w:rPr>
              <w:t>B (held out)</w:t>
            </w:r>
          </w:p>
        </w:tc>
        <w:tc>
          <w:tcPr>
            <w:tcW w:type="dxa" w:w="2493"/>
          </w:tcPr>
          <w:p>
            <w:pPr>
              <w:spacing w:after="0"/>
            </w:pPr>
            <w:r/>
            <w:r>
              <w:rPr>
                <w:sz w:val="15"/>
              </w:rPr>
              <w:t>logistic (L2)</w:t>
            </w:r>
          </w:p>
        </w:tc>
        <w:tc>
          <w:tcPr>
            <w:tcW w:type="dxa" w:w="2493"/>
          </w:tcPr>
          <w:p>
            <w:pPr>
              <w:spacing w:after="0"/>
            </w:pPr>
            <w:r/>
            <w:r>
              <w:rPr>
                <w:sz w:val="15"/>
              </w:rPr>
              <w:t>0.717</w:t>
            </w:r>
          </w:p>
        </w:tc>
        <w:tc>
          <w:tcPr>
            <w:tcW w:type="dxa" w:w="2493"/>
          </w:tcPr>
          <w:p>
            <w:pPr>
              <w:spacing w:after="0"/>
            </w:pPr>
            <w:r/>
            <w:r>
              <w:rPr>
                <w:sz w:val="15"/>
              </w:rPr>
              <w:t>0.051</w:t>
            </w:r>
          </w:p>
        </w:tc>
      </w:tr>
      <w:tr>
        <w:tc>
          <w:tcPr>
            <w:tcW w:type="dxa" w:w="2493"/>
          </w:tcPr>
          <w:p>
            <w:pPr>
              <w:spacing w:after="0"/>
            </w:pPr>
            <w:r/>
            <w:r>
              <w:rPr>
                <w:sz w:val="15"/>
              </w:rPr>
              <w:t>B (held out)</w:t>
            </w:r>
          </w:p>
        </w:tc>
        <w:tc>
          <w:tcPr>
            <w:tcW w:type="dxa" w:w="2493"/>
          </w:tcPr>
          <w:p>
            <w:pPr>
              <w:spacing w:after="0"/>
            </w:pPr>
            <w:r/>
            <w:r>
              <w:rPr>
                <w:sz w:val="15"/>
              </w:rPr>
              <w:t>gradient boosting</w:t>
            </w:r>
          </w:p>
        </w:tc>
        <w:tc>
          <w:tcPr>
            <w:tcW w:type="dxa" w:w="2493"/>
          </w:tcPr>
          <w:p>
            <w:pPr>
              <w:spacing w:after="0"/>
            </w:pPr>
            <w:r/>
            <w:r>
              <w:rPr>
                <w:sz w:val="15"/>
              </w:rPr>
              <w:t>0.757</w:t>
            </w:r>
          </w:p>
        </w:tc>
        <w:tc>
          <w:tcPr>
            <w:tcW w:type="dxa" w:w="2493"/>
          </w:tcPr>
          <w:p>
            <w:pPr>
              <w:spacing w:after="0"/>
            </w:pPr>
            <w:r/>
            <w:r>
              <w:rPr>
                <w:sz w:val="15"/>
              </w:rPr>
              <w:t>0.066</w:t>
            </w:r>
          </w:p>
        </w:tc>
      </w:tr>
      <w:tr>
        <w:tc>
          <w:tcPr>
            <w:tcW w:type="dxa" w:w="2493"/>
          </w:tcPr>
          <w:p>
            <w:pPr>
              <w:spacing w:after="0"/>
            </w:pPr>
            <w:r/>
            <w:r>
              <w:rPr>
                <w:sz w:val="15"/>
              </w:rPr>
              <w:t>B2 (held out)</w:t>
            </w:r>
          </w:p>
        </w:tc>
        <w:tc>
          <w:tcPr>
            <w:tcW w:type="dxa" w:w="2493"/>
          </w:tcPr>
          <w:p>
            <w:pPr>
              <w:spacing w:after="0"/>
            </w:pPr>
            <w:r/>
            <w:r>
              <w:rPr>
                <w:sz w:val="15"/>
              </w:rPr>
              <w:t>logistic (L2)</w:t>
            </w:r>
          </w:p>
        </w:tc>
        <w:tc>
          <w:tcPr>
            <w:tcW w:type="dxa" w:w="2493"/>
          </w:tcPr>
          <w:p>
            <w:pPr>
              <w:spacing w:after="0"/>
            </w:pPr>
            <w:r/>
            <w:r>
              <w:rPr>
                <w:sz w:val="15"/>
              </w:rPr>
              <w:t>0.726</w:t>
            </w:r>
          </w:p>
        </w:tc>
        <w:tc>
          <w:tcPr>
            <w:tcW w:type="dxa" w:w="2493"/>
          </w:tcPr>
          <w:p>
            <w:pPr>
              <w:spacing w:after="0"/>
            </w:pPr>
            <w:r/>
            <w:r>
              <w:rPr>
                <w:sz w:val="15"/>
              </w:rPr>
              <w:t>0.052</w:t>
            </w:r>
          </w:p>
        </w:tc>
      </w:tr>
      <w:tr>
        <w:tc>
          <w:tcPr>
            <w:tcW w:type="dxa" w:w="2493"/>
          </w:tcPr>
          <w:p>
            <w:pPr>
              <w:spacing w:after="0"/>
            </w:pPr>
            <w:r/>
            <w:r>
              <w:rPr>
                <w:sz w:val="15"/>
              </w:rPr>
              <w:t>B2 (held out)</w:t>
            </w:r>
          </w:p>
        </w:tc>
        <w:tc>
          <w:tcPr>
            <w:tcW w:type="dxa" w:w="2493"/>
          </w:tcPr>
          <w:p>
            <w:pPr>
              <w:spacing w:after="0"/>
            </w:pPr>
            <w:r/>
            <w:r>
              <w:rPr>
                <w:sz w:val="15"/>
              </w:rPr>
              <w:t>gradient boosting</w:t>
            </w:r>
          </w:p>
        </w:tc>
        <w:tc>
          <w:tcPr>
            <w:tcW w:type="dxa" w:w="2493"/>
          </w:tcPr>
          <w:p>
            <w:pPr>
              <w:spacing w:after="0"/>
            </w:pPr>
            <w:r/>
            <w:r>
              <w:rPr>
                <w:sz w:val="15"/>
              </w:rPr>
              <w:t>0.750</w:t>
            </w:r>
          </w:p>
        </w:tc>
        <w:tc>
          <w:tcPr>
            <w:tcW w:type="dxa" w:w="2493"/>
          </w:tcPr>
          <w:p>
            <w:pPr>
              <w:spacing w:after="0"/>
            </w:pPr>
            <w:r/>
            <w:r>
              <w:rPr>
                <w:sz w:val="15"/>
              </w:rPr>
              <w:t>0.068</w:t>
            </w:r>
          </w:p>
        </w:tc>
      </w:tr>
      <w:tr>
        <w:tc>
          <w:tcPr>
            <w:tcW w:type="dxa" w:w="2493"/>
          </w:tcPr>
          <w:p>
            <w:pPr>
              <w:spacing w:after="0"/>
            </w:pPr>
            <w:r/>
            <w:r>
              <w:rPr>
                <w:sz w:val="15"/>
              </w:rPr>
              <w:t>reference: frozen engine v7 (labs only)</w:t>
            </w:r>
          </w:p>
        </w:tc>
        <w:tc>
          <w:tcPr>
            <w:tcW w:type="dxa" w:w="2493"/>
          </w:tcPr>
          <w:p>
            <w:pPr>
              <w:spacing w:after="0"/>
            </w:pPr>
            <w:r/>
            <w:r>
              <w:rPr>
                <w:sz w:val="15"/>
              </w:rPr>
              <w:t>rules</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w:t>
            </w:r>
          </w:p>
        </w:tc>
        <w:tc>
          <w:tcPr>
            <w:tcW w:type="dxa" w:w="2493"/>
          </w:tcPr>
          <w:p>
            <w:pPr>
              <w:spacing w:after="0"/>
            </w:pPr>
            <w:r/>
            <w:r>
              <w:rPr>
                <w:sz w:val="15"/>
              </w:rPr>
              <w:t>Hybrid rule + interpretable ML for sepsis with vitals, time and utility score</w:t>
            </w:r>
          </w:p>
        </w:tc>
        <w:tc>
          <w:tcPr>
            <w:tcW w:type="dxa" w:w="2493"/>
          </w:tcPr>
          <w:p>
            <w:pPr>
              <w:spacing w:after="0"/>
            </w:pPr>
            <w:r/>
            <w:r>
              <w:rPr>
                <w:sz w:val="15"/>
              </w:rPr>
              <w:t>companion model: Table S16</w:t>
            </w:r>
          </w:p>
        </w:tc>
        <w:tc>
          <w:tcPr>
            <w:tcW w:type="dxa" w:w="2493"/>
          </w:tcPr>
          <w:p>
            <w:pPr>
              <w:spacing w:after="0"/>
            </w:pPr>
            <w:r/>
            <w:r>
              <w:rPr>
                <w:sz w:val="15"/>
              </w:rPr>
              <w:t>supported (modest gain)</w:t>
            </w:r>
          </w:p>
        </w:tc>
      </w:tr>
      <w:tr>
        <w:tc>
          <w:tcPr>
            <w:tcW w:type="dxa" w:w="2493"/>
          </w:tcPr>
          <w:p>
            <w:pPr>
              <w:spacing w:after="0"/>
            </w:pPr>
            <w:r/>
            <w:r>
              <w:rPr>
                <w:sz w:val="15"/>
              </w:rPr>
              <w:t>2a</w:t>
            </w:r>
          </w:p>
        </w:tc>
        <w:tc>
          <w:tcPr>
            <w:tcW w:type="dxa" w:w="2493"/>
          </w:tcPr>
          <w:p>
            <w:pPr>
              <w:spacing w:after="0"/>
            </w:pPr>
            <w:r/>
            <w:r>
              <w:rPr>
                <w:sz w:val="15"/>
              </w:rPr>
              <w:t>Evidence-state thresholding / adaptive truncation for precision@5</w:t>
            </w:r>
          </w:p>
        </w:tc>
        <w:tc>
          <w:tcPr>
            <w:tcW w:type="dxa" w:w="2493"/>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2493"/>
          </w:tcPr>
          <w:p>
            <w:pPr>
              <w:spacing w:after="0"/>
            </w:pPr>
            <w:r/>
            <w:r>
              <w:rPr>
                <w:sz w:val="15"/>
              </w:rPr>
              <w:t>refuted as an accuracy gain</w:t>
            </w:r>
          </w:p>
        </w:tc>
      </w:tr>
      <w:tr>
        <w:tc>
          <w:tcPr>
            <w:tcW w:type="dxa" w:w="2493"/>
          </w:tcPr>
          <w:p>
            <w:pPr>
              <w:spacing w:after="0"/>
            </w:pPr>
            <w:r/>
            <w:r>
              <w:rPr>
                <w:sz w:val="15"/>
              </w:rPr>
              <w:t>2b</w:t>
            </w:r>
          </w:p>
        </w:tc>
        <w:tc>
          <w:tcPr>
            <w:tcW w:type="dxa" w:w="2493"/>
          </w:tcPr>
          <w:p>
            <w:pPr>
              <w:spacing w:after="0"/>
            </w:pPr>
            <w:r/>
            <w:r>
              <w:rPr>
                <w:sz w:val="15"/>
              </w:rPr>
              <w:t>Asymmetric covering-diagnosis suppression (DKA, GI bleed, pancreatitis)</w:t>
            </w:r>
          </w:p>
        </w:tc>
        <w:tc>
          <w:tcPr>
            <w:tcW w:type="dxa" w:w="2493"/>
          </w:tcPr>
          <w:p>
            <w:pPr>
              <w:spacing w:after="0"/>
            </w:pPr>
            <w:r/>
            <w:r>
              <w:rPr>
                <w:sz w:val="15"/>
              </w:rPr>
              <w:t>DKA 107 coded: 68 top-5, 7 at 6–10, 26 absent; absent stays lack HCO₃/anion gap/ketones; entities above DKA when missed: diabetes 23, AKI 22, sepsis 18</w:t>
            </w:r>
          </w:p>
        </w:tc>
        <w:tc>
          <w:tcPr>
            <w:tcW w:type="dxa" w:w="2493"/>
          </w:tcPr>
          <w:p>
            <w:pPr>
              <w:spacing w:after="0"/>
            </w:pPr>
            <w:r/>
            <w:r>
              <w:rPr>
                <w:sz w:val="15"/>
              </w:rPr>
              <w:t>refuted (missing criterion, not suppression)</w:t>
            </w:r>
          </w:p>
        </w:tc>
      </w:tr>
      <w:tr>
        <w:tc>
          <w:tcPr>
            <w:tcW w:type="dxa" w:w="2493"/>
          </w:tcPr>
          <w:p>
            <w:pPr>
              <w:spacing w:after="0"/>
            </w:pPr>
            <w:r/>
            <w:r>
              <w:rPr>
                <w:sz w:val="15"/>
              </w:rPr>
              <w:t>3</w:t>
            </w:r>
          </w:p>
        </w:tc>
        <w:tc>
          <w:tcPr>
            <w:tcW w:type="dxa" w:w="2493"/>
          </w:tcPr>
          <w:p>
            <w:pPr>
              <w:spacing w:after="0"/>
            </w:pPr>
            <w:r/>
            <w:r>
              <w:rPr>
                <w:sz w:val="15"/>
              </w:rPr>
              <w:t>Remove or revive the four 'inert' fusion layers</w:t>
            </w:r>
          </w:p>
        </w:tc>
        <w:tc>
          <w:tcPr>
            <w:tcW w:type="dxa" w:w="2493"/>
          </w:tcPr>
          <w:p>
            <w:pPr>
              <w:spacing w:after="0"/>
            </w:pPr>
            <w:r/>
            <w:r>
              <w:rPr>
                <w:sz w:val="15"/>
              </w:rPr>
              <w:t>ablation Δ flat@5: Bayesian −1.3, fuzzy +0.3, graph +0.1, risk 0.0; fuzzy/risk carry perturbation robustness and the documented risk models</w:t>
            </w:r>
          </w:p>
        </w:tc>
        <w:tc>
          <w:tcPr>
            <w:tcW w:type="dxa" w:w="2493"/>
          </w:tcPr>
          <w:p>
            <w:pPr>
              <w:spacing w:after="0"/>
            </w:pPr>
            <w:r/>
            <w:r>
              <w:rPr>
                <w:sz w:val="15"/>
              </w:rPr>
              <w:t>partly</w:t>
            </w:r>
          </w:p>
        </w:tc>
      </w:tr>
      <w:tr>
        <w:tc>
          <w:tcPr>
            <w:tcW w:type="dxa" w:w="2493"/>
          </w:tcPr>
          <w:p>
            <w:pPr>
              <w:spacing w:after="0"/>
            </w:pPr>
            <w:r/>
            <w:r>
              <w:rPr>
                <w:sz w:val="15"/>
              </w:rPr>
              <w:t>4</w:t>
            </w:r>
          </w:p>
        </w:tc>
        <w:tc>
          <w:tcPr>
            <w:tcW w:type="dxa" w:w="2493"/>
          </w:tcPr>
          <w:p>
            <w:pPr>
              <w:spacing w:after="0"/>
            </w:pPr>
            <w:r/>
            <w:r>
              <w:rPr>
                <w:sz w:val="15"/>
              </w:rPr>
              <w:t>'Probable' tiers for CKD, leukocytosis, diabetes</w:t>
            </w:r>
          </w:p>
        </w:tc>
        <w:tc>
          <w:tcPr>
            <w:tcW w:type="dxa" w:w="2493"/>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2493"/>
          </w:tcPr>
          <w:p>
            <w:pPr>
              <w:spacing w:after="0"/>
            </w:pPr>
            <w:r/>
            <w:r>
              <w:rPr>
                <w:sz w:val="15"/>
              </w:rPr>
              <w:t>refuted (would create false positives)</w:t>
            </w:r>
          </w:p>
        </w:tc>
      </w:tr>
      <w:tr>
        <w:tc>
          <w:tcPr>
            <w:tcW w:type="dxa" w:w="2493"/>
          </w:tcPr>
          <w:p>
            <w:pPr>
              <w:spacing w:after="0"/>
            </w:pPr>
            <w:r/>
            <w:r>
              <w:rPr>
                <w:sz w:val="15"/>
              </w:rPr>
              <w:t>5</w:t>
            </w:r>
          </w:p>
        </w:tc>
        <w:tc>
          <w:tcPr>
            <w:tcW w:type="dxa" w:w="2493"/>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2493"/>
          </w:tcPr>
          <w:p>
            <w:pPr>
              <w:spacing w:after="0"/>
            </w:pPr>
            <w:r/>
            <w:r>
              <w:rPr>
                <w:sz w:val="15"/>
              </w:rPr>
              <w:t>the 28 rules are correct toxicology/transfusion/endocrine thresholds; ablation 0.0 only because eICU has no such cases</w:t>
            </w:r>
          </w:p>
        </w:tc>
        <w:tc>
          <w:tcPr>
            <w:tcW w:type="dxa" w:w="2493"/>
          </w:tcPr>
          <w:p>
            <w:pPr>
              <w:spacing w:after="0"/>
            </w:pPr>
            <w:r/>
            <w:r>
              <w:rPr>
                <w:sz w:val="15"/>
              </w:rPr>
              <w:t>partly</w:t>
            </w:r>
          </w:p>
        </w:tc>
      </w:tr>
      <w:tr>
        <w:tc>
          <w:tcPr>
            <w:tcW w:type="dxa" w:w="2493"/>
          </w:tcPr>
          <w:p>
            <w:pPr>
              <w:spacing w:after="0"/>
            </w:pPr>
            <w:r/>
            <w:r>
              <w:rPr>
                <w:sz w:val="15"/>
              </w:rPr>
              <w:t>6</w:t>
            </w:r>
          </w:p>
        </w:tc>
        <w:tc>
          <w:tcPr>
            <w:tcW w:type="dxa" w:w="2493"/>
          </w:tcPr>
          <w:p>
            <w:pPr>
              <w:spacing w:after="0"/>
            </w:pPr>
            <w:r/>
            <w:r>
              <w:rPr>
                <w:sz w:val="15"/>
              </w:rPr>
              <w:t>Audit and expand the syndrome layer</w:t>
            </w:r>
          </w:p>
        </w:tc>
        <w:tc>
          <w:tcPr>
            <w:tcW w:type="dxa" w:w="2493"/>
          </w:tcPr>
          <w:p>
            <w:pPr>
              <w:spacing w:after="0"/>
            </w:pPr>
            <w:r/>
            <w:r>
              <w:rPr>
                <w:sz w:val="15"/>
              </w:rPr>
              <w:t>no matched evaluation set for new syndromes</w:t>
            </w:r>
          </w:p>
        </w:tc>
        <w:tc>
          <w:tcPr>
            <w:tcW w:type="dxa" w:w="2493"/>
          </w:tcPr>
          <w:p>
            <w:pPr>
              <w:spacing w:after="0"/>
            </w:pPr>
            <w:r/>
            <w:r>
              <w:rPr>
                <w:sz w:val="15"/>
              </w:rPr>
              <w:t>deferred</w:t>
            </w:r>
          </w:p>
        </w:tc>
      </w:tr>
      <w:tr>
        <w:tc>
          <w:tcPr>
            <w:tcW w:type="dxa" w:w="2493"/>
          </w:tcPr>
          <w:p>
            <w:pPr>
              <w:spacing w:after="0"/>
            </w:pPr>
            <w:r/>
            <w:r>
              <w:rPr>
                <w:sz w:val="15"/>
              </w:rPr>
              <w:t>7</w:t>
            </w:r>
          </w:p>
        </w:tc>
        <w:tc>
          <w:tcPr>
            <w:tcW w:type="dxa" w:w="2493"/>
          </w:tcPr>
          <w:p>
            <w:pPr>
              <w:spacing w:after="0"/>
            </w:pPr>
            <w:r/>
            <w:r>
              <w:rPr>
                <w:sz w:val="15"/>
              </w:rPr>
              <w:t>Medication/history context as risk and trend rules</w:t>
            </w:r>
          </w:p>
        </w:tc>
        <w:tc>
          <w:tcPr>
            <w:tcW w:type="dxa" w:w="2493"/>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2493"/>
          </w:tcPr>
          <w:p>
            <w:pPr>
              <w:spacing w:after="0"/>
            </w:pPr>
            <w:r/>
            <w:r>
              <w:rPr>
                <w:sz w:val="15"/>
              </w:rPr>
              <w:t>already present</w:t>
            </w:r>
          </w:p>
        </w:tc>
      </w:tr>
      <w:tr>
        <w:tc>
          <w:tcPr>
            <w:tcW w:type="dxa" w:w="2493"/>
          </w:tcPr>
          <w:p>
            <w:pPr>
              <w:spacing w:after="0"/>
            </w:pPr>
            <w:r/>
            <w:r>
              <w:rPr>
                <w:sz w:val="15"/>
              </w:rPr>
              <w:t>8</w:t>
            </w:r>
          </w:p>
        </w:tc>
        <w:tc>
          <w:tcPr>
            <w:tcW w:type="dxa" w:w="2493"/>
          </w:tcPr>
          <w:p>
            <w:pPr>
              <w:spacing w:after="0"/>
            </w:pPr>
            <w:r/>
            <w:r>
              <w:rPr>
                <w:sz w:val="15"/>
              </w:rPr>
              <w:t>Derived indices (NLR, PLR, MELD, Child-Pugh, CURB-65, HAS-BLED, CHA₂DS₂-VASc, APRI, BARD, corrected Ca, osmolal gap, delta-delta)</w:t>
            </w:r>
          </w:p>
        </w:tc>
        <w:tc>
          <w:tcPr>
            <w:tcW w:type="dxa" w:w="2493"/>
          </w:tcPr>
          <w:p>
            <w:pPr>
              <w:spacing w:after="0"/>
            </w:pPr>
            <w:r/>
            <w:r>
              <w:rPr>
                <w:sz w:val="15"/>
              </w:rPr>
              <w:t>present: corrected Ca, NLR, delta ratio, osmolal gap, effective osmolality, glucose-corrected Na, FIB-4, APRI, HOMA; scores needing clinical inputs excluded</w:t>
            </w:r>
          </w:p>
        </w:tc>
        <w:tc>
          <w:tcPr>
            <w:tcW w:type="dxa" w:w="2493"/>
          </w:tcPr>
          <w:p>
            <w:pPr>
              <w:spacing w:after="0"/>
            </w:pPr>
            <w:r/>
            <w:r>
              <w:rPr>
                <w:sz w:val="15"/>
              </w:rPr>
              <w:t>partly</w:t>
            </w:r>
          </w:p>
        </w:tc>
      </w:tr>
      <w:tr>
        <w:tc>
          <w:tcPr>
            <w:tcW w:type="dxa" w:w="2493"/>
          </w:tcPr>
          <w:p>
            <w:pPr>
              <w:spacing w:after="0"/>
            </w:pPr>
            <w:r/>
            <w:r>
              <w:rPr>
                <w:sz w:val="15"/>
              </w:rPr>
              <w:t>9</w:t>
            </w:r>
          </w:p>
        </w:tc>
        <w:tc>
          <w:tcPr>
            <w:tcW w:type="dxa" w:w="2493"/>
          </w:tcPr>
          <w:p>
            <w:pPr>
              <w:spacing w:after="0"/>
            </w:pPr>
            <w:r/>
            <w:r>
              <w:rPr>
                <w:sz w:val="15"/>
              </w:rPr>
              <w:t>Post-hoc calibration map with disclosure</w:t>
            </w:r>
          </w:p>
        </w:tc>
        <w:tc>
          <w:tcPr>
            <w:tcW w:type="dxa" w:w="2493"/>
          </w:tcPr>
          <w:p>
            <w:pPr>
              <w:spacing w:after="0"/>
            </w:pPr>
            <w:r/>
            <w:r>
              <w:rPr>
                <w:sz w:val="15"/>
              </w:rPr>
              <w:t>already in v7 (ECE 0.162 → 0.003; Fig. 8, Table S10)</w:t>
            </w:r>
          </w:p>
        </w:tc>
        <w:tc>
          <w:tcPr>
            <w:tcW w:type="dxa" w:w="2493"/>
          </w:tcPr>
          <w:p>
            <w:pPr>
              <w:spacing w:after="0"/>
            </w:pPr>
            <w:r/>
            <w:r>
              <w:rPr>
                <w:sz w:val="15"/>
              </w:rPr>
              <w:t>already present</w:t>
            </w:r>
          </w:p>
        </w:tc>
      </w:tr>
      <w:tr>
        <w:tc>
          <w:tcPr>
            <w:tcW w:type="dxa" w:w="2493"/>
          </w:tcPr>
          <w:p>
            <w:pPr>
              <w:spacing w:after="0"/>
            </w:pPr>
            <w:r/>
            <w:r>
              <w:rPr>
                <w:sz w:val="15"/>
              </w:rPr>
              <w:t>10</w:t>
            </w:r>
          </w:p>
        </w:tc>
        <w:tc>
          <w:tcPr>
            <w:tcW w:type="dxa" w:w="2493"/>
          </w:tcPr>
          <w:p>
            <w:pPr>
              <w:spacing w:after="0"/>
            </w:pPr>
            <w:r/>
            <w:r>
              <w:rPr>
                <w:sz w:val="15"/>
              </w:rPr>
              <w:t>Thyroid and liver rules</w:t>
            </w:r>
          </w:p>
        </w:tc>
        <w:tc>
          <w:tcPr>
            <w:tcW w:type="dxa" w:w="2493"/>
          </w:tcPr>
          <w:p>
            <w:pPr>
              <w:spacing w:after="0"/>
            </w:pPr>
            <w:r/>
            <w:r>
              <w:rPr>
                <w:sz w:val="15"/>
              </w:rPr>
              <w:t>thyroid AUROC 0.979 (TSH) / 0.798 (self-report); HCV 0.925; ILPD 0.704 (label noise)</w:t>
            </w:r>
          </w:p>
        </w:tc>
        <w:tc>
          <w:tcPr>
            <w:tcW w:type="dxa" w:w="2493"/>
          </w:tcPr>
          <w:p>
            <w:pPr>
              <w:spacing w:after="0"/>
            </w:pPr>
            <w:r/>
            <w:r>
              <w:rPr>
                <w:sz w:val="15"/>
              </w:rPr>
              <w:t>no action supported</w:t>
            </w:r>
          </w:p>
        </w:tc>
      </w:tr>
      <w:tr>
        <w:tc>
          <w:tcPr>
            <w:tcW w:type="dxa" w:w="2493"/>
          </w:tcPr>
          <w:p>
            <w:pPr>
              <w:spacing w:after="0"/>
            </w:pPr>
            <w:r/>
            <w:r>
              <w:rPr>
                <w:sz w:val="15"/>
              </w:rPr>
              <w:t>11</w:t>
            </w:r>
          </w:p>
        </w:tc>
        <w:tc>
          <w:tcPr>
            <w:tcW w:type="dxa" w:w="2493"/>
          </w:tcPr>
          <w:p>
            <w:pPr>
              <w:spacing w:after="0"/>
            </w:pPr>
            <w:r/>
            <w:r>
              <w:rPr>
                <w:sz w:val="15"/>
              </w:rPr>
              <w:t>Fuzzy thresholds for perturbation</w:t>
            </w:r>
          </w:p>
        </w:tc>
        <w:tc>
          <w:tcPr>
            <w:tcW w:type="dxa" w:w="2493"/>
          </w:tcPr>
          <w:p>
            <w:pPr>
              <w:spacing w:after="0"/>
            </w:pPr>
            <w:r/>
            <w:r>
              <w:rPr>
                <w:sz w:val="15"/>
              </w:rPr>
              <w:t>fuzzy layer active; 753/755 by design</w:t>
            </w:r>
          </w:p>
        </w:tc>
        <w:tc>
          <w:tcPr>
            <w:tcW w:type="dxa" w:w="2493"/>
          </w:tcPr>
          <w:p>
            <w:pPr>
              <w:spacing w:after="0"/>
            </w:pPr>
            <w:r/>
            <w:r>
              <w:rPr>
                <w:sz w:val="15"/>
              </w:rPr>
              <w:t>already present</w:t>
            </w:r>
          </w:p>
        </w:tc>
      </w:tr>
      <w:tr>
        <w:tc>
          <w:tcPr>
            <w:tcW w:type="dxa" w:w="2493"/>
          </w:tcPr>
          <w:p>
            <w:pPr>
              <w:spacing w:after="0"/>
            </w:pPr>
            <w:r/>
            <w:r>
              <w:rPr>
                <w:sz w:val="15"/>
              </w:rPr>
              <w:t>12</w:t>
            </w:r>
          </w:p>
        </w:tc>
        <w:tc>
          <w:tcPr>
            <w:tcW w:type="dxa" w:w="2493"/>
          </w:tcPr>
          <w:p>
            <w:pPr>
              <w:spacing w:after="0"/>
            </w:pPr>
            <w:r/>
            <w:r>
              <w:rPr>
                <w:sz w:val="15"/>
              </w:rPr>
              <w:t>LLM extraction front end; path A/B/C on 'untrained'</w:t>
            </w:r>
          </w:p>
        </w:tc>
        <w:tc>
          <w:tcPr>
            <w:tcW w:type="dxa" w:w="2493"/>
          </w:tcPr>
          <w:p>
            <w:pPr>
              <w:spacing w:after="0"/>
            </w:pPr>
            <w:r/>
            <w:r>
              <w:rPr>
                <w:sz w:val="15"/>
              </w:rPr>
              <w:t>path C: engine stays untrained; supervised components only as labelled companions</w:t>
            </w:r>
          </w:p>
        </w:tc>
        <w:tc>
          <w:tcPr>
            <w:tcW w:type="dxa" w:w="2493"/>
          </w:tcPr>
          <w:p>
            <w:pPr>
              <w:spacing w:after="0"/>
            </w:pPr>
            <w:r/>
            <w:r>
              <w:rPr>
                <w:sz w:val="15"/>
              </w:rPr>
              <w:t>decided</w:t>
            </w:r>
          </w:p>
        </w:tc>
      </w:tr>
    </w:tbl>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 xml:space="preserve">). </w:t>
      </w:r>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 xml:space="preserve">141 eligible) and B2 uniform from the remaining 32,760 candidates. Registry 14.1.0 (frozen v7). </w:t>
      </w:r>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 xml:space="preserve">full text in which the specific statement was looked for. </w:t>
      </w:r>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 | Stratum | n | Concordant | Discordant | Unresolvable | Discordant / resolvable (Wilson 95 % CI) | Discordant / all (95 % CI) | Unresolvable / all (95 % CI)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 xml:space="preserve">AKI only by change from baseline (this candidate rule is one of the B1 rules most likely to have fired in eICU). </w:t>
      </w:r>
      <w:r>
        <w:rPr>
          <w:b/>
        </w:rPr>
        <w:t>Discordant rules (all 15, verbatim).</w:t>
      </w:r>
      <w:r>
        <w:t xml:space="preserve"> | rule_id | stratum | disease | finding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 xml:space="preserve">. ## Supplementary Note 8 — Addendum (2026-10-27): rater statement 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 ## Supplementary Note 9 — Post-freeze development version (v8); moved verbatim from the main text 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 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 #### Note 9 addendum — hybrid arm and the limits of post-freeze improvement (declared experiment, 2026-10-27) 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 xml:space="preserve">). ## Supplementary Note 10 — External cohorts and case reports; moved verbatim from the main text 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 ## Supplementary Note 11 — Calibration, subgroups and robustness; moved verbatim from the main text 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 ## 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set</w:t>
            </w:r>
          </w:p>
        </w:tc>
        <w:tc>
          <w:tcPr>
            <w:tcW w:type="dxa" w:w="2493"/>
          </w:tcPr>
          <w:p>
            <w:pPr>
              <w:spacing w:after="0"/>
            </w:pPr>
            <w:r>
              <w:rPr>
                <w:b/>
              </w:rPr>
            </w:r>
            <w:r>
              <w:rPr>
                <w:b/>
                <w:sz w:val="15"/>
              </w:rPr>
              <w:t>rules</w:t>
            </w:r>
          </w:p>
        </w:tc>
        <w:tc>
          <w:tcPr>
            <w:tcW w:type="dxa" w:w="2493"/>
          </w:tcPr>
          <w:p>
            <w:pPr>
              <w:spacing w:after="0"/>
            </w:pPr>
            <w:r>
              <w:rPr>
                <w:b/>
              </w:rPr>
            </w:r>
            <w:r>
              <w:rPr>
                <w:b/>
                <w:sz w:val="15"/>
              </w:rPr>
              <w:t>share</w:t>
            </w:r>
          </w:p>
        </w:tc>
        <w:tc>
          <w:tcPr>
            <w:tcW w:type="dxa" w:w="2493"/>
          </w:tcPr>
          <w:p>
            <w:pPr>
              <w:spacing w:after="0"/>
            </w:pPr>
            <w:r>
              <w:rPr>
                <w:b/>
              </w:rPr>
            </w:r>
            <w:r>
              <w:rPr>
                <w:b/>
                <w:sz w:val="15"/>
              </w:rPr>
              <w:t>curated anchors</w:t>
            </w:r>
          </w:p>
        </w:tc>
      </w:tr>
      <w:tr>
        <w:tc>
          <w:tcPr>
            <w:tcW w:type="dxa" w:w="2493"/>
          </w:tcPr>
          <w:p>
            <w:pPr>
              <w:spacing w:after="0"/>
            </w:pPr>
            <w:r/>
            <w:r>
              <w:rPr>
                <w:sz w:val="15"/>
              </w:rPr>
              <w:t>active core</w:t>
            </w:r>
          </w:p>
        </w:tc>
        <w:tc>
          <w:tcPr>
            <w:tcW w:type="dxa" w:w="2493"/>
          </w:tcPr>
          <w:p>
            <w:pPr>
              <w:spacing w:after="0"/>
            </w:pPr>
            <w:r/>
            <w:r>
              <w:rPr>
                <w:sz w:val="15"/>
              </w:rPr>
              <w:t>364</w:t>
            </w:r>
          </w:p>
        </w:tc>
        <w:tc>
          <w:tcPr>
            <w:tcW w:type="dxa" w:w="2493"/>
          </w:tcPr>
          <w:p>
            <w:pPr>
              <w:spacing w:after="0"/>
            </w:pPr>
            <w:r/>
            <w:r>
              <w:rPr>
                <w:sz w:val="15"/>
              </w:rPr>
              <w:t>1.1 %</w:t>
            </w:r>
          </w:p>
        </w:tc>
        <w:tc>
          <w:tcPr>
            <w:tcW w:type="dxa" w:w="2493"/>
          </w:tcPr>
          <w:p>
            <w:pPr>
              <w:spacing w:after="0"/>
            </w:pPr>
            <w:r/>
            <w:r>
              <w:rPr>
                <w:sz w:val="15"/>
              </w:rPr>
              <w:t>46</w:t>
            </w:r>
          </w:p>
        </w:tc>
      </w:tr>
      <w:tr>
        <w:tc>
          <w:tcPr>
            <w:tcW w:type="dxa" w:w="2493"/>
          </w:tcPr>
          <w:p>
            <w:pPr>
              <w:spacing w:after="0"/>
            </w:pPr>
            <w:r/>
            <w:r>
              <w:rPr>
                <w:sz w:val="15"/>
              </w:rPr>
              <w:t>hot core</w:t>
            </w:r>
          </w:p>
        </w:tc>
        <w:tc>
          <w:tcPr>
            <w:tcW w:type="dxa" w:w="2493"/>
          </w:tcPr>
          <w:p>
            <w:pPr>
              <w:spacing w:after="0"/>
            </w:pPr>
            <w:r/>
            <w:r>
              <w:rPr>
                <w:sz w:val="15"/>
              </w:rPr>
              <w:t>174</w:t>
            </w:r>
          </w:p>
        </w:tc>
        <w:tc>
          <w:tcPr>
            <w:tcW w:type="dxa" w:w="2493"/>
          </w:tcPr>
          <w:p>
            <w:pPr>
              <w:spacing w:after="0"/>
            </w:pPr>
            <w:r/>
            <w:r>
              <w:rPr>
                <w:sz w:val="15"/>
              </w:rPr>
              <w:t>0.5 %</w:t>
            </w:r>
          </w:p>
        </w:tc>
        <w:tc>
          <w:tcPr>
            <w:tcW w:type="dxa" w:w="2493"/>
          </w:tcPr>
          <w:p>
            <w:pPr>
              <w:spacing w:after="0"/>
            </w:pPr>
            <w:r/>
            <w:r>
              <w:rPr>
                <w:sz w:val="15"/>
              </w:rPr>
              <w:t>32</w:t>
            </w:r>
          </w:p>
        </w:tc>
      </w:tr>
      <w:tr>
        <w:tc>
          <w:tcPr>
            <w:tcW w:type="dxa" w:w="2493"/>
          </w:tcPr>
          <w:p>
            <w:pPr>
              <w:spacing w:after="0"/>
            </w:pPr>
            <w:r/>
            <w:r>
              <w:rPr>
                <w:sz w:val="15"/>
              </w:rPr>
              <w:t>fired, never contributed</w:t>
            </w:r>
          </w:p>
        </w:tc>
        <w:tc>
          <w:tcPr>
            <w:tcW w:type="dxa" w:w="2493"/>
          </w:tcPr>
          <w:p>
            <w:pPr>
              <w:spacing w:after="0"/>
            </w:pPr>
            <w:r/>
            <w:r>
              <w:rPr>
                <w:sz w:val="15"/>
              </w:rPr>
              <w:t>1,627</w:t>
            </w:r>
          </w:p>
        </w:tc>
        <w:tc>
          <w:tcPr>
            <w:tcW w:type="dxa" w:w="2493"/>
          </w:tcPr>
          <w:p>
            <w:pPr>
              <w:spacing w:after="0"/>
            </w:pPr>
            <w:r/>
            <w:r>
              <w:rPr>
                <w:sz w:val="15"/>
              </w:rPr>
              <w:t>4.9 %</w:t>
            </w:r>
          </w:p>
        </w:tc>
        <w:tc>
          <w:tcPr>
            <w:tcW w:type="dxa" w:w="2493"/>
          </w:tcPr>
          <w:p>
            <w:pPr>
              <w:spacing w:after="0"/>
            </w:pPr>
            <w:r/>
            <w:r>
              <w:rPr>
                <w:sz w:val="15"/>
              </w:rPr>
              <w:t>3</w:t>
            </w:r>
          </w:p>
        </w:tc>
      </w:tr>
      <w:tr>
        <w:tc>
          <w:tcPr>
            <w:tcW w:type="dxa" w:w="2493"/>
          </w:tcPr>
          <w:p>
            <w:pPr>
              <w:spacing w:after="0"/>
            </w:pPr>
            <w:r/>
            <w:r>
              <w:rPr>
                <w:sz w:val="15"/>
              </w:rPr>
              <w:t>dormant on these corpora</w:t>
            </w:r>
          </w:p>
        </w:tc>
        <w:tc>
          <w:tcPr>
            <w:tcW w:type="dxa" w:w="2493"/>
          </w:tcPr>
          <w:p>
            <w:pPr>
              <w:spacing w:after="0"/>
            </w:pPr>
            <w:r/>
            <w:r>
              <w:rPr>
                <w:sz w:val="15"/>
              </w:rPr>
              <w:t>31,192</w:t>
            </w:r>
          </w:p>
        </w:tc>
        <w:tc>
          <w:tcPr>
            <w:tcW w:type="dxa" w:w="2493"/>
          </w:tcPr>
          <w:p>
            <w:pPr>
              <w:spacing w:after="0"/>
            </w:pPr>
            <w:r/>
            <w:r>
              <w:rPr>
                <w:sz w:val="15"/>
              </w:rPr>
              <w:t>94.0 %</w:t>
            </w:r>
          </w:p>
        </w:tc>
        <w:tc>
          <w:tcPr>
            <w:tcW w:type="dxa" w:w="2493"/>
          </w:tcPr>
          <w:p>
            <w:pPr>
              <w:spacing w:after="0"/>
            </w:pPr>
            <w:r/>
            <w:r>
              <w:rPr>
                <w:sz w:val="15"/>
              </w:rPr>
              <w:t>223</w:t>
            </w:r>
          </w:p>
        </w:tc>
      </w:tr>
    </w:tbl>
    <w:p/>
    <w:p>
      <w:r>
        <w:t>Composition quantified while classifying: 24,293 executable rules (73.2 %) belong to 4,026 generated two-analyte co-occurrence pattern entities (</w:t>
      </w:r>
      <w:r>
        <w:rPr>
          <w:rFonts w:ascii="Consolas" w:hAnsi="Consolas"/>
        </w:rPr>
        <w:t>co_*</w:t>
      </w:r>
      <w:r>
        <w:t xml:space="preserve">, entity kind </w:t>
      </w:r>
      <w:r>
        <w:rPr>
          <w:rFonts w:ascii="Consolas" w:hAnsi="Consolas"/>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p>
        </w:tc>
        <w:tc>
          <w:tcPr>
            <w:tcW w:type="dxa" w:w="1994"/>
          </w:tcPr>
          <w:p>
            <w:pPr>
              <w:spacing w:after="0"/>
            </w:pPr>
            <w:r>
              <w:rPr>
                <w:b/>
              </w:rPr>
            </w:r>
            <w:r>
              <w:rPr>
                <w:b/>
                <w:sz w:val="15"/>
              </w:rPr>
              <w:t>n</w:t>
            </w:r>
          </w:p>
        </w:tc>
        <w:tc>
          <w:tcPr>
            <w:tcW w:type="dxa" w:w="1994"/>
          </w:tcPr>
          <w:p>
            <w:pPr>
              <w:spacing w:after="0"/>
            </w:pPr>
            <w:r>
              <w:rPr>
                <w:b/>
              </w:rPr>
            </w:r>
            <w:r>
              <w:rPr>
                <w:b/>
                <w:sz w:val="15"/>
              </w:rPr>
              <w:t>CONCORDANT</w:t>
            </w:r>
          </w:p>
        </w:tc>
        <w:tc>
          <w:tcPr>
            <w:tcW w:type="dxa" w:w="1994"/>
          </w:tcPr>
          <w:p>
            <w:pPr>
              <w:spacing w:after="0"/>
            </w:pPr>
            <w:r>
              <w:rPr>
                <w:b/>
              </w:rPr>
            </w:r>
            <w:r>
              <w:rPr>
                <w:b/>
                <w:sz w:val="15"/>
              </w:rPr>
              <w:t>DISCORDANT</w:t>
            </w:r>
          </w:p>
        </w:tc>
        <w:tc>
          <w:tcPr>
            <w:tcW w:type="dxa" w:w="1994"/>
          </w:tcPr>
          <w:p>
            <w:pPr>
              <w:spacing w:after="0"/>
            </w:pPr>
            <w:r>
              <w:rPr>
                <w:b/>
              </w:rPr>
            </w:r>
            <w:r>
              <w:rPr>
                <w:b/>
                <w:sz w:val="15"/>
              </w:rPr>
              <w:t>UNRESOLVABLE (Wilson 95 % CI)</w:t>
            </w:r>
          </w:p>
        </w:tc>
      </w:tr>
      <w:tr>
        <w:tc>
          <w:tcPr>
            <w:tcW w:type="dxa" w:w="1994"/>
          </w:tcPr>
          <w:p>
            <w:pPr>
              <w:spacing w:after="0"/>
            </w:pPr>
            <w:r/>
            <w:r>
              <w:rPr>
                <w:sz w:val="15"/>
              </w:rPr>
              <w:t>all sampled</w:t>
            </w:r>
          </w:p>
        </w:tc>
        <w:tc>
          <w:tcPr>
            <w:tcW w:type="dxa" w:w="1994"/>
          </w:tcPr>
          <w:p>
            <w:pPr>
              <w:spacing w:after="0"/>
            </w:pPr>
            <w:r/>
            <w:r>
              <w:rPr>
                <w:sz w:val="15"/>
              </w:rPr>
              <w:t>100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92 (85.0–95.9 %)</w:t>
            </w:r>
          </w:p>
        </w:tc>
      </w:tr>
      <w:tr>
        <w:tc>
          <w:tcPr>
            <w:tcW w:type="dxa" w:w="1994"/>
          </w:tcPr>
          <w:p>
            <w:pPr>
              <w:spacing w:after="0"/>
            </w:pPr>
            <w:r/>
            <w:r>
              <w:rPr>
                <w:sz w:val="15"/>
              </w:rPr>
              <w:t>non-template rules</w:t>
            </w:r>
          </w:p>
        </w:tc>
        <w:tc>
          <w:tcPr>
            <w:tcW w:type="dxa" w:w="1994"/>
          </w:tcPr>
          <w:p>
            <w:pPr>
              <w:spacing w:after="0"/>
            </w:pPr>
            <w:r/>
            <w:r>
              <w:rPr>
                <w:sz w:val="15"/>
              </w:rPr>
              <w:t>70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62 (88.6 %; 79.0–94.1)</w:t>
            </w:r>
          </w:p>
        </w:tc>
      </w:tr>
      <w:tr>
        <w:tc>
          <w:tcPr>
            <w:tcW w:type="dxa" w:w="1994"/>
          </w:tcPr>
          <w:p>
            <w:pPr>
              <w:spacing w:after="0"/>
            </w:pPr>
            <w:r/>
            <w:r>
              <w:rPr>
                <w:sz w:val="15"/>
              </w:rPr>
              <w:t>hot-core rules</w:t>
            </w:r>
          </w:p>
        </w:tc>
        <w:tc>
          <w:tcPr>
            <w:tcW w:type="dxa" w:w="1994"/>
          </w:tcPr>
          <w:p>
            <w:pPr>
              <w:spacing w:after="0"/>
            </w:pPr>
            <w:r/>
            <w:r>
              <w:rPr>
                <w:sz w:val="15"/>
              </w:rPr>
              <w:t>37</w:t>
            </w:r>
          </w:p>
        </w:tc>
        <w:tc>
          <w:tcPr>
            <w:tcW w:type="dxa" w:w="1994"/>
          </w:tcPr>
          <w:p>
            <w:pPr>
              <w:spacing w:after="0"/>
            </w:pPr>
            <w:r/>
            <w:r>
              <w:rPr>
                <w:sz w:val="15"/>
              </w:rPr>
              <w:t>3</w:t>
            </w:r>
          </w:p>
        </w:tc>
        <w:tc>
          <w:tcPr>
            <w:tcW w:type="dxa" w:w="1994"/>
          </w:tcPr>
          <w:p>
            <w:pPr>
              <w:spacing w:after="0"/>
            </w:pPr>
            <w:r/>
            <w:r>
              <w:rPr>
                <w:sz w:val="15"/>
              </w:rPr>
              <w:t>2</w:t>
            </w:r>
          </w:p>
        </w:tc>
        <w:tc>
          <w:tcPr>
            <w:tcW w:type="dxa" w:w="1994"/>
          </w:tcPr>
          <w:p>
            <w:pPr>
              <w:spacing w:after="0"/>
            </w:pPr>
            <w:r/>
            <w:r>
              <w:rPr>
                <w:sz w:val="15"/>
              </w:rPr>
              <w:t>32 (86.5 %; 72.0–94.1)</w:t>
            </w:r>
          </w:p>
        </w:tc>
      </w:tr>
      <w:tr>
        <w:tc>
          <w:tcPr>
            <w:tcW w:type="dxa" w:w="1994"/>
          </w:tcPr>
          <w:p>
            <w:pPr>
              <w:spacing w:after="0"/>
            </w:pPr>
            <w:r/>
            <w:r>
              <w:rPr>
                <w:sz w:val="15"/>
              </w:rPr>
              <w:t>Note 8 sample</w:t>
            </w:r>
          </w:p>
        </w:tc>
        <w:tc>
          <w:tcPr>
            <w:tcW w:type="dxa" w:w="1994"/>
          </w:tcPr>
          <w:p>
            <w:pPr>
              <w:spacing w:after="0"/>
            </w:pPr>
            <w:r/>
            <w:r>
              <w:rPr>
                <w:sz w:val="15"/>
              </w:rPr>
              <w:t>200</w:t>
            </w:r>
          </w:p>
        </w:tc>
        <w:tc>
          <w:tcPr>
            <w:tcW w:type="dxa" w:w="1994"/>
          </w:tcPr>
          <w:p>
            <w:pPr>
              <w:spacing w:after="0"/>
            </w:pPr>
            <w:r/>
            <w:r>
              <w:rPr>
                <w:sz w:val="15"/>
              </w:rPr>
              <w:t>1</w:t>
            </w:r>
          </w:p>
        </w:tc>
        <w:tc>
          <w:tcPr>
            <w:tcW w:type="dxa" w:w="1994"/>
          </w:tcPr>
          <w:p>
            <w:pPr>
              <w:spacing w:after="0"/>
            </w:pPr>
            <w:r/>
            <w:r>
              <w:rPr>
                <w:sz w:val="15"/>
              </w:rPr>
              <w:t>15</w:t>
            </w:r>
          </w:p>
        </w:tc>
        <w:tc>
          <w:tcPr>
            <w:tcW w:type="dxa" w:w="1994"/>
          </w:tcPr>
          <w:p>
            <w:pPr>
              <w:spacing w:after="0"/>
            </w:pPr>
            <w:r/>
            <w:r>
              <w:rPr>
                <w:sz w:val="15"/>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pPr>
        <w:pStyle w:val="Heading1"/>
      </w:pPr>
      <w:r>
        <w:rPr>
          <w:color w:val="000000"/>
        </w:rPr>
        <w:t>Reproducibility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1,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2, Fig. 6, Note 2, Fig. S6</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3</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 xml:space="preserve">Table 5, Fig. 4, Fig. 3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5,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3.8,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3.9,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Section 3.10, Note 15</w:t>
            </w:r>
          </w:p>
        </w:tc>
        <w:tc>
          <w:tcPr>
            <w:tcW w:type="dxa" w:w="2493"/>
          </w:tcPr>
          <w:p>
            <w:pPr>
              <w:spacing w:after="0"/>
            </w:pPr>
            <w:r/>
            <w:r>
              <w:rPr>
                <w:rFonts w:ascii="Consolas" w:hAnsi="Consolas"/>
                <w:sz w:val="15"/>
              </w:rPr>
              <w:t>eval/provenance/PROTOCOL.md</w:t>
            </w:r>
            <w:r>
              <w:rPr>
                <w:sz w:val="15"/>
              </w:rPr>
              <w:t xml:space="preserve">, </w:t>
            </w:r>
            <w:r>
              <w:rPr>
                <w:rFonts w:ascii="Consolas" w:hAnsi="Consolas"/>
                <w:sz w:val="15"/>
              </w:rPr>
              <w:t>eval/provenance/activity_log.py</w:t>
            </w:r>
            <w:r>
              <w:rPr>
                <w:sz w:val="15"/>
              </w:rPr>
              <w:t xml:space="preserve">, </w:t>
            </w:r>
            <w:r>
              <w:rPr>
                <w:rFonts w:ascii="Consolas" w:hAnsi="Consolas"/>
                <w:sz w:val="15"/>
              </w:rPr>
              <w:t>core_analysis.py</w:t>
            </w:r>
            <w:r>
              <w:rPr>
                <w:sz w:val="15"/>
              </w:rPr>
              <w:t xml:space="preserve">, </w:t>
            </w:r>
            <w:r>
              <w:rPr>
                <w:rFonts w:ascii="Consolas" w:hAnsi="Consolas"/>
                <w:sz w:val="15"/>
              </w:rPr>
              <w:t>resource_core.py</w:t>
            </w:r>
            <w:r>
              <w:rPr>
                <w:sz w:val="15"/>
              </w:rPr>
              <w:t xml:space="preserve">; frozen sample </w:t>
            </w:r>
            <w:r>
              <w:rPr>
                <w:rFonts w:ascii="Consolas" w:hAnsi="Consolas"/>
                <w:sz w:val="15"/>
              </w:rPr>
              <w:t>eval/provenance/phase_c_sample_100.csv</w:t>
            </w:r>
            <w:r>
              <w:rPr>
                <w:sz w:val="15"/>
              </w:rPr>
              <w:t xml:space="preserve"> (seed 20261028)</w:t>
            </w:r>
          </w:p>
        </w:tc>
        <w:tc>
          <w:tcPr>
            <w:tcW w:type="dxa" w:w="2493"/>
          </w:tcPr>
          <w:p>
            <w:pPr>
              <w:spacing w:after="0"/>
            </w:pPr>
            <w:r/>
            <w:r>
              <w:rPr>
                <w:sz w:val="15"/>
              </w:rPr>
              <w:t>eICU-CRD demo first panels; NHANES 2015–16 and 2017–18</w:t>
            </w:r>
          </w:p>
        </w:tc>
        <w:tc>
          <w:tcPr>
            <w:tcW w:type="dxa" w:w="2493"/>
          </w:tcPr>
          <w:p>
            <w:pPr>
              <w:spacing w:after="0"/>
            </w:pPr>
            <w:r/>
            <w:r>
              <w:rPr>
                <w:sz w:val="15"/>
              </w:rPr>
              <w:t>registry 14.2.0; harness v8.2 (activity only; no v7 metric affected)</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 ![Fig. S1. Provenance audit of the shipped registry (14.1.0): source-locator classes and verification outcome per rule; see Note 8 for the sampled concordance audit.](../fig/src_fig08_provenance.png) ![Fig. S2. eICU-CRD demo (2,314 ICU stays, labs only): flat and two-tier top-k recall per engine/registry release, 13.4.2 → v7; identical inputs and label map.](../fig/src_fig02_eicu_versions.png) ![Fig. S3. Per-group recall@5 on panel-supported labels, frozen engine v7 (secondary metric defined after the ceiling was observed; see main text Section 3.3).](../fig/src_fig04_groups.png) ![Fig. S4. Per-group expected calibration error, raw scores vs cross-fitted isotonic recalibration (Table S6b).](../fig/src_fig09_calibration.png) ![Fig. S5. Context-echo analysis: the gain of the context arm is concentrated in labels that are restatements of documented history.](../fig/src_fig13_context_echo.png) ![Fig. S6. Historical LLM comparison against the superseded engine v5.1 (n = 100 + 60 + 240 panels; see Table S12b); superseded by the v7 re-scoring in Note 2 and main-text Table 2.](../fig/Fig6_llm_v51.png) ![Fig. S7. Participant flow for all evaluation cohorts (TRIPOD+AI 14a; counts in Table S3).](../../figures/figS1_participant_flow.png)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