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pPr>
      <w:r>
        <w:rPr>
          <w:b/>
          <w:sz w:val="32"/>
        </w:rPr>
        <w:t>Supplementary Information</w:t>
      </w:r>
    </w:p>
    <w:p>
      <w:r>
        <w:rPr>
          <w:i/>
        </w:rPr>
        <w:t>Verifying an AI-drafted laboratory-interpretation rule base before clinical audit: executable invariants, frozen source-concordance protocols and a hash-frozen benchmark applied to the open Hemoglyph engine — Bahrami, Tahmasebinejad, Bahrami Samani. Revision R8 (2026-10-28), Computer Methods and Programs in Biomedicine.</w:t>
      </w:r>
    </w:p>
    <w:p>
      <w:r>
        <w:rPr>
          <w:b/>
        </w:rPr>
        <w:t>Index.</w:t>
      </w:r>
      <w: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19 pre-specified protocol for the independent clinical concordance audit (sample frozen, not yet executed); Note 20 held-out mutation test of the static detectors (pre-registered; eight new families, two seed pools); Note 21 clean-environment reproduction log; Note 22 detail condensed from the main text in R9 (verbatim); Table S17 reproducibility and version map; Table S18 two-level auditability (retrievable vs statement located) of the Note 8 sample; Note 17 component ablation, community survey and external cohorts (R6 §3.5–3.6 verbatim) and earlier-release eICU rows; Fig. S1 provenance audit; Fig. S2 per-release eICU metrics; Fig. S3 per-group panel-supported recall; Fig. S4 per-group calibration; Fig. S5 context-echo analysis; Fig. S6 participant flow; Data 1 per-stay outputs and LLM prompts/outputs.</w:t>
      </w:r>
    </w:p>
    <w:p>
      <w:pPr>
        <w:pStyle w:val="Heading1"/>
      </w:pPr>
      <w:r>
        <w:rPr>
          <w:rFonts w:ascii="Times New Roman" w:hAnsi="Times New Roman" w:eastAsia="Times New Roman" w:cs="Times New Roman"/>
          <w:b/>
          <w:i w:val="0"/>
          <w:color w:val="000000"/>
        </w:rPr>
        <w:t>Supplementary Note 1 — Statistical analysis plan and amendments</w:t>
      </w:r>
    </w:p>
    <w:p>
      <w:pPr>
        <w:pStyle w:val="Heading2"/>
      </w:pPr>
      <w:r>
        <w:rPr>
          <w:rFonts w:ascii="Times New Roman" w:hAnsi="Times New Roman" w:eastAsia="Times New Roman" w:cs="Times New Roman"/>
          <w:b/>
          <w:i w:val="0"/>
          <w:color w:val="00000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rFonts w:ascii="Times New Roman" w:hAnsi="Times New Roman" w:eastAsia="Times New Roman" w:cs="Times New Roman"/>
          <w:b/>
          <w:i w:val="0"/>
          <w:color w:val="000000"/>
        </w:rPr>
        <w:t>1. Objective</w:t>
      </w:r>
    </w:p>
    <w:p>
      <w:r>
        <w:t>Estimate the diagnostic accuracy, calibration and safety of Hemoglyph (knowledge-driven,</w:t>
      </w:r>
    </w:p>
    <w:p>
      <w:r>
        <w:t xml:space="preserve">untrained laboratory interpretation engine; registry 13.1.0; engine file SHA-256 </w:t>
      </w:r>
      <w:r>
        <w:rPr>
          <w:rFonts w:ascii="Courier New" w:hAnsi="Courier New" w:eastAsia="Courier New" w:cs="Courier New"/>
          <w:color w:val="000000"/>
          <w:sz w:val="22"/>
        </w:rPr>
        <w:t>e0231327…d800f6</w:t>
      </w:r>
      <w:r>
        <w:t xml:space="preserve"> (v1 freeze, 2026-10-21) / </w:t>
      </w:r>
      <w:r>
        <w:rPr>
          <w:rFonts w:ascii="Courier New" w:hAnsi="Courier New" w:eastAsia="Courier New" w:cs="Courier New"/>
          <w:color w:val="000000"/>
          <w:sz w:val="22"/>
        </w:rPr>
        <w:t>48313758…</w:t>
      </w:r>
      <w:r>
        <w:t xml:space="preserve"> (v2 = v1 + ESL extension 5, 2026-10-21, see Amendment 2),</w:t>
      </w:r>
    </w:p>
    <w:p>
      <w:r>
        <w:t xml:space="preserve">registry SHA-256 </w:t>
      </w:r>
      <w:r>
        <w:rPr>
          <w:rFonts w:ascii="Courier New" w:hAnsi="Courier New" w:eastAsia="Courier New" w:cs="Courier New"/>
          <w:color w:val="000000"/>
          <w:sz w:val="22"/>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rFonts w:ascii="Times New Roman" w:hAnsi="Times New Roman" w:eastAsia="Times New Roman" w:cs="Times New Roman"/>
          <w:b/>
          <w:i w:val="0"/>
          <w:color w:val="000000"/>
        </w:rPr>
        <w:t>2. Index test</w:t>
      </w:r>
    </w:p>
    <w:p>
      <w:r>
        <w:t xml:space="preserve">Hemoglyph </w:t>
      </w:r>
      <w:r>
        <w:rPr>
          <w:rFonts w:ascii="Courier New" w:hAnsi="Courier New" w:eastAsia="Courier New" w:cs="Courier New"/>
          <w:color w:val="000000"/>
          <w:sz w:val="22"/>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rFonts w:ascii="Times New Roman" w:hAnsi="Times New Roman" w:eastAsia="Times New Roman" w:cs="Times New Roman"/>
          <w:b/>
          <w:i w:val="0"/>
          <w:color w:val="000000"/>
        </w:rPr>
        <w:t>3. Datasets and roles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Dataset</w:t>
            </w:r>
          </w:p>
        </w:tc>
        <w:tc>
          <w:tcPr>
            <w:tcW w:type="dxa" w:w="2268"/>
            <w:shd w:val="clear" w:fill="F2F2F2"/>
          </w:tcPr>
          <w:p>
            <w:pPr>
              <w:spacing w:line="240" w:lineRule="auto" w:after="0" w:before="0"/>
            </w:pPr>
            <w:r>
              <w:rPr>
                <w:b/>
              </w:rPr>
            </w:r>
            <w:r>
              <w:rPr>
                <w:b/>
                <w:sz w:val="16"/>
              </w:rPr>
              <w:t>Role</w:t>
            </w:r>
          </w:p>
        </w:tc>
        <w:tc>
          <w:tcPr>
            <w:tcW w:type="dxa" w:w="2268"/>
            <w:shd w:val="clear" w:fill="F2F2F2"/>
          </w:tcPr>
          <w:p>
            <w:pPr>
              <w:spacing w:line="240" w:lineRule="auto" w:after="0" w:before="0"/>
            </w:pPr>
            <w:r>
              <w:rPr>
                <w:b/>
              </w:rPr>
            </w:r>
            <w:r>
              <w:rPr>
                <w:b/>
                <w:sz w:val="16"/>
              </w:rPr>
              <w:t>Window</w:t>
            </w:r>
          </w:p>
        </w:tc>
        <w:tc>
          <w:tcPr>
            <w:tcW w:type="dxa" w:w="2268"/>
            <w:shd w:val="clear" w:fill="F2F2F2"/>
          </w:tcPr>
          <w:p>
            <w:pPr>
              <w:spacing w:line="240" w:lineRule="auto" w:after="0" w:before="0"/>
            </w:pPr>
            <w:r>
              <w:rPr>
                <w:b/>
              </w:rPr>
            </w:r>
            <w:r>
              <w:rPr>
                <w:b/>
                <w:sz w:val="16"/>
              </w:rPr>
              <w:t>Reference standard</w:t>
            </w:r>
          </w:p>
        </w:tc>
      </w:tr>
      <w:tr>
        <w:trPr>
          <w:cantSplit/>
        </w:trPr>
        <w:tc>
          <w:tcPr>
            <w:tcW w:type="dxa" w:w="2268"/>
          </w:tcPr>
          <w:p>
            <w:pPr>
              <w:spacing w:line="240" w:lineRule="auto" w:after="0" w:before="0"/>
            </w:pPr>
            <w:r/>
            <w:r>
              <w:rPr>
                <w:sz w:val="16"/>
              </w:rPr>
              <w:t>MIMIC-IV demo v2.2 (n=235 adm.)</w:t>
            </w:r>
          </w:p>
        </w:tc>
        <w:tc>
          <w:tcPr>
            <w:tcW w:type="dxa" w:w="2268"/>
          </w:tcPr>
          <w:p>
            <w:pPr>
              <w:spacing w:line="240" w:lineRule="auto" w:after="0" w:before="0"/>
            </w:pPr>
            <w:r/>
            <w:r>
              <w:rPr>
                <w:b/>
                <w:sz w:val="16"/>
              </w:rPr>
              <w:t>development</w:t>
            </w:r>
            <w:r>
              <w:rPr>
                <w:sz w:val="16"/>
              </w:rPr>
              <w:t xml:space="preserve"> (error analysis 2026-10-21; fixes applied)</w:t>
            </w:r>
          </w:p>
        </w:tc>
        <w:tc>
          <w:tcPr>
            <w:tcW w:type="dxa" w:w="2268"/>
          </w:tcPr>
          <w:p>
            <w:pPr>
              <w:spacing w:line="240" w:lineRule="auto" w:after="0" w:before="0"/>
            </w:pPr>
            <w:r/>
            <w:r>
              <w:rPr>
                <w:sz w:val="16"/>
              </w:rPr>
              <w:t>−6 h..+24 h of admission</w:t>
            </w:r>
          </w:p>
        </w:tc>
        <w:tc>
          <w:tcPr>
            <w:tcW w:type="dxa" w:w="2268"/>
          </w:tcPr>
          <w:p>
            <w:pPr>
              <w:spacing w:line="240" w:lineRule="auto" w:after="0" w:before="0"/>
            </w:pPr>
            <w:r/>
            <w:r>
              <w:rPr>
                <w:sz w:val="16"/>
              </w:rPr>
              <w:t>ICD-9/10 discharge codes</w:t>
            </w:r>
          </w:p>
        </w:tc>
      </w:tr>
      <w:tr>
        <w:trPr>
          <w:cantSplit/>
        </w:trPr>
        <w:tc>
          <w:tcPr>
            <w:tcW w:type="dxa" w:w="2268"/>
          </w:tcPr>
          <w:p>
            <w:pPr>
              <w:spacing w:line="240" w:lineRule="auto" w:after="0" w:before="0"/>
            </w:pPr>
            <w:r/>
            <w:r>
              <w:rPr>
                <w:sz w:val="16"/>
              </w:rPr>
              <w:t>UCI HCV (n=615)</w:t>
            </w:r>
          </w:p>
        </w:tc>
        <w:tc>
          <w:tcPr>
            <w:tcW w:type="dxa" w:w="2268"/>
          </w:tcPr>
          <w:p>
            <w:pPr>
              <w:spacing w:line="240" w:lineRule="auto" w:after="0" w:before="0"/>
            </w:pPr>
            <w:r/>
            <w:r>
              <w:rPr>
                <w:sz w:val="16"/>
              </w:rPr>
              <w:t xml:space="preserve">held-out (run before freeze; archived as </w:t>
            </w:r>
            <w:r>
              <w:rPr>
                <w:rFonts w:ascii="Courier New" w:hAnsi="Courier New" w:eastAsia="Courier New" w:cs="Courier New"/>
                <w:color w:val="000000"/>
                <w:sz w:val="16"/>
              </w:rPr>
              <w:t>uci_hcv_v1_before_fixes</w:t>
            </w:r>
            <w:r>
              <w:rPr>
                <w:sz w:val="16"/>
              </w:rPr>
              <w:t>; re-run after freeze)</w:t>
            </w:r>
          </w:p>
        </w:tc>
        <w:tc>
          <w:tcPr>
            <w:tcW w:type="dxa" w:w="2268"/>
          </w:tcPr>
          <w:p>
            <w:pPr>
              <w:spacing w:line="240" w:lineRule="auto" w:after="0" w:before="0"/>
            </w:pPr>
            <w:r/>
            <w:r>
              <w:rPr>
                <w:sz w:val="16"/>
              </w:rPr>
              <w:t>single panel</w:t>
            </w:r>
          </w:p>
        </w:tc>
        <w:tc>
          <w:tcPr>
            <w:tcW w:type="dxa" w:w="2268"/>
          </w:tcPr>
          <w:p>
            <w:pPr>
              <w:spacing w:line="240" w:lineRule="auto" w:after="0" w:before="0"/>
            </w:pPr>
            <w:r/>
            <w:r>
              <w:rPr>
                <w:sz w:val="16"/>
              </w:rPr>
              <w:t>source-lab class</w:t>
            </w:r>
          </w:p>
        </w:tc>
      </w:tr>
      <w:tr>
        <w:trPr>
          <w:cantSplit/>
        </w:trPr>
        <w:tc>
          <w:tcPr>
            <w:tcW w:type="dxa" w:w="2268"/>
          </w:tcPr>
          <w:p>
            <w:pPr>
              <w:spacing w:line="240" w:lineRule="auto" w:after="0" w:before="0"/>
            </w:pPr>
            <w:r/>
            <w:r>
              <w:rPr>
                <w:sz w:val="16"/>
              </w:rPr>
              <w:t>NHANES 2017–18 (adults, random 3,000)</w:t>
            </w:r>
          </w:p>
        </w:tc>
        <w:tc>
          <w:tcPr>
            <w:tcW w:type="dxa" w:w="2268"/>
          </w:tcPr>
          <w:p>
            <w:pPr>
              <w:spacing w:line="240" w:lineRule="auto" w:after="0" w:before="0"/>
            </w:pPr>
            <w:r/>
            <w:r>
              <w:rPr>
                <w:sz w:val="16"/>
              </w:rPr>
              <w:t>held-out</w:t>
            </w:r>
          </w:p>
        </w:tc>
        <w:tc>
          <w:tcPr>
            <w:tcW w:type="dxa" w:w="2268"/>
          </w:tcPr>
          <w:p>
            <w:pPr>
              <w:spacing w:line="240" w:lineRule="auto" w:after="0" w:before="0"/>
            </w:pPr>
            <w:r/>
            <w:r>
              <w:rPr>
                <w:sz w:val="16"/>
              </w:rPr>
              <w:t>single exam</w:t>
            </w:r>
          </w:p>
        </w:tc>
        <w:tc>
          <w:tcPr>
            <w:tcW w:type="dxa" w:w="2268"/>
          </w:tcPr>
          <w:p>
            <w:pPr>
              <w:spacing w:line="240" w:lineRule="auto" w:after="0" w:before="0"/>
            </w:pPr>
            <w:r/>
            <w:r>
              <w:rPr>
                <w:sz w:val="16"/>
              </w:rPr>
              <w:t>guideline lab definitions + self-reported physician diagnosis</w:t>
            </w:r>
          </w:p>
        </w:tc>
      </w:tr>
      <w:tr>
        <w:trPr>
          <w:cantSplit/>
        </w:trPr>
        <w:tc>
          <w:tcPr>
            <w:tcW w:type="dxa" w:w="2268"/>
          </w:tcPr>
          <w:p>
            <w:pPr>
              <w:spacing w:line="240" w:lineRule="auto" w:after="0" w:before="0"/>
            </w:pPr>
            <w:r/>
            <w:r>
              <w:rPr>
                <w:sz w:val="16"/>
              </w:rPr>
              <w:t>UCI Thyroid thyroid0387 (n≈7,000 with TSH)</w:t>
            </w:r>
          </w:p>
        </w:tc>
        <w:tc>
          <w:tcPr>
            <w:tcW w:type="dxa" w:w="2268"/>
          </w:tcPr>
          <w:p>
            <w:pPr>
              <w:spacing w:line="240" w:lineRule="auto" w:after="0" w:before="0"/>
            </w:pPr>
            <w:r/>
            <w:r>
              <w:rPr>
                <w:sz w:val="16"/>
              </w:rPr>
              <w:t>held-out</w:t>
            </w:r>
          </w:p>
        </w:tc>
        <w:tc>
          <w:tcPr>
            <w:tcW w:type="dxa" w:w="2268"/>
          </w:tcPr>
          <w:p>
            <w:pPr>
              <w:spacing w:line="240" w:lineRule="auto" w:after="0" w:before="0"/>
            </w:pPr>
            <w:r/>
            <w:r>
              <w:rPr>
                <w:sz w:val="16"/>
              </w:rPr>
              <w:t>single panel</w:t>
            </w:r>
          </w:p>
        </w:tc>
        <w:tc>
          <w:tcPr>
            <w:tcW w:type="dxa" w:w="2268"/>
          </w:tcPr>
          <w:p>
            <w:pPr>
              <w:spacing w:line="240" w:lineRule="auto" w:after="0" w:before="0"/>
            </w:pPr>
            <w:r/>
            <w:r>
              <w:rPr>
                <w:sz w:val="16"/>
              </w:rPr>
              <w:t>clinician diagnosis letters</w:t>
            </w:r>
          </w:p>
        </w:tc>
      </w:tr>
      <w:tr>
        <w:trPr>
          <w:cantSplit/>
        </w:trPr>
        <w:tc>
          <w:tcPr>
            <w:tcW w:type="dxa" w:w="2268"/>
          </w:tcPr>
          <w:p>
            <w:pPr>
              <w:spacing w:line="240" w:lineRule="auto" w:after="0" w:before="0"/>
            </w:pPr>
            <w:r/>
            <w:r>
              <w:rPr>
                <w:sz w:val="16"/>
              </w:rPr>
              <w:t>ILPD (n=583)</w:t>
            </w:r>
          </w:p>
        </w:tc>
        <w:tc>
          <w:tcPr>
            <w:tcW w:type="dxa" w:w="2268"/>
          </w:tcPr>
          <w:p>
            <w:pPr>
              <w:spacing w:line="240" w:lineRule="auto" w:after="0" w:before="0"/>
            </w:pPr>
            <w:r/>
            <w:r>
              <w:rPr>
                <w:sz w:val="16"/>
              </w:rPr>
              <w:t>held-out, stress test</w:t>
            </w:r>
          </w:p>
        </w:tc>
        <w:tc>
          <w:tcPr>
            <w:tcW w:type="dxa" w:w="2268"/>
          </w:tcPr>
          <w:p>
            <w:pPr>
              <w:spacing w:line="240" w:lineRule="auto" w:after="0" w:before="0"/>
            </w:pPr>
            <w:r/>
            <w:r>
              <w:rPr>
                <w:sz w:val="16"/>
              </w:rPr>
              <w:t>single panel</w:t>
            </w:r>
          </w:p>
        </w:tc>
        <w:tc>
          <w:tcPr>
            <w:tcW w:type="dxa" w:w="2268"/>
          </w:tcPr>
          <w:p>
            <w:pPr>
              <w:spacing w:line="240" w:lineRule="auto" w:after="0" w:before="0"/>
            </w:pPr>
            <w:r/>
            <w:r>
              <w:rPr>
                <w:sz w:val="16"/>
              </w:rPr>
              <w:t>clinic label</w:t>
            </w:r>
          </w:p>
        </w:tc>
      </w:tr>
      <w:tr>
        <w:trPr>
          <w:cantSplit/>
        </w:trPr>
        <w:tc>
          <w:tcPr>
            <w:tcW w:type="dxa" w:w="2268"/>
          </w:tcPr>
          <w:p>
            <w:pPr>
              <w:spacing w:line="240" w:lineRule="auto" w:after="0" w:before="0"/>
            </w:pPr>
            <w:r/>
            <w:r>
              <w:rPr>
                <w:sz w:val="16"/>
              </w:rPr>
              <w:t>eICU-CRD demo v2.0.1 (≈2,000 stays, 186 hospitals)</w:t>
            </w:r>
          </w:p>
        </w:tc>
        <w:tc>
          <w:tcPr>
            <w:tcW w:type="dxa" w:w="2268"/>
          </w:tcPr>
          <w:p>
            <w:pPr>
              <w:spacing w:line="240" w:lineRule="auto" w:after="0" w:before="0"/>
            </w:pPr>
            <w:r/>
            <w:r>
              <w:rPr>
                <w:sz w:val="16"/>
              </w:rPr>
              <w:t xml:space="preserve">held-out, </w:t>
            </w:r>
            <w:r>
              <w:rPr>
                <w:b/>
                <w:sz w:val="16"/>
              </w:rPr>
              <w:t>multi-centre</w:t>
            </w:r>
          </w:p>
        </w:tc>
        <w:tc>
          <w:tcPr>
            <w:tcW w:type="dxa" w:w="2268"/>
          </w:tcPr>
          <w:p>
            <w:pPr>
              <w:spacing w:line="240" w:lineRule="auto" w:after="0" w:before="0"/>
            </w:pPr>
            <w:r/>
            <w:r>
              <w:rPr>
                <w:sz w:val="16"/>
              </w:rPr>
              <w:t>−6 h..+24 h of ICU admission</w:t>
            </w:r>
          </w:p>
        </w:tc>
        <w:tc>
          <w:tcPr>
            <w:tcW w:type="dxa" w:w="2268"/>
          </w:tcPr>
          <w:p>
            <w:pPr>
              <w:spacing w:line="240" w:lineRule="auto" w:after="0" w:before="0"/>
            </w:pPr>
            <w:r/>
            <w:r>
              <w:rPr>
                <w:sz w:val="16"/>
              </w:rPr>
              <w:t>ICU clinician problem list</w:t>
            </w:r>
          </w:p>
        </w:tc>
      </w:tr>
      <w:tr>
        <w:trPr>
          <w:cantSplit/>
        </w:trPr>
        <w:tc>
          <w:tcPr>
            <w:tcW w:type="dxa" w:w="2268"/>
          </w:tcPr>
          <w:p>
            <w:pPr>
              <w:spacing w:line="240" w:lineRule="auto" w:after="0" w:before="0"/>
            </w:pPr>
            <w:r/>
            <w:r>
              <w:rPr>
                <w:sz w:val="16"/>
              </w:rPr>
              <w:t>MIMIC-IV v3.1 full / eICU-CRD full</w:t>
            </w:r>
          </w:p>
        </w:tc>
        <w:tc>
          <w:tcPr>
            <w:tcW w:type="dxa" w:w="2268"/>
          </w:tcPr>
          <w:p>
            <w:pPr>
              <w:spacing w:line="240" w:lineRule="auto" w:after="0" w:before="0"/>
            </w:pPr>
            <w:r/>
            <w:r>
              <w:rPr>
                <w:sz w:val="16"/>
              </w:rPr>
              <w:t>confirmatory (credentialed; pending)</w:t>
            </w:r>
          </w:p>
        </w:tc>
        <w:tc>
          <w:tcPr>
            <w:tcW w:type="dxa" w:w="2268"/>
          </w:tcPr>
          <w:p>
            <w:pPr>
              <w:spacing w:line="240" w:lineRule="auto" w:after="0" w:before="0"/>
            </w:pPr>
            <w:r/>
            <w:r>
              <w:rPr>
                <w:sz w:val="16"/>
              </w:rPr>
              <w:t>as above</w:t>
            </w:r>
          </w:p>
        </w:tc>
        <w:tc>
          <w:tcPr>
            <w:tcW w:type="dxa" w:w="2268"/>
          </w:tcPr>
          <w:p>
            <w:pPr>
              <w:spacing w:line="240" w:lineRule="auto" w:after="0" w:before="0"/>
            </w:pPr>
            <w:r/>
            <w:r>
              <w:rPr>
                <w:sz w:val="16"/>
              </w:rPr>
              <w:t>ICD + adjudication subsample</w:t>
            </w:r>
          </w:p>
        </w:tc>
      </w:tr>
    </w:tbl>
    <w:p/>
    <w:p>
      <w:pPr>
        <w:pStyle w:val="Heading2"/>
      </w:pPr>
      <w:r>
        <w:rPr>
          <w:rFonts w:ascii="Times New Roman" w:hAnsi="Times New Roman" w:eastAsia="Times New Roman" w:cs="Times New Roman"/>
          <w:b/>
          <w:i w:val="0"/>
          <w:color w:val="00000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urier New" w:hAnsi="Courier New" w:eastAsia="Courier New" w:cs="Courier New"/>
          <w:color w:val="000000"/>
          <w:sz w:val="22"/>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rFonts w:ascii="Times New Roman" w:hAnsi="Times New Roman" w:eastAsia="Times New Roman" w:cs="Times New Roman"/>
          <w:b/>
          <w:i w:val="0"/>
          <w:color w:val="000000"/>
        </w:rPr>
        <w:t>5. Pre-specified task definitions</w:t>
      </w:r>
    </w:p>
    <w:p>
      <w:r>
        <w:t>As written in the docstring of each script (</w:t>
      </w:r>
      <w:r>
        <w:rPr>
          <w:rFonts w:ascii="Courier New" w:hAnsi="Courier New" w:eastAsia="Courier New" w:cs="Courier New"/>
          <w:color w:val="000000"/>
          <w:sz w:val="22"/>
        </w:rPr>
        <w:t>eval/realdata/eval_*.py</w:t>
      </w:r>
      <w:r>
        <w:t xml:space="preserve">, </w:t>
      </w:r>
      <w:r>
        <w:rPr>
          <w:rFonts w:ascii="Courier New" w:hAnsi="Courier New" w:eastAsia="Courier New" w:cs="Courier New"/>
          <w:color w:val="000000"/>
          <w:sz w:val="22"/>
        </w:rPr>
        <w:t>eval/mimic/*.py</w:t>
      </w:r>
      <w:r>
        <w:t>) at</w:t>
      </w:r>
    </w:p>
    <w:p>
      <w:r>
        <w:t>the time of registration; the scripts are part of the registered material.</w:t>
      </w:r>
    </w:p>
    <w:p>
      <w:pPr>
        <w:pStyle w:val="Heading2"/>
      </w:pPr>
      <w:r>
        <w:rPr>
          <w:rFonts w:ascii="Times New Roman" w:hAnsi="Times New Roman" w:eastAsia="Times New Roman" w:cs="Times New Roman"/>
          <w:b/>
          <w:i w:val="0"/>
          <w:color w:val="00000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rFonts w:ascii="Times New Roman" w:hAnsi="Times New Roman" w:eastAsia="Times New Roman" w:cs="Times New Roman"/>
          <w:b/>
          <w:i w:val="0"/>
          <w:color w:val="00000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rFonts w:ascii="Times New Roman" w:hAnsi="Times New Roman" w:eastAsia="Times New Roman" w:cs="Times New Roman"/>
          <w:b/>
          <w:i w:val="0"/>
          <w:color w:val="00000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rFonts w:ascii="Times New Roman" w:hAnsi="Times New Roman" w:eastAsia="Times New Roman" w:cs="Times New Roman"/>
          <w:b/>
          <w:i w:val="0"/>
          <w:color w:val="000000"/>
        </w:rPr>
        <w:t>9. Amendments</w:t>
      </w:r>
    </w:p>
    <w:p>
      <w:r>
        <w:t>(none)</w:t>
      </w:r>
    </w:p>
    <w:p>
      <w:pPr>
        <w:pStyle w:val="Heading2"/>
      </w:pPr>
      <w:r>
        <w:rPr>
          <w:rFonts w:ascii="Times New Roman" w:hAnsi="Times New Roman" w:eastAsia="Times New Roman" w:cs="Times New Roman"/>
          <w:b/>
          <w:i w:val="0"/>
          <w:color w:val="000000"/>
        </w:rPr>
        <w:t>10. Deviations already known at registration</w:t>
      </w:r>
    </w:p>
    <w:p>
      <w:pPr>
        <w:pStyle w:val="ListBullet"/>
        <w:spacing w:after="40"/>
      </w:pPr>
      <w:r>
        <w:t>MIMIC-IV demo was used for error analysis; all engine changes made as a result are listed in</w:t>
      </w:r>
    </w:p>
    <w:p>
      <w:r>
        <w:t xml:space="preserve">  the HARDENING changelog (summary file removed 2026-10-23; metrics retained in </w:t>
      </w:r>
      <w:r>
        <w:rPr>
          <w:rFonts w:ascii="Courier New" w:hAnsi="Courier New" w:eastAsia="Courier New" w:cs="Courier New"/>
          <w:color w:val="000000"/>
          <w:sz w:val="22"/>
        </w:rPr>
        <w:t>eval/results/frozen_v1_20261021/</w:t>
      </w:r>
      <w:r>
        <w:t>). Its metrics</w:t>
      </w:r>
    </w:p>
    <w:p>
      <w:r>
        <w:t xml:space="preserve">  are reported as development-set metrics.</w:t>
      </w:r>
    </w:p>
    <w:p>
      <w:pPr>
        <w:pStyle w:val="ListBullet"/>
        <w:spacing w:after="40"/>
      </w:pPr>
      <w:r>
        <w:t>UCI HCV was run once before four engine changes (insufficient-evidence ceiling, ESL</w:t>
      </w:r>
    </w:p>
    <w:p>
      <w:r>
        <w:t xml:space="preserve">  primary protection, ESL mild-tier removal, list-length parameter); both runs are reported.</w:t>
      </w:r>
    </w:p>
    <w:p>
      <w:pPr>
        <w:pStyle w:val="Heading2"/>
      </w:pPr>
      <w:r>
        <w:rPr>
          <w:rFonts w:ascii="Times New Roman" w:hAnsi="Times New Roman" w:eastAsia="Times New Roman" w:cs="Times New Roman"/>
          <w:b/>
          <w:i w:val="0"/>
          <w:color w:val="00000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urier New" w:hAnsi="Courier New" w:eastAsia="Courier New" w:cs="Courier New"/>
          <w:color w:val="000000"/>
          <w:sz w:val="22"/>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urier New" w:hAnsi="Courier New" w:eastAsia="Courier New" w:cs="Courier New"/>
          <w:color w:val="000000"/>
          <w:sz w:val="22"/>
        </w:rPr>
        <w:t>eval/patches/esl_ext5_20261021.py</w:t>
      </w:r>
      <w:r>
        <w:t>: 20 severity-tiered</w:t>
      </w:r>
    </w:p>
    <w:p>
      <w:r>
        <w:t xml:space="preserve">syndromes, two new group keys </w:t>
      </w:r>
      <w:r>
        <w:rPr>
          <w:rFonts w:ascii="Courier New" w:hAnsi="Courier New" w:eastAsia="Courier New" w:cs="Courier New"/>
          <w:color w:val="000000"/>
          <w:sz w:val="22"/>
        </w:rPr>
        <w:t>tt4</w:t>
      </w:r>
      <w:r>
        <w:t>/</w:t>
      </w:r>
      <w:r>
        <w:rPr>
          <w:rFonts w:ascii="Courier New" w:hAnsi="Courier New" w:eastAsia="Courier New" w:cs="Courier New"/>
          <w:color w:val="000000"/>
          <w:sz w:val="22"/>
        </w:rPr>
        <w:t>tt3</w:t>
      </w:r>
      <w:r>
        <w:t>, no change to rules, weights, registries or thresholds).</w:t>
      </w:r>
    </w:p>
    <w:p>
      <w:r>
        <w:t>Evaluator label maps were also extended with existing registry ids that had been omitted</w:t>
      </w:r>
    </w:p>
    <w:p>
      <w:r>
        <w:t>(</w:t>
      </w:r>
      <w:r>
        <w:rPr>
          <w:rFonts w:ascii="Courier New" w:hAnsi="Courier New" w:eastAsia="Courier New" w:cs="Courier New"/>
          <w:color w:val="000000"/>
          <w:sz w:val="22"/>
        </w:rPr>
        <w:t>leukocytosis_pattern</w:t>
      </w:r>
      <w:r>
        <w:t xml:space="preserve">, </w:t>
      </w:r>
      <w:r>
        <w:rPr>
          <w:rFonts w:ascii="Courier New" w:hAnsi="Courier New" w:eastAsia="Courier New" w:cs="Courier New"/>
          <w:color w:val="000000"/>
          <w:sz w:val="22"/>
        </w:rPr>
        <w:t>elevated_inr_pattern</w:t>
      </w:r>
      <w:r>
        <w:t xml:space="preserve">, </w:t>
      </w:r>
      <w:r>
        <w:rPr>
          <w:rFonts w:ascii="Courier New" w:hAnsi="Courier New" w:eastAsia="Courier New" w:cs="Courier New"/>
          <w:color w:val="000000"/>
          <w:sz w:val="22"/>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urier New" w:hAnsi="Courier New" w:eastAsia="Courier New" w:cs="Courier New"/>
          <w:color w:val="000000"/>
          <w:sz w:val="22"/>
        </w:rPr>
        <w:t>eval/results/frozen_v1_20261021/</w:t>
      </w:r>
      <w:r>
        <w:t xml:space="preserve"> and </w:t>
      </w:r>
      <w:r>
        <w:rPr>
          <w:rFonts w:ascii="Courier New" w:hAnsi="Courier New" w:eastAsia="Courier New" w:cs="Courier New"/>
          <w:color w:val="000000"/>
          <w:sz w:val="22"/>
        </w:rPr>
        <w:t>eval/results/eicu_demo_v1_frozen_origmap/</w:t>
      </w:r>
      <w:r>
        <w:t>.</w:t>
      </w:r>
    </w:p>
    <w:p>
      <w:pPr>
        <w:pStyle w:val="Heading2"/>
      </w:pPr>
      <w:r>
        <w:rPr>
          <w:rFonts w:ascii="Times New Roman" w:hAnsi="Times New Roman" w:eastAsia="Times New Roman" w:cs="Times New Roman"/>
          <w:b/>
          <w:i w:val="0"/>
          <w:color w:val="00000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urier New" w:hAnsi="Courier New" w:eastAsia="Courier New" w:cs="Courier New"/>
          <w:color w:val="000000"/>
          <w:sz w:val="22"/>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urier New" w:hAnsi="Courier New" w:eastAsia="Courier New" w:cs="Courier New"/>
          <w:color w:val="000000"/>
          <w:sz w:val="22"/>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urier New" w:hAnsi="Courier New" w:eastAsia="Courier New" w:cs="Courier New"/>
          <w:color w:val="000000"/>
          <w:sz w:val="22"/>
        </w:rPr>
        <w:t>mi_massive_troponin</w:t>
      </w:r>
      <w:r>
        <w:t xml:space="preserve"> (cTn &gt; 5000 ng/L, no CK veto), </w:t>
      </w:r>
      <w:r>
        <w:rPr>
          <w:rFonts w:ascii="Courier New" w:hAnsi="Courier New" w:eastAsia="Courier New" w:cs="Courier New"/>
          <w:color w:val="000000"/>
          <w:sz w:val="22"/>
        </w:rPr>
        <w:t>renal_failure_marked</w:t>
      </w:r>
      <w:r>
        <w:t xml:space="preserve"> (Cr ≥ 2.0) and</w:t>
      </w:r>
    </w:p>
    <w:p>
      <w:r>
        <w:t xml:space="preserve">   </w:t>
      </w:r>
      <w:r>
        <w:rPr>
          <w:rFonts w:ascii="Courier New" w:hAnsi="Courier New" w:eastAsia="Courier New" w:cs="Courier New"/>
          <w:color w:val="000000"/>
          <w:sz w:val="22"/>
        </w:rPr>
        <w:t>renal_failure_moderate</w:t>
      </w:r>
      <w:r>
        <w:t xml:space="preserve">, </w:t>
      </w:r>
      <w:r>
        <w:rPr>
          <w:rFonts w:ascii="Courier New" w:hAnsi="Courier New" w:eastAsia="Courier New" w:cs="Courier New"/>
          <w:color w:val="000000"/>
          <w:sz w:val="22"/>
        </w:rPr>
        <w:t>sepsis_bandemia</w:t>
      </w:r>
      <w:r>
        <w:t xml:space="preserve">, </w:t>
      </w:r>
      <w:r>
        <w:rPr>
          <w:rFonts w:ascii="Courier New" w:hAnsi="Courier New" w:eastAsia="Courier New" w:cs="Courier New"/>
          <w:color w:val="000000"/>
          <w:sz w:val="22"/>
        </w:rPr>
        <w:t>sepsis_marked_leukocytosis_organ</w:t>
      </w:r>
      <w:r>
        <w:t xml:space="preserve">, </w:t>
      </w:r>
      <w:r>
        <w:rPr>
          <w:rFonts w:ascii="Courier New" w:hAnsi="Courier New" w:eastAsia="Courier New" w:cs="Courier New"/>
          <w:color w:val="000000"/>
          <w:sz w:val="22"/>
        </w:rPr>
        <w:t>sepsis_sirs_two_organ</w:t>
      </w:r>
    </w:p>
    <w:p>
      <w:r>
        <w:t xml:space="preserve">   (pattern strength), </w:t>
      </w:r>
      <w:r>
        <w:rPr>
          <w:rFonts w:ascii="Courier New" w:hAnsi="Courier New" w:eastAsia="Courier New" w:cs="Courier New"/>
          <w:color w:val="000000"/>
          <w:sz w:val="22"/>
        </w:rPr>
        <w:t>dka_mild_ketones_unmeasured</w:t>
      </w:r>
      <w:r>
        <w:t xml:space="preserve"> (ADA/EASD 2024 mild tier), </w:t>
      </w:r>
      <w:r>
        <w:rPr>
          <w:rFonts w:ascii="Courier New" w:hAnsi="Courier New" w:eastAsia="Courier New" w:cs="Courier New"/>
          <w:color w:val="000000"/>
          <w:sz w:val="22"/>
        </w:rPr>
        <w:t>acute_hepatocellular_injury</w:t>
      </w:r>
    </w:p>
    <w:p>
      <w:r>
        <w:t xml:space="preserve">   (pattern; vetoed by aetiology-specific serology), guards </w:t>
      </w:r>
      <w:r>
        <w:rPr>
          <w:rFonts w:ascii="Courier New" w:hAnsi="Courier New" w:eastAsia="Courier New" w:cs="Courier New"/>
          <w:color w:val="000000"/>
          <w:sz w:val="22"/>
        </w:rPr>
        <w:t>ck_elevation_no_context_guard</w:t>
      </w:r>
      <w:r>
        <w:t xml:space="preserve"> and</w:t>
      </w:r>
    </w:p>
    <w:p>
      <w:r>
        <w:t xml:space="preserve">   </w:t>
      </w:r>
      <w:r>
        <w:rPr>
          <w:rFonts w:ascii="Courier New" w:hAnsi="Courier New" w:eastAsia="Courier New" w:cs="Courier New"/>
          <w:color w:val="000000"/>
          <w:sz w:val="22"/>
        </w:rPr>
        <w:t>pseudohypocalcemia_guard</w:t>
      </w:r>
      <w:r>
        <w:t xml:space="preserve">; </w:t>
      </w:r>
      <w:r>
        <w:rPr>
          <w:rFonts w:ascii="Courier New" w:hAnsi="Courier New" w:eastAsia="Courier New" w:cs="Courier New"/>
          <w:color w:val="000000"/>
          <w:sz w:val="22"/>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urier New" w:hAnsi="Courier New" w:eastAsia="Courier New" w:cs="Courier New"/>
          <w:color w:val="000000"/>
          <w:sz w:val="22"/>
        </w:rPr>
        <w:t>co_*</w:t>
      </w:r>
      <w:r>
        <w:t xml:space="preserve"> pairs and</w:t>
      </w:r>
    </w:p>
    <w:p>
      <w:r>
        <w:t xml:space="preserve">   intra-family duplicates (child id = parent id + suffix; </w:t>
      </w:r>
      <w:r>
        <w:rPr>
          <w:rFonts w:ascii="Courier New" w:hAnsi="Courier New" w:eastAsia="Courier New" w:cs="Courier New"/>
          <w:color w:val="000000"/>
          <w:sz w:val="22"/>
        </w:rPr>
        <w:t>*_support_pattern</w:t>
      </w:r>
      <w:r>
        <w:t xml:space="preserve"> next to its base entity).</w:t>
      </w:r>
    </w:p>
    <w:p>
      <w:r>
        <w:t xml:space="preserve">6. eICU label map: </w:t>
      </w:r>
      <w:r>
        <w:rPr>
          <w:rFonts w:ascii="Courier New" w:hAnsi="Courier New" w:eastAsia="Courier New" w:cs="Courier New"/>
          <w:color w:val="000000"/>
          <w:sz w:val="22"/>
        </w:rPr>
        <w:t>heart_failure</w:t>
      </w:r>
      <w:r>
        <w:t xml:space="preserve"> group now also accepts the plain </w:t>
      </w:r>
      <w:r>
        <w:rPr>
          <w:rFonts w:ascii="Courier New" w:hAnsi="Courier New" w:eastAsia="Courier New" w:cs="Courier New"/>
          <w:color w:val="000000"/>
          <w:sz w:val="22"/>
        </w:rPr>
        <w:t>heart_failure</w:t>
      </w:r>
      <w:r>
        <w:t xml:space="preserve">, </w:t>
      </w:r>
      <w:r>
        <w:rPr>
          <w:rFonts w:ascii="Courier New" w:hAnsi="Courier New" w:eastAsia="Courier New" w:cs="Courier New"/>
          <w:color w:val="000000"/>
          <w:sz w:val="22"/>
        </w:rPr>
        <w:t>acute_heart_failure</w:t>
      </w:r>
      <w:r>
        <w:t>,</w:t>
      </w:r>
    </w:p>
    <w:p>
      <w:r>
        <w:t xml:space="preserve">   </w:t>
      </w:r>
      <w:r>
        <w:rPr>
          <w:rFonts w:ascii="Courier New" w:hAnsi="Courier New" w:eastAsia="Courier New" w:cs="Courier New"/>
          <w:color w:val="000000"/>
          <w:sz w:val="22"/>
        </w:rPr>
        <w:t>chronic_heart_failure</w:t>
      </w:r>
      <w:r>
        <w:t xml:space="preserve">, </w:t>
      </w:r>
      <w:r>
        <w:rPr>
          <w:rFonts w:ascii="Courier New" w:hAnsi="Courier New" w:eastAsia="Courier New" w:cs="Courier New"/>
          <w:color w:val="000000"/>
          <w:sz w:val="22"/>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urier New" w:hAnsi="Courier New" w:eastAsia="Courier New" w:cs="Courier New"/>
          <w:color w:val="000000"/>
          <w:sz w:val="22"/>
        </w:rPr>
        <w:t>tests/test_esl_ext6_20261021.py</w:t>
      </w:r>
      <w:r>
        <w:t>;</w:t>
      </w:r>
    </w:p>
    <w:p>
      <w:r>
        <w:t>one ext-5 test re-pinned for the female urate tier); engine 50/50; hard 151/151; hard2 124/124; hard3 78/78;</w:t>
      </w:r>
    </w:p>
    <w:p>
      <w:r>
        <w:t xml:space="preserve">adversarial 86/86; healthy sweep 300/300 clean. Freeze: </w:t>
      </w:r>
      <w:r>
        <w:rPr>
          <w:rFonts w:ascii="Courier New" w:hAnsi="Courier New" w:eastAsia="Courier New" w:cs="Courier New"/>
          <w:color w:val="000000"/>
          <w:sz w:val="22"/>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urier New" w:hAnsi="Courier New" w:eastAsia="Courier New" w:cs="Courier New"/>
          <w:color w:val="000000"/>
          <w:sz w:val="22"/>
        </w:rPr>
        <w:t>eval/patches/esl_ext6b_20261021.py</w:t>
      </w:r>
      <w:r>
        <w:t>: stem-based family dedup in the re-ranking</w:t>
      </w:r>
    </w:p>
    <w:p>
      <w:r>
        <w:t>(severity/acuity prefixes, pattern suffixes) and two Sepsis-3 operational screens at pattern strength</w:t>
      </w:r>
    </w:p>
    <w:p>
      <w:r>
        <w:t>(</w:t>
      </w:r>
      <w:r>
        <w:rPr>
          <w:rFonts w:ascii="Courier New" w:hAnsi="Courier New" w:eastAsia="Courier New" w:cs="Courier New"/>
          <w:color w:val="000000"/>
          <w:sz w:val="22"/>
        </w:rPr>
        <w:t>sepsis_lactate_organ</w:t>
      </w:r>
      <w:r>
        <w:t xml:space="preserve">, </w:t>
      </w:r>
      <w:r>
        <w:rPr>
          <w:rFonts w:ascii="Courier New" w:hAnsi="Courier New" w:eastAsia="Courier New" w:cs="Courier New"/>
          <w:color w:val="000000"/>
          <w:sz w:val="22"/>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urier New" w:hAnsi="Courier New" w:eastAsia="Courier New" w:cs="Courier New"/>
          <w:color w:val="000000"/>
          <w:sz w:val="22"/>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urier New" w:hAnsi="Courier New" w:eastAsia="Courier New" w:cs="Courier New"/>
          <w:color w:val="000000"/>
          <w:sz w:val="22"/>
        </w:rPr>
        <w:t>heart_rate</w:t>
      </w:r>
      <w:r>
        <w:t>,</w:t>
      </w:r>
    </w:p>
    <w:p>
      <w:r>
        <w:rPr>
          <w:rFonts w:ascii="Courier New" w:hAnsi="Courier New" w:eastAsia="Courier New" w:cs="Courier New"/>
          <w:color w:val="000000"/>
          <w:sz w:val="22"/>
        </w:rPr>
        <w:t>systolic_bp</w:t>
      </w:r>
      <w:r>
        <w:t xml:space="preserve">, </w:t>
      </w:r>
      <w:r>
        <w:rPr>
          <w:rFonts w:ascii="Courier New" w:hAnsi="Courier New" w:eastAsia="Courier New" w:cs="Courier New"/>
          <w:color w:val="000000"/>
          <w:sz w:val="22"/>
        </w:rPr>
        <w:t>vasopressor_required</w:t>
      </w:r>
      <w:r>
        <w:t>, conditions, medications) or corroborating labs are present. New ESL</w:t>
      </w:r>
    </w:p>
    <w:p>
      <w:r>
        <w:t xml:space="preserve">context predicates </w:t>
      </w:r>
      <w:r>
        <w:rPr>
          <w:rFonts w:ascii="Courier New" w:hAnsi="Courier New" w:eastAsia="Courier New" w:cs="Courier New"/>
          <w:color w:val="000000"/>
          <w:sz w:val="22"/>
        </w:rPr>
        <w:t>attr_true</w:t>
      </w:r>
      <w:r>
        <w:t xml:space="preserve">, </w:t>
      </w:r>
      <w:r>
        <w:rPr>
          <w:rFonts w:ascii="Courier New" w:hAnsi="Courier New" w:eastAsia="Courier New" w:cs="Courier New"/>
          <w:color w:val="000000"/>
          <w:sz w:val="22"/>
        </w:rPr>
        <w:t>attr_lt</w:t>
      </w:r>
      <w:r>
        <w:t xml:space="preserve">, </w:t>
      </w:r>
      <w:r>
        <w:rPr>
          <w:rFonts w:ascii="Courier New" w:hAnsi="Courier New" w:eastAsia="Courier New" w:cs="Courier New"/>
          <w:color w:val="000000"/>
          <w:sz w:val="22"/>
        </w:rPr>
        <w:t>attr_gt</w:t>
      </w:r>
      <w:r>
        <w:t>. Regression: 601 pytest, all batteries 100 %.</w:t>
      </w:r>
    </w:p>
    <w:p>
      <w:r>
        <w:rPr>
          <w:b/>
        </w:rPr>
        <w:t>Amendment 3d (same day) — post-hoc fixes after the blind NHANES specificity test (B5).</w:t>
      </w:r>
    </w:p>
    <w:p>
      <w:r>
        <w:rPr>
          <w:rFonts w:ascii="Courier New" w:hAnsi="Courier New" w:eastAsia="Courier New" w:cs="Courier New"/>
          <w:color w:val="000000"/>
          <w:sz w:val="22"/>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urier New" w:hAnsi="Courier New" w:eastAsia="Courier New" w:cs="Courier New"/>
          <w:color w:val="000000"/>
          <w:sz w:val="22"/>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urier New" w:hAnsi="Courier New" w:eastAsia="Courier New" w:cs="Courier New"/>
          <w:color w:val="000000"/>
          <w:sz w:val="22"/>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urier New" w:hAnsi="Courier New" w:eastAsia="Courier New" w:cs="Courier New"/>
          <w:color w:val="000000"/>
          <w:sz w:val="22"/>
        </w:rPr>
        <w:t>eval/results/nhanes_2017/</w:t>
      </w:r>
      <w:r>
        <w:t xml:space="preserve"> and </w:t>
      </w:r>
      <w:r>
        <w:rPr>
          <w:rFonts w:ascii="Courier New" w:hAnsi="Courier New" w:eastAsia="Courier New" w:cs="Courier New"/>
          <w:color w:val="000000"/>
          <w:sz w:val="22"/>
        </w:rPr>
        <w:t>eval/results/eicu_demo/b7_critical_values.md</w:t>
      </w:r>
      <w:r>
        <w:t>; the LLM reader in all of</w:t>
      </w:r>
    </w:p>
    <w:p>
      <w:r>
        <w:t>them is the Arena agent (disclosed).</w:t>
      </w:r>
    </w:p>
    <w:p>
      <w:pPr>
        <w:pStyle w:val="Heading2"/>
      </w:pPr>
      <w:r>
        <w:rPr>
          <w:rFonts w:ascii="Times New Roman" w:hAnsi="Times New Roman" w:eastAsia="Times New Roman" w:cs="Times New Roman"/>
          <w:b/>
          <w:i w:val="0"/>
          <w:color w:val="00000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urier New" w:hAnsi="Courier New" w:eastAsia="Courier New" w:cs="Courier New"/>
          <w:color w:val="000000"/>
          <w:sz w:val="22"/>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urier New" w:hAnsi="Courier New" w:eastAsia="Courier New" w:cs="Courier New"/>
          <w:color w:val="000000"/>
          <w:sz w:val="22"/>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urier New" w:hAnsi="Courier New" w:eastAsia="Courier New" w:cs="Courier New"/>
          <w:color w:val="000000"/>
          <w:sz w:val="22"/>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urier New" w:hAnsi="Courier New" w:eastAsia="Courier New" w:cs="Courier New"/>
          <w:color w:val="000000"/>
          <w:sz w:val="22"/>
        </w:rPr>
        <w:t>eval/results/frozen_v1_20261021/</w:t>
      </w:r>
      <w:r>
        <w:t xml:space="preserve">) stores only </w:t>
      </w:r>
      <w:r>
        <w:rPr>
          <w:rFonts w:ascii="Courier New" w:hAnsi="Courier New" w:eastAsia="Courier New" w:cs="Courier New"/>
          <w:color w:val="000000"/>
          <w:sz w:val="22"/>
        </w:rPr>
        <w:t>top3</w:t>
      </w:r>
      <w:r>
        <w:t xml:space="preserve"> per record, so v1 H2c is approximated from </w:t>
      </w:r>
      <w:r>
        <w:rPr>
          <w:rFonts w:ascii="Courier New" w:hAnsi="Courier New" w:eastAsia="Courier New" w:cs="Courier New"/>
          <w:color w:val="000000"/>
          <w:sz w:val="22"/>
        </w:rPr>
        <w:t>top3</w:t>
      </w:r>
      <w:r>
        <w:t xml:space="preserve"> and flagged as such.</w:t>
      </w:r>
    </w:p>
    <w:p>
      <w:pPr>
        <w:pStyle w:val="Heading2"/>
      </w:pPr>
      <w:r>
        <w:rPr>
          <w:rFonts w:ascii="Times New Roman" w:hAnsi="Times New Roman" w:eastAsia="Times New Roman" w:cs="Times New Roman"/>
          <w:b/>
          <w:i w:val="0"/>
          <w:color w:val="00000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urier New" w:hAnsi="Courier New" w:eastAsia="Courier New" w:cs="Courier New"/>
          <w:color w:val="000000"/>
          <w:sz w:val="22"/>
        </w:rPr>
        <w:t>random.Random(20261022)</w:t>
      </w:r>
      <w:r>
        <w:t xml:space="preserve">. Taxonomy (deterministic, coded in </w:t>
      </w:r>
      <w:r>
        <w:rPr>
          <w:rFonts w:ascii="Courier New" w:hAnsi="Courier New" w:eastAsia="Courier New" w:cs="Courier New"/>
          <w:color w:val="000000"/>
          <w:sz w:val="22"/>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urier New" w:hAnsi="Courier New" w:eastAsia="Courier New" w:cs="Courier New"/>
          <w:color w:val="000000"/>
          <w:sz w:val="22"/>
        </w:rPr>
        <w:t>ethnicity</w:t>
      </w:r>
      <w:r>
        <w:t xml:space="preserve">, </w:t>
      </w:r>
      <w:r>
        <w:rPr>
          <w:rFonts w:ascii="Courier New" w:hAnsi="Courier New" w:eastAsia="Courier New" w:cs="Courier New"/>
          <w:color w:val="000000"/>
          <w:sz w:val="22"/>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urier New" w:hAnsi="Courier New" w:eastAsia="Courier New" w:cs="Courier New"/>
          <w:color w:val="000000"/>
          <w:sz w:val="22"/>
        </w:rPr>
        <w:t>eval/subgroup_fairness.py</w:t>
      </w:r>
      <w:r>
        <w:t>.</w:t>
      </w:r>
    </w:p>
    <w:p>
      <w:pPr>
        <w:pStyle w:val="Heading2"/>
      </w:pPr>
      <w:r>
        <w:rPr>
          <w:rFonts w:ascii="Times New Roman" w:hAnsi="Times New Roman" w:eastAsia="Times New Roman" w:cs="Times New Roman"/>
          <w:b/>
          <w:i w:val="0"/>
          <w:color w:val="00000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urier New" w:hAnsi="Courier New" w:eastAsia="Courier New" w:cs="Courier New"/>
          <w:color w:val="000000"/>
          <w:sz w:val="22"/>
        </w:rPr>
        <w:t>next_tests</w:t>
      </w:r>
      <w:r>
        <w:t xml:space="preserve"> or per-entity </w:t>
      </w:r>
      <w:r>
        <w:rPr>
          <w:rFonts w:ascii="Courier New" w:hAnsi="Courier New" w:eastAsia="Courier New" w:cs="Courier New"/>
          <w:color w:val="000000"/>
          <w:sz w:val="22"/>
        </w:rPr>
        <w:t>recommended_tests</w:t>
      </w:r>
      <w:r>
        <w:t xml:space="preserve"> names that test. Reported as exploratory; not part of the pre-specified endpoints.</w:t>
      </w:r>
    </w:p>
    <w:p>
      <w:pPr>
        <w:pStyle w:val="Heading2"/>
      </w:pPr>
      <w:r>
        <w:rPr>
          <w:rFonts w:ascii="Times New Roman" w:hAnsi="Times New Roman" w:eastAsia="Times New Roman" w:cs="Times New Roman"/>
          <w:b/>
          <w:i w:val="0"/>
          <w:color w:val="00000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urier New" w:hAnsi="Courier New" w:eastAsia="Courier New" w:cs="Courier New"/>
          <w:color w:val="000000"/>
          <w:sz w:val="22"/>
        </w:rPr>
        <w:t>alcoholic_liver_disease</w:t>
      </w:r>
      <w:r>
        <w:t xml:space="preserve">, </w:t>
      </w:r>
      <w:r>
        <w:rPr>
          <w:rFonts w:ascii="Courier New" w:hAnsi="Courier New" w:eastAsia="Courier New" w:cs="Courier New"/>
          <w:color w:val="000000"/>
          <w:sz w:val="22"/>
        </w:rPr>
        <w:t>alcoholic_liver_pattern</w:t>
      </w:r>
      <w:r>
        <w:t xml:space="preserve"> (alcohol / cirrhosis groups) and </w:t>
      </w:r>
      <w:r>
        <w:rPr>
          <w:rFonts w:ascii="Courier New" w:hAnsi="Courier New" w:eastAsia="Courier New" w:cs="Courier New"/>
          <w:color w:val="000000"/>
          <w:sz w:val="22"/>
        </w:rPr>
        <w:t>septic_shock_support_pattern</w:t>
      </w:r>
      <w:r>
        <w:t xml:space="preserve">, </w:t>
      </w:r>
      <w:r>
        <w:rPr>
          <w:rFonts w:ascii="Courier New" w:hAnsi="Courier New" w:eastAsia="Courier New" w:cs="Courier New"/>
          <w:color w:val="000000"/>
          <w:sz w:val="22"/>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rFonts w:ascii="Times New Roman" w:hAnsi="Times New Roman" w:eastAsia="Times New Roman" w:cs="Times New Roman"/>
          <w:b/>
          <w:i w:val="0"/>
          <w:color w:val="00000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urier New" w:hAnsi="Courier New" w:eastAsia="Courier New" w:cs="Courier New"/>
          <w:color w:val="000000"/>
          <w:sz w:val="22"/>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urier New" w:hAnsi="Courier New" w:eastAsia="Courier New" w:cs="Courier New"/>
          <w:color w:val="000000"/>
          <w:sz w:val="22"/>
        </w:rPr>
        <w:t>known_conditions</w:t>
      </w:r>
      <w:r>
        <w:t xml:space="preserve"> / </w:t>
      </w:r>
      <w:r>
        <w:rPr>
          <w:rFonts w:ascii="Courier New" w:hAnsi="Courier New" w:eastAsia="Courier New" w:cs="Courier New"/>
          <w:color w:val="000000"/>
          <w:sz w:val="22"/>
        </w:rPr>
        <w:t>current_medications</w:t>
      </w:r>
      <w:r>
        <w:t xml:space="preserve"> map to registry entities by a fixed, conservative phrase table; a documented diagnosis with laboratory support on the panel is listed as established (0.80), without support at 0.49 (</w:t>
      </w:r>
      <w:r>
        <w:rPr>
          <w:rFonts w:ascii="Courier New" w:hAnsi="Courier New" w:eastAsia="Courier New" w:cs="Courier New"/>
          <w:color w:val="000000"/>
          <w:sz w:val="22"/>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urier New" w:hAnsi="Courier New" w:eastAsia="Courier New" w:cs="Courier New"/>
          <w:color w:val="000000"/>
          <w:sz w:val="22"/>
        </w:rPr>
        <w:t>pastHistory</w:t>
      </w:r>
      <w:r>
        <w:t xml:space="preserve"> (all entries except "Performed"/"Not Obtainable"/"No Health Problems", organ-system path retained) + </w:t>
      </w:r>
      <w:r>
        <w:rPr>
          <w:rFonts w:ascii="Courier New" w:hAnsi="Courier New" w:eastAsia="Courier New" w:cs="Courier New"/>
          <w:color w:val="000000"/>
          <w:sz w:val="22"/>
        </w:rPr>
        <w:t>medication</w:t>
      </w:r>
      <w:r>
        <w:t xml:space="preserve"> rows with </w:t>
      </w:r>
      <w:r>
        <w:rPr>
          <w:rFonts w:ascii="Courier New" w:hAnsi="Courier New" w:eastAsia="Courier New" w:cs="Courier New"/>
          <w:color w:val="000000"/>
          <w:sz w:val="22"/>
        </w:rPr>
        <w:t>drugstartoffset ≤ 0</w:t>
      </w:r>
      <w:r>
        <w:t xml:space="preserve"> (started at or before ICU admission). </w:t>
      </w:r>
      <w:r>
        <w:rPr>
          <w:rFonts w:ascii="Courier New" w:hAnsi="Courier New" w:eastAsia="Courier New" w:cs="Courier New"/>
          <w:color w:val="000000"/>
          <w:sz w:val="22"/>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urier New" w:hAnsi="Courier New" w:eastAsia="Courier New" w:cs="Courier New"/>
          <w:color w:val="000000"/>
          <w:sz w:val="22"/>
        </w:rPr>
        <w:t>eval/results/run_20261023_v5/eicu_report_v5_2_{ctx,tmp,ctx_tmp}.md</w:t>
      </w:r>
      <w:r>
        <w:t xml:space="preserve">, per-stay JSONs, </w:t>
      </w:r>
      <w:r>
        <w:rPr>
          <w:rFonts w:ascii="Courier New" w:hAnsi="Courier New" w:eastAsia="Courier New" w:cs="Courier New"/>
          <w:color w:val="000000"/>
          <w:sz w:val="22"/>
        </w:rPr>
        <w:t>gate_ext11.txt</w:t>
      </w:r>
      <w:r>
        <w:t xml:space="preserve">; tests </w:t>
      </w:r>
      <w:r>
        <w:rPr>
          <w:rFonts w:ascii="Courier New" w:hAnsi="Courier New" w:eastAsia="Courier New" w:cs="Courier New"/>
          <w:color w:val="000000"/>
          <w:sz w:val="22"/>
        </w:rPr>
        <w:t>tests/test_esl_ext11_20261023.py</w:t>
      </w:r>
      <w:r>
        <w:t xml:space="preserve"> (22); patcher </w:t>
      </w:r>
      <w:r>
        <w:rPr>
          <w:rFonts w:ascii="Courier New" w:hAnsi="Courier New" w:eastAsia="Courier New" w:cs="Courier New"/>
          <w:color w:val="000000"/>
          <w:sz w:val="22"/>
        </w:rPr>
        <w:t>eval/patches/esl_ext11_20261023.py</w:t>
      </w:r>
      <w:r>
        <w:t>.</w:t>
      </w:r>
    </w:p>
    <w:p>
      <w:pPr>
        <w:pStyle w:val="Heading2"/>
      </w:pPr>
      <w:r>
        <w:rPr>
          <w:rFonts w:ascii="Times New Roman" w:hAnsi="Times New Roman" w:eastAsia="Times New Roman" w:cs="Times New Roman"/>
          <w:b/>
          <w:i w:val="0"/>
          <w:color w:val="00000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urier New" w:hAnsi="Courier New" w:eastAsia="Courier New" w:cs="Courier New"/>
          <w:color w:val="000000"/>
          <w:sz w:val="22"/>
        </w:rPr>
        <w:t>eval/baselines/b8_rank_metrics.py</w:t>
      </w:r>
      <w:r>
        <w:t xml:space="preserve"> → </w:t>
      </w:r>
      <w:r>
        <w:rPr>
          <w:rFonts w:ascii="Courier New" w:hAnsi="Courier New" w:eastAsia="Courier New" w:cs="Courier New"/>
          <w:color w:val="000000"/>
          <w:sz w:val="22"/>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urier New" w:hAnsi="Courier New" w:eastAsia="Courier New" w:cs="Courier New"/>
          <w:color w:val="000000"/>
          <w:sz w:val="22"/>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urier New" w:hAnsi="Courier New" w:eastAsia="Courier New" w:cs="Courier New"/>
          <w:color w:val="000000"/>
          <w:sz w:val="22"/>
        </w:rPr>
        <w:t>eval/human/</w:t>
      </w:r>
      <w:r>
        <w:t xml:space="preserve">; scorer </w:t>
      </w:r>
      <w:r>
        <w:rPr>
          <w:rFonts w:ascii="Courier New" w:hAnsi="Courier New" w:eastAsia="Courier New" w:cs="Courier New"/>
          <w:color w:val="000000"/>
          <w:sz w:val="22"/>
        </w:rPr>
        <w:t>eval/human/score_forms.py</w:t>
      </w:r>
      <w:r>
        <w:t>.</w:t>
      </w:r>
    </w:p>
    <w:p>
      <w:r>
        <w:t xml:space="preserve">5. </w:t>
      </w:r>
      <w:r>
        <w:rPr>
          <w:b/>
        </w:rPr>
        <w:t>Participant flow</w:t>
      </w:r>
      <w:r>
        <w:t xml:space="preserve"> (TRIPOD+AI 14) regenerated from raw files: </w:t>
      </w:r>
      <w:r>
        <w:rPr>
          <w:rFonts w:ascii="Courier New" w:hAnsi="Courier New" w:eastAsia="Courier New" w:cs="Courier New"/>
          <w:color w:val="000000"/>
          <w:sz w:val="22"/>
        </w:rPr>
        <w:t>supplement/TABLE_S1_cohort_flow.md</w:t>
      </w:r>
      <w:r>
        <w:t xml:space="preserve">, </w:t>
      </w:r>
      <w:r>
        <w:rPr>
          <w:rFonts w:ascii="Courier New" w:hAnsi="Courier New" w:eastAsia="Courier New" w:cs="Courier New"/>
          <w:color w:val="000000"/>
          <w:sz w:val="22"/>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urier New" w:hAnsi="Courier New" w:eastAsia="Courier New" w:cs="Courier New"/>
          <w:color w:val="000000"/>
          <w:sz w:val="22"/>
        </w:rPr>
        <w:t>ocr.detect_preanalytical</w:t>
      </w:r>
      <w:r>
        <w:t xml:space="preserve">) and passed to the engine's existing </w:t>
      </w:r>
      <w:r>
        <w:rPr>
          <w:rFonts w:ascii="Courier New" w:hAnsi="Courier New" w:eastAsia="Courier New" w:cs="Courier New"/>
          <w:color w:val="000000"/>
          <w:sz w:val="22"/>
        </w:rPr>
        <w:t>preanalytical_gate</w:t>
      </w:r>
      <w:r>
        <w:t xml:space="preserve"> through the clinical context (</w:t>
      </w:r>
      <w:r>
        <w:rPr>
          <w:rFonts w:ascii="Courier New" w:hAnsi="Courier New" w:eastAsia="Courier New" w:cs="Courier New"/>
          <w:color w:val="000000"/>
          <w:sz w:val="22"/>
        </w:rPr>
        <w:t>AnalysisService._merge_preanalytical</w:t>
      </w:r>
      <w:r>
        <w:t xml:space="preserve">); clinician entries override. Covered by </w:t>
      </w:r>
      <w:r>
        <w:rPr>
          <w:rFonts w:ascii="Courier New" w:hAnsi="Courier New" w:eastAsia="Courier New" w:cs="Courier New"/>
          <w:color w:val="000000"/>
          <w:sz w:val="22"/>
        </w:rPr>
        <w:t>tests/test_preanalytical_provenance.py</w:t>
      </w:r>
      <w:r>
        <w:t xml:space="preserve"> (9 tests). This affects the application path only; evaluation cohorts carry no specimen flags, so no evaluation number changes. Documented in </w:t>
      </w:r>
      <w:r>
        <w:rPr>
          <w:rFonts w:ascii="Courier New" w:hAnsi="Courier New" w:eastAsia="Courier New" w:cs="Courier New"/>
          <w:color w:val="000000"/>
          <w:sz w:val="22"/>
        </w:rPr>
        <w:t>supplement/INPUT_SCHEMA_v1.md</w:t>
      </w:r>
      <w:r>
        <w:t>.</w:t>
      </w:r>
    </w:p>
    <w:p>
      <w:r>
        <w:t xml:space="preserve">7. </w:t>
      </w:r>
      <w:r>
        <w:rPr>
          <w:b/>
        </w:rPr>
        <w:t>Engineering</w:t>
      </w:r>
      <w:r>
        <w:t xml:space="preserve">: </w:t>
      </w:r>
      <w:r>
        <w:rPr>
          <w:rFonts w:ascii="Courier New" w:hAnsi="Courier New" w:eastAsia="Courier New" w:cs="Courier New"/>
          <w:color w:val="000000"/>
          <w:sz w:val="22"/>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urier New" w:hAnsi="Courier New" w:eastAsia="Courier New" w:cs="Courier New"/>
          <w:color w:val="000000"/>
          <w:sz w:val="22"/>
        </w:rPr>
        <w:t>balubhasuran/DDx_CaseReports</w:t>
      </w:r>
      <w:r>
        <w:t xml:space="preserve">, ESM </w:t>
      </w:r>
      <w:r>
        <w:rPr>
          <w:rFonts w:ascii="Courier New" w:hAnsi="Courier New" w:eastAsia="Courier New" w:cs="Courier New"/>
          <w:color w:val="000000"/>
          <w:sz w:val="22"/>
        </w:rPr>
        <w:t>sd_1.xlsx</w:t>
      </w:r>
      <w:r>
        <w:t>). Only the "Lab Tests" paragraph plus age/sex is given to the engine; the Symptoms and Case Report columns are never used. Scoring key (</w:t>
      </w:r>
      <w:r>
        <w:rPr>
          <w:rFonts w:ascii="Courier New" w:hAnsi="Courier New" w:eastAsia="Courier New" w:cs="Courier New"/>
          <w:color w:val="000000"/>
          <w:sz w:val="22"/>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urier New" w:hAnsi="Courier New" w:eastAsia="Courier New" w:cs="Courier New"/>
          <w:color w:val="000000"/>
          <w:sz w:val="22"/>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urier New" w:hAnsi="Courier New" w:eastAsia="Courier New" w:cs="Courier New"/>
          <w:color w:val="000000"/>
          <w:sz w:val="22"/>
        </w:rPr>
        <w:t>panel_overrides.json</w:t>
      </w:r>
      <w:r>
        <w:t xml:space="preserve">, every imputation flagged in </w:t>
      </w:r>
      <w:r>
        <w:rPr>
          <w:rFonts w:ascii="Courier New" w:hAnsi="Courier New" w:eastAsia="Courier New" w:cs="Courier New"/>
          <w:color w:val="000000"/>
          <w:sz w:val="22"/>
        </w:rPr>
        <w:t>_note</w:t>
      </w:r>
      <w:r>
        <w:t>; 2 cases have 0 numeric analytes and are scored as misses). Results (</w:t>
      </w:r>
      <w:r>
        <w:rPr>
          <w:rFonts w:ascii="Courier New" w:hAnsi="Courier New" w:eastAsia="Courier New" w:cs="Courier New"/>
          <w:color w:val="000000"/>
          <w:sz w:val="22"/>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urier New" w:hAnsi="Courier New" w:eastAsia="Courier New" w:cs="Courier New"/>
          <w:color w:val="000000"/>
          <w:sz w:val="22"/>
        </w:rPr>
        <w:t>ebola</w:t>
      </w:r>
      <w:r>
        <w:t>/</w:t>
      </w:r>
      <w:r>
        <w:rPr>
          <w:rFonts w:ascii="Courier New" w:hAnsi="Courier New" w:eastAsia="Courier New" w:cs="Courier New"/>
          <w:color w:val="000000"/>
          <w:sz w:val="22"/>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rFonts w:ascii="Times New Roman" w:hAnsi="Times New Roman" w:eastAsia="Times New Roman" w:cs="Times New Roman"/>
          <w:b/>
          <w:i w:val="0"/>
          <w:color w:val="000000"/>
        </w:rPr>
        <w:t>Amendment 10 (2026-10-23) — registry patch 13.2.0: pathogen-specific entities gated on exposure context</w:t>
      </w:r>
    </w:p>
    <w:p>
      <w:r>
        <w:rPr>
          <w:b/>
        </w:rPr>
        <w:t>Trigger.</w:t>
      </w:r>
      <w:r>
        <w:t xml:space="preserve"> B6 error audit (Amendment 9, item 8): </w:t>
      </w:r>
      <w:r>
        <w:rPr>
          <w:rFonts w:ascii="Courier New" w:hAnsi="Courier New" w:eastAsia="Courier New" w:cs="Courier New"/>
          <w:color w:val="000000"/>
          <w:sz w:val="22"/>
        </w:rPr>
        <w:t>ebola</w:t>
      </w:r>
      <w:r>
        <w:t xml:space="preserve"> and </w:t>
      </w:r>
      <w:r>
        <w:rPr>
          <w:rFonts w:ascii="Courier New" w:hAnsi="Courier New" w:eastAsia="Courier New" w:cs="Courier New"/>
          <w:color w:val="000000"/>
          <w:sz w:val="22"/>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urier New" w:hAnsi="Courier New" w:eastAsia="Courier New" w:cs="Courier New"/>
          <w:color w:val="000000"/>
          <w:sz w:val="22"/>
        </w:rPr>
        <w:t>eval/patches/registry_v13_2_0_exposure_gate.py</w:t>
      </w:r>
      <w:r>
        <w:t xml:space="preserve">, </w:t>
      </w:r>
      <w:r>
        <w:rPr>
          <w:rFonts w:ascii="Courier New" w:hAnsi="Courier New" w:eastAsia="Courier New" w:cs="Courier New"/>
          <w:color w:val="000000"/>
          <w:sz w:val="22"/>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urier New" w:hAnsi="Courier New" w:eastAsia="Courier New" w:cs="Courier New"/>
          <w:color w:val="000000"/>
          <w:sz w:val="22"/>
        </w:rPr>
        <w:t>context: {exposure_history: true}</w:t>
      </w:r>
      <w:r>
        <w:t xml:space="preserve"> (135 rules). Through the engine's existing context mechanism the rule is </w:t>
      </w:r>
      <w:r>
        <w:rPr>
          <w:i/>
        </w:rPr>
        <w:t>unknown</w:t>
      </w:r>
      <w:r>
        <w:t xml:space="preserve"> (not proposing) unless the clinician supplies </w:t>
      </w:r>
      <w:r>
        <w:rPr>
          <w:rFonts w:ascii="Courier New" w:hAnsi="Courier New" w:eastAsia="Courier New" w:cs="Courier New"/>
          <w:color w:val="000000"/>
          <w:sz w:val="22"/>
        </w:rPr>
        <w:t>exposure_history: true</w:t>
      </w:r>
      <w:r>
        <w:t xml:space="preserve"> (travel / vector / animal / outbreak / occupational exposure) — a new optional context field documented in </w:t>
      </w:r>
      <w:r>
        <w:rPr>
          <w:rFonts w:ascii="Courier New" w:hAnsi="Courier New" w:eastAsia="Courier New" w:cs="Courier New"/>
          <w:color w:val="000000"/>
          <w:sz w:val="22"/>
        </w:rPr>
        <w:t>INPUT_SCHEMA_v1.md</w:t>
      </w:r>
      <w:r>
        <w:t>. (ii) 9 "*_pattern" entities whose only rule was CRP: rule retired (</w:t>
      </w:r>
      <w:r>
        <w:rPr>
          <w:rFonts w:ascii="Courier New" w:hAnsi="Courier New" w:eastAsia="Courier New" w:cs="Courier New"/>
          <w:color w:val="000000"/>
          <w:sz w:val="22"/>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urier New" w:hAnsi="Courier New" w:eastAsia="Courier New" w:cs="Courier New"/>
          <w:color w:val="000000"/>
          <w:sz w:val="22"/>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urier New" w:hAnsi="Courier New" w:eastAsia="Courier New" w:cs="Courier New"/>
          <w:color w:val="000000"/>
          <w:sz w:val="22"/>
        </w:rPr>
        <w:t>eval/patches/test_registry_v13_2_0.py</w:t>
      </w:r>
      <w:r>
        <w:t xml:space="preserve"> → </w:t>
      </w:r>
      <w:r>
        <w:rPr>
          <w:rFonts w:ascii="Courier New" w:hAnsi="Courier New" w:eastAsia="Courier New" w:cs="Courier New"/>
          <w:color w:val="000000"/>
          <w:sz w:val="22"/>
        </w:rPr>
        <w:t>eval/patches/cand/test_registry_v13_2_0.md</w:t>
      </w:r>
      <w:r>
        <w:t xml:space="preserve">; </w:t>
      </w:r>
      <w:r>
        <w:rPr>
          <w:rFonts w:ascii="Courier New" w:hAnsi="Courier New" w:eastAsia="Courier New" w:cs="Courier New"/>
          <w:color w:val="000000"/>
          <w:sz w:val="22"/>
        </w:rPr>
        <w:t>tests/test_registry_v13_2_exposure_gate.py</w:t>
      </w:r>
      <w:r>
        <w:t xml:space="preserve">, 5 tests): target vignettes clean; gate opens with </w:t>
      </w:r>
      <w:r>
        <w:rPr>
          <w:rFonts w:ascii="Courier New" w:hAnsi="Courier New" w:eastAsia="Courier New" w:cs="Courier New"/>
          <w:color w:val="000000"/>
          <w:sz w:val="22"/>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urier New" w:hAnsi="Courier New" w:eastAsia="Courier New" w:cs="Courier New"/>
          <w:color w:val="000000"/>
          <w:sz w:val="22"/>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rFonts w:ascii="Times New Roman" w:hAnsi="Times New Roman" w:eastAsia="Times New Roman" w:cs="Times New Roman"/>
          <w:b/>
          <w:i w:val="0"/>
          <w:color w:val="000000"/>
        </w:rPr>
        <w:t>Amendment 11 (2026-10-23) — pre-registered findings from the v5.2 context-arm review and sex-gap anatomy</w:t>
      </w:r>
    </w:p>
    <w:p>
      <w:r>
        <w:t xml:space="preserve">Source: </w:t>
      </w:r>
      <w:r>
        <w:rPr>
          <w:rFonts w:ascii="Courier New" w:hAnsi="Courier New" w:eastAsia="Courier New" w:cs="Courier New"/>
          <w:color w:val="000000"/>
          <w:sz w:val="22"/>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urier New" w:hAnsi="Courier New" w:eastAsia="Courier New" w:cs="Courier New"/>
          <w:color w:val="000000"/>
          <w:sz w:val="22"/>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urier New" w:hAnsi="Courier New" w:eastAsia="Courier New" w:cs="Courier New"/>
          <w:color w:val="000000"/>
          <w:sz w:val="22"/>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rFonts w:ascii="Times New Roman" w:hAnsi="Times New Roman" w:eastAsia="Times New Roman" w:cs="Times New Roman"/>
          <w:b/>
          <w:i w:val="0"/>
          <w:color w:val="000000"/>
        </w:rPr>
        <w:t>Amendment 12 (2026-10-23) — registry patch 13.3.0: systematic defect-class repair (pre-registered before any evaluation on the patched registry)</w:t>
      </w:r>
    </w:p>
    <w:p>
      <w:r>
        <w:rPr>
          <w:b/>
        </w:rPr>
        <w:t>Trigger.</w:t>
      </w:r>
      <w:r>
        <w:t xml:space="preserve"> A read-only defect scanner (</w:t>
      </w:r>
      <w:r>
        <w:rPr>
          <w:rFonts w:ascii="Courier New" w:hAnsi="Courier New" w:eastAsia="Courier New" w:cs="Courier New"/>
          <w:color w:val="000000"/>
          <w:sz w:val="22"/>
        </w:rPr>
        <w:t>eval/registry_defect_scan.py</w:t>
      </w:r>
      <w:r>
        <w:t xml:space="preserve">, ten classes D1–D10) was run on registry 13.1.0 (34,005 executable rules, 6,750 entities) after the Amendment-11 review. Output: </w:t>
      </w:r>
      <w:r>
        <w:rPr>
          <w:rFonts w:ascii="Courier New" w:hAnsi="Courier New" w:eastAsia="Courier New" w:cs="Courier New"/>
          <w:color w:val="000000"/>
          <w:sz w:val="22"/>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urier New" w:hAnsi="Courier New" w:eastAsia="Courier New" w:cs="Courier New"/>
          <w:color w:val="000000"/>
          <w:sz w:val="22"/>
        </w:rPr>
        <w:t>_male_</w:t>
      </w:r>
      <w:r>
        <w:t>/</w:t>
      </w:r>
      <w:r>
        <w:rPr>
          <w:rFonts w:ascii="Courier New" w:hAnsi="Courier New" w:eastAsia="Courier New" w:cs="Courier New"/>
          <w:color w:val="000000"/>
          <w:sz w:val="22"/>
        </w:rPr>
        <w:t>_female_</w:t>
      </w:r>
      <w:r>
        <w:t xml:space="preserve"> in their id but </w:t>
      </w:r>
      <w:r>
        <w:rPr>
          <w:rFonts w:ascii="Courier New" w:hAnsi="Courier New" w:eastAsia="Courier New" w:cs="Courier New"/>
          <w:color w:val="000000"/>
          <w:sz w:val="22"/>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urier New" w:hAnsi="Courier New" w:eastAsia="Courier New" w:cs="Courier New"/>
          <w:color w:val="000000"/>
          <w:sz w:val="22"/>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urier New" w:hAnsi="Courier New" w:eastAsia="Courier New" w:cs="Courier New"/>
          <w:color w:val="000000"/>
          <w:sz w:val="22"/>
        </w:rPr>
        <w:t>population.sex</w:t>
      </w:r>
      <w:r>
        <w:t xml:space="preserve"> set from the rule id (197). D1b: 350 rules split into a male rule (original threshold) and a female rule </w:t>
      </w:r>
      <w:r>
        <w:rPr>
          <w:rFonts w:ascii="Courier New" w:hAnsi="Courier New" w:eastAsia="Courier New" w:cs="Courier New"/>
          <w:color w:val="000000"/>
          <w:sz w:val="22"/>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urier New" w:hAnsi="Courier New" w:eastAsia="Courier New" w:cs="Courier New"/>
          <w:color w:val="000000"/>
          <w:sz w:val="22"/>
        </w:rPr>
        <w:t>atherosclerotic_cardiovascular_risk_lipid_pattern</w:t>
      </w:r>
      <w:r>
        <w:t xml:space="preserve"> as non-specific screening, </w:t>
      </w:r>
      <w:r>
        <w:rPr>
          <w:rFonts w:ascii="Courier New" w:hAnsi="Courier New" w:eastAsia="Courier New" w:cs="Courier New"/>
          <w:color w:val="000000"/>
          <w:sz w:val="22"/>
        </w:rPr>
        <w:t>diagnosis_allowed: false</w:t>
      </w:r>
      <w:r>
        <w:t xml:space="preserve">. D5: 63 entities gated — infectious ones on </w:t>
      </w:r>
      <w:r>
        <w:rPr>
          <w:rFonts w:ascii="Courier New" w:hAnsi="Courier New" w:eastAsia="Courier New" w:cs="Courier New"/>
          <w:color w:val="000000"/>
          <w:sz w:val="22"/>
        </w:rPr>
        <w:t>exposure_history: true</w:t>
      </w:r>
      <w:r>
        <w:t xml:space="preserve">, all others on a new optional context key </w:t>
      </w:r>
      <w:r>
        <w:rPr>
          <w:rFonts w:ascii="Courier New" w:hAnsi="Courier New" w:eastAsia="Courier New" w:cs="Courier New"/>
          <w:color w:val="000000"/>
          <w:sz w:val="22"/>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urier New" w:hAnsi="Courier New" w:eastAsia="Courier New" w:cs="Courier New"/>
          <w:color w:val="000000"/>
          <w:sz w:val="22"/>
        </w:rPr>
        <w:t>non_specific</w:t>
      </w:r>
      <w:r>
        <w:t xml:space="preserve">, </w:t>
      </w:r>
      <w:r>
        <w:rPr>
          <w:rFonts w:ascii="Courier New" w:hAnsi="Courier New" w:eastAsia="Courier New" w:cs="Courier New"/>
          <w:color w:val="000000"/>
          <w:sz w:val="22"/>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urier New" w:hAnsi="Courier New" w:eastAsia="Courier New" w:cs="Courier New"/>
          <w:color w:val="000000"/>
          <w:sz w:val="22"/>
        </w:rPr>
        <w:t>tests/test_registry_v13_3_quality.py</w:t>
      </w:r>
      <w:r>
        <w:t xml:space="preserve"> (9) pass. Functional regression (</w:t>
      </w:r>
      <w:r>
        <w:rPr>
          <w:rFonts w:ascii="Courier New" w:hAnsi="Courier New" w:eastAsia="Courier New" w:cs="Courier New"/>
          <w:color w:val="000000"/>
          <w:sz w:val="22"/>
        </w:rPr>
        <w:t>eval/patches/test_registry_v13_3_0.py</w:t>
      </w:r>
      <w:r>
        <w:t xml:space="preserve">, B8 240 panels and PMC manual arm, plus sex-specific probes) is reported in </w:t>
      </w:r>
      <w:r>
        <w:rPr>
          <w:rFonts w:ascii="Courier New" w:hAnsi="Courier New" w:eastAsia="Courier New" w:cs="Courier New"/>
          <w:color w:val="000000"/>
          <w:sz w:val="22"/>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urier New" w:hAnsi="Courier New" w:eastAsia="Courier New" w:cs="Courier New"/>
          <w:color w:val="000000"/>
          <w:sz w:val="22"/>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urier New" w:hAnsi="Courier New" w:eastAsia="Courier New" w:cs="Courier New"/>
          <w:color w:val="000000"/>
          <w:sz w:val="22"/>
        </w:rPr>
        <w:t>placeholder_retired_v13_3_0</w:t>
      </w:r>
      <w:r>
        <w:t xml:space="preserve">. Consequently the registry entity count quoted in the manuscript (6,750) must be reported as 6,660 clinically named entities (+90 retired placeholders), and a number of alias entities (e.g. </w:t>
      </w:r>
      <w:r>
        <w:rPr>
          <w:rFonts w:ascii="Courier New" w:hAnsi="Courier New" w:eastAsia="Courier New" w:cs="Courier New"/>
          <w:color w:val="000000"/>
          <w:sz w:val="22"/>
        </w:rPr>
        <w:t>acute_myeloid_leukemia</w:t>
      </w:r>
      <w:r>
        <w:t xml:space="preserve"> / </w:t>
      </w:r>
      <w:r>
        <w:rPr>
          <w:rFonts w:ascii="Courier New" w:hAnsi="Courier New" w:eastAsia="Courier New" w:cs="Courier New"/>
          <w:color w:val="000000"/>
          <w:sz w:val="22"/>
        </w:rPr>
        <w:t>acute_myeloid_leukemia_aml</w:t>
      </w:r>
      <w:r>
        <w:t xml:space="preserve">) are now gated on </w:t>
      </w:r>
      <w:r>
        <w:rPr>
          <w:rFonts w:ascii="Courier New" w:hAnsi="Courier New" w:eastAsia="Courier New" w:cs="Courier New"/>
          <w:color w:val="000000"/>
          <w:sz w:val="22"/>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urier New" w:hAnsi="Courier New" w:eastAsia="Courier New" w:cs="Courier New"/>
          <w:color w:val="000000"/>
          <w:sz w:val="22"/>
        </w:rPr>
        <w:t>HEMOGLYPH_GUIDELINE_REGISTRY.json.br</w:t>
      </w:r>
      <w:r>
        <w:t xml:space="preserve"> and the engine default </w:t>
      </w:r>
      <w:r>
        <w:rPr>
          <w:rFonts w:ascii="Courier New" w:hAnsi="Courier New" w:eastAsia="Courier New" w:cs="Courier New"/>
          <w:color w:val="000000"/>
          <w:sz w:val="22"/>
        </w:rPr>
        <w:t>HEMOGLYPH_DISEASE_GUIDELINE_REGISTRY.json.br</w:t>
      </w:r>
      <w:r>
        <w:t>; the first attempt updated only the former, so the runs produced 19:43–21:00 UTC are void (</w:t>
      </w:r>
      <w:r>
        <w:rPr>
          <w:rFonts w:ascii="Courier New" w:hAnsi="Courier New" w:eastAsia="Courier New" w:cs="Courier New"/>
          <w:color w:val="000000"/>
          <w:sz w:val="22"/>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urier New" w:hAnsi="Courier New" w:eastAsia="Courier New" w:cs="Courier New"/>
          <w:color w:val="000000"/>
          <w:sz w:val="22"/>
        </w:rPr>
        <w:t>*_pattern</w:t>
      </w:r>
      <w:r>
        <w:t xml:space="preserve">, -emia/-penia/-cytosis/-uria) — e.g. </w:t>
      </w:r>
      <w:r>
        <w:rPr>
          <w:rFonts w:ascii="Courier New" w:hAnsi="Courier New" w:eastAsia="Courier New" w:cs="Courier New"/>
          <w:color w:val="000000"/>
          <w:sz w:val="22"/>
        </w:rPr>
        <w:t>hypertriglyceridemia_pattern</w:t>
      </w:r>
      <w:r>
        <w:t xml:space="preserve"> — which the engine merges into the parent entity; D8 now excludes finding entities (57 → 12 downgrades) and the engine battery returned to 50/50. (ii) </w:t>
      </w:r>
      <w:r>
        <w:rPr>
          <w:rFonts w:ascii="Courier New" w:hAnsi="Courier New" w:eastAsia="Courier New" w:cs="Courier New"/>
          <w:color w:val="000000"/>
          <w:sz w:val="22"/>
        </w:rPr>
        <w:t>test_profound_neutropenia_named_and_cultures_requested</w:t>
      </w:r>
      <w:r>
        <w:t xml:space="preserve"> previously required </w:t>
      </w:r>
      <w:r>
        <w:rPr>
          <w:rFonts w:ascii="Courier New" w:hAnsi="Courier New" w:eastAsia="Courier New" w:cs="Courier New"/>
          <w:color w:val="000000"/>
          <w:sz w:val="22"/>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rFonts w:ascii="Times New Roman" w:hAnsi="Times New Roman" w:eastAsia="Times New Roman" w:cs="Times New Roman"/>
          <w:b/>
          <w:i w:val="0"/>
          <w:color w:val="00000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urier New" w:hAnsi="Courier New" w:eastAsia="Courier New" w:cs="Courier New"/>
          <w:color w:val="000000"/>
          <w:sz w:val="22"/>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urier New" w:hAnsi="Courier New" w:eastAsia="Courier New" w:cs="Courier New"/>
          <w:color w:val="000000"/>
          <w:sz w:val="22"/>
        </w:rPr>
        <w:t>eval/results/sepsis2019/concurrent_report.md</w:t>
      </w:r>
      <w:r>
        <w:t xml:space="preserve">, </w:t>
      </w:r>
      <w:r>
        <w:rPr>
          <w:rFonts w:ascii="Courier New" w:hAnsi="Courier New" w:eastAsia="Courier New" w:cs="Courier New"/>
          <w:color w:val="000000"/>
          <w:sz w:val="22"/>
        </w:rPr>
        <w:t>concurrent_summary.json</w:t>
      </w:r>
      <w:r>
        <w:t xml:space="preserve">, </w:t>
      </w:r>
      <w:r>
        <w:rPr>
          <w:rFonts w:ascii="Courier New" w:hAnsi="Courier New" w:eastAsia="Courier New" w:cs="Courier New"/>
          <w:color w:val="000000"/>
          <w:sz w:val="22"/>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rFonts w:ascii="Times New Roman" w:hAnsi="Times New Roman" w:eastAsia="Times New Roman" w:cs="Times New Roman"/>
          <w:b/>
          <w:i w:val="0"/>
          <w:color w:val="00000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urier New" w:hAnsi="Courier New" w:eastAsia="Courier New" w:cs="Courier New"/>
          <w:color w:val="000000"/>
          <w:sz w:val="22"/>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urier New" w:hAnsi="Courier New" w:eastAsia="Courier New" w:cs="Courier New"/>
          <w:color w:val="000000"/>
          <w:sz w:val="22"/>
        </w:rPr>
        <w:t>eval/realdata/eval_pmc_cases.py</w:t>
      </w:r>
      <w:r>
        <w:t>. Caveat: 30 MIMIC-IV demo admissions were used in a 2026-10-21 smoke test (</w:t>
      </w:r>
      <w:r>
        <w:rPr>
          <w:rFonts w:ascii="Courier New" w:hAnsi="Courier New" w:eastAsia="Courier New" w:cs="Courier New"/>
          <w:color w:val="000000"/>
          <w:sz w:val="22"/>
        </w:rPr>
        <w:t>eval/results/mimic_demo/</w:t>
      </w:r>
      <w:r>
        <w:t>); no 14.0 change is derived from them.</w:t>
      </w:r>
    </w:p>
    <w:p>
      <w:r>
        <w:rPr>
          <w:b/>
        </w:rPr>
        <w:t>Changes allowed (closed list).</w:t>
      </w:r>
      <w:r>
        <w:t xml:space="preserve"> C1 two-tier output (</w:t>
      </w:r>
      <w:r>
        <w:rPr>
          <w:rFonts w:ascii="Courier New" w:hAnsi="Courier New" w:eastAsia="Courier New" w:cs="Courier New"/>
          <w:color w:val="000000"/>
          <w:sz w:val="22"/>
        </w:rPr>
        <w:t>kind ∈ diagnosis | laboratory_finding | syndrome</w:t>
      </w:r>
      <w:r>
        <w:t xml:space="preserve">; top-k scored on diagnoses; findings always reported). C2 syndrome layer: SIRS, qSOFA, SOFA sub-scores from Sepsis-3 (Singer 2016) and SSC 2021, as </w:t>
      </w:r>
      <w:r>
        <w:rPr>
          <w:rFonts w:ascii="Courier New" w:hAnsi="Courier New" w:eastAsia="Courier New" w:cs="Courier New"/>
          <w:color w:val="000000"/>
          <w:sz w:val="22"/>
        </w:rPr>
        <w:t>syndrome</w:t>
      </w:r>
      <w:r>
        <w:t xml:space="preserve"> rules; sepsis asserted only as syndrome + lab support, otherwise </w:t>
      </w:r>
      <w:r>
        <w:rPr>
          <w:rFonts w:ascii="Courier New" w:hAnsi="Courier New" w:eastAsia="Courier New" w:cs="Courier New"/>
          <w:color w:val="000000"/>
          <w:sz w:val="22"/>
        </w:rPr>
        <w:t>hyperlactataemia, cause undetermined</w:t>
      </w:r>
      <w:r>
        <w:t xml:space="preserve">; </w:t>
      </w:r>
      <w:r>
        <w:rPr>
          <w:rFonts w:ascii="Courier New" w:hAnsi="Courier New" w:eastAsia="Courier New" w:cs="Courier New"/>
          <w:color w:val="000000"/>
          <w:sz w:val="22"/>
        </w:rPr>
        <w:t>not_assessable</w:t>
      </w:r>
      <w:r>
        <w:t xml:space="preserve"> status when a group's anchor analytes are absent. C3 KDIGO chronicity: single creatinine → </w:t>
      </w:r>
      <w:r>
        <w:rPr>
          <w:rFonts w:ascii="Courier New" w:hAnsi="Courier New" w:eastAsia="Courier New" w:cs="Courier New"/>
          <w:color w:val="000000"/>
          <w:sz w:val="22"/>
        </w:rPr>
        <w:t>renal_impairment (chronicity undetermined)</w:t>
      </w:r>
      <w:r>
        <w:t xml:space="preserve">; CKD requires &gt;90-day persistence or chronicity markers; AKI requires KDIGO delta. C4 </w:t>
      </w:r>
      <w:r>
        <w:rPr>
          <w:rFonts w:ascii="Courier New" w:hAnsi="Courier New" w:eastAsia="Courier New" w:cs="Courier New"/>
          <w:color w:val="000000"/>
          <w:sz w:val="22"/>
        </w:rPr>
        <w:t>n_of</w:t>
      </w:r>
      <w:r>
        <w:t xml:space="preserve"> operator and absent≠normal handling in </w:t>
      </w:r>
      <w:r>
        <w:rPr>
          <w:rFonts w:ascii="Courier New" w:hAnsi="Courier New" w:eastAsia="Courier New" w:cs="Courier New"/>
          <w:color w:val="000000"/>
          <w:sz w:val="22"/>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urier New" w:hAnsi="Courier New" w:eastAsia="Courier New" w:cs="Courier New"/>
          <w:color w:val="000000"/>
          <w:sz w:val="22"/>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urier New" w:hAnsi="Courier New" w:eastAsia="Courier New" w:cs="Courier New"/>
          <w:color w:val="000000"/>
          <w:sz w:val="22"/>
        </w:rPr>
        <w:t>eval/results/gate_14_0_0/ENGINE_CHANGES_v6.md</w:t>
      </w:r>
      <w:r>
        <w:t>).</w:t>
      </w:r>
    </w:p>
    <w:p>
      <w:r>
        <w:rPr>
          <w:i/>
        </w:rPr>
        <w:t>Defect found during the gate.</w:t>
      </w:r>
      <w:r>
        <w:t xml:space="preserve"> The feature registry's canonical unit for arterial pO2/pCO2 is UCUM </w:t>
      </w:r>
      <w:r>
        <w:rPr>
          <w:rFonts w:ascii="Courier New" w:hAnsi="Courier New" w:eastAsia="Courier New" w:cs="Courier New"/>
          <w:color w:val="000000"/>
          <w:sz w:val="22"/>
        </w:rPr>
        <w:t>mm[Hg]</w:t>
      </w:r>
      <w:r>
        <w:t xml:space="preserve"> whereas the evaluation scripts (and HL7 inputs) supply </w:t>
      </w:r>
      <w:r>
        <w:rPr>
          <w:rFonts w:ascii="Courier New" w:hAnsi="Courier New" w:eastAsia="Courier New" w:cs="Courier New"/>
          <w:color w:val="000000"/>
          <w:sz w:val="22"/>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urier New" w:hAnsi="Courier New" w:eastAsia="Courier New" w:cs="Courier New"/>
          <w:color w:val="000000"/>
          <w:sz w:val="22"/>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urier New" w:hAnsi="Courier New" w:eastAsia="Courier New" w:cs="Courier New"/>
          <w:color w:val="000000"/>
          <w:sz w:val="22"/>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urier New" w:hAnsi="Courier New" w:eastAsia="Courier New" w:cs="Courier New"/>
          <w:color w:val="000000"/>
          <w:sz w:val="22"/>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urier New" w:hAnsi="Courier New" w:eastAsia="Courier New" w:cs="Courier New"/>
          <w:color w:val="000000"/>
          <w:sz w:val="22"/>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rFonts w:ascii="Times New Roman" w:hAnsi="Times New Roman" w:eastAsia="Times New Roman" w:cs="Times New Roman"/>
          <w:b/>
          <w:i w:val="0"/>
          <w:color w:val="00000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urier New" w:hAnsi="Courier New" w:eastAsia="Courier New" w:cs="Courier New"/>
          <w:color w:val="000000"/>
          <w:sz w:val="22"/>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spacing w:after="40"/>
      </w:pPr>
      <w:r>
        <w:t xml:space="preserve">C11 </w:t>
      </w:r>
      <w:r>
        <w:rPr>
          <w:i/>
        </w:rPr>
        <w:t>causal attribution map</w:t>
      </w:r>
      <w:r>
        <w:t xml:space="preserve"> (</w:t>
      </w:r>
      <w:r>
        <w:rPr>
          <w:rFonts w:ascii="Courier New" w:hAnsi="Courier New" w:eastAsia="Courier New" w:cs="Courier New"/>
          <w:color w:val="000000"/>
          <w:sz w:val="22"/>
        </w:rPr>
        <w:t>_CAUSAL_EXPLANATION</w:t>
      </w:r>
      <w:r>
        <w:t xml:space="preserve">, </w:t>
      </w:r>
      <w:r>
        <w:rPr>
          <w:rFonts w:ascii="Courier New" w:hAnsi="Courier New" w:eastAsia="Courier New" w:cs="Courier New"/>
          <w:color w:val="000000"/>
          <w:sz w:val="22"/>
        </w:rPr>
        <w:t>_can_explain</w:t>
      </w:r>
      <w:r>
        <w:t xml:space="preserve">, </w:t>
      </w:r>
      <w:r>
        <w:rPr>
          <w:rFonts w:ascii="Courier New" w:hAnsi="Courier New" w:eastAsia="Courier New" w:cs="Courier New"/>
          <w:color w:val="000000"/>
          <w:sz w:val="22"/>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urier New" w:hAnsi="Courier New" w:eastAsia="Courier New" w:cs="Courier New"/>
          <w:color w:val="000000"/>
          <w:sz w:val="22"/>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spacing w:after="40"/>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spacing w:after="40"/>
      </w:pPr>
      <w:r>
        <w:t xml:space="preserve">C13 </w:t>
      </w:r>
      <w:r>
        <w:rPr>
          <w:i/>
        </w:rPr>
        <w:t>non-thyroidal illness in acute care</w:t>
      </w:r>
      <w:r>
        <w:t xml:space="preserve"> (Fliers 2015; ATA/AACE 2012): ESL </w:t>
      </w:r>
      <w:r>
        <w:rPr>
          <w:rFonts w:ascii="Courier New" w:hAnsi="Courier New" w:eastAsia="Courier New" w:cs="Courier New"/>
          <w:color w:val="000000"/>
          <w:sz w:val="22"/>
        </w:rPr>
        <w:t>nti_acute_care</w:t>
      </w:r>
      <w:r>
        <w:t xml:space="preserve"> — acute-care encounter, TSH 0.1–10 mIU/L with ≥ 1 supportive feature, no thyroid medication/history → </w:t>
      </w:r>
      <w:r>
        <w:rPr>
          <w:rFonts w:ascii="Courier New" w:hAnsi="Courier New" w:eastAsia="Courier New" w:cs="Courier New"/>
          <w:color w:val="000000"/>
          <w:sz w:val="22"/>
        </w:rPr>
        <w:t>euthyroid_sick_syndrome_nontr</w:t>
      </w:r>
      <w:r>
        <w:t xml:space="preserve"> (pattern 0.80) with caps on central/subclinical thyroid diagnoses.</w:t>
      </w:r>
    </w:p>
    <w:p>
      <w:pPr>
        <w:pStyle w:val="ListBullet"/>
        <w:spacing w:after="40"/>
      </w:pPr>
      <w:r>
        <w:t xml:space="preserve">C14 </w:t>
      </w:r>
      <w:r>
        <w:rPr>
          <w:i/>
        </w:rPr>
        <w:t>urate grading</w:t>
      </w:r>
      <w:r>
        <w:t xml:space="preserve"> (ACR 2020; Cairo-Bishop): urate 7.0–9.0 mg/dL = pattern (0.80), ≥ 9.0 = strong (0.88); previously any value &gt; 7.0 was 0.88.</w:t>
      </w:r>
    </w:p>
    <w:p>
      <w:pPr>
        <w:pStyle w:val="ListBullet"/>
        <w:spacing w:after="40"/>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spacing w:after="40"/>
      </w:pPr>
      <w:r>
        <w:t xml:space="preserve">Causal-map entries added during the development gate are allowed (recorded in </w:t>
      </w:r>
      <w:r>
        <w:rPr>
          <w:rFonts w:ascii="Courier New" w:hAnsi="Courier New" w:eastAsia="Courier New" w:cs="Courier New"/>
          <w:color w:val="000000"/>
          <w:sz w:val="22"/>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urier New" w:hAnsi="Courier New" w:eastAsia="Courier New" w:cs="Courier New"/>
          <w:color w:val="000000"/>
          <w:sz w:val="22"/>
        </w:rPr>
        <w:t>eval/quarantine_v15/</w:t>
      </w:r>
      <w:r>
        <w:t xml:space="preserve">, fetched by </w:t>
      </w:r>
      <w:r>
        <w:rPr>
          <w:rFonts w:ascii="Courier New" w:hAnsi="Courier New" w:eastAsia="Courier New" w:cs="Courier New"/>
          <w:color w:val="000000"/>
          <w:sz w:val="22"/>
        </w:rPr>
        <w:t>fetch_q15.sh</w:t>
      </w:r>
      <w:r>
        <w:t xml:space="preserve"> before this amendment; never read by any script yet): NHANES 2015–2016 (cycle I) and Sepsis-2019 training set B2 = 5,000 set-B records disjoint from the Amendment 14 set-B subsample (</w:t>
      </w:r>
      <w:r>
        <w:rPr>
          <w:rFonts w:ascii="Courier New" w:hAnsi="Courier New" w:eastAsia="Courier New" w:cs="Courier New"/>
          <w:color w:val="000000"/>
          <w:sz w:val="22"/>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spacing w:after="40"/>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spacing w:after="40"/>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spacing w:after="40"/>
      </w:pPr>
      <w:r>
        <w:t xml:space="preserve">C16 context guard </w:t>
      </w:r>
      <w:r>
        <w:rPr>
          <w:rFonts w:ascii="Courier New" w:hAnsi="Courier New" w:eastAsia="Courier New" w:cs="Courier New"/>
          <w:color w:val="000000"/>
          <w:sz w:val="22"/>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spacing w:after="40"/>
      </w:pPr>
      <w:r>
        <w:rPr>
          <w:b/>
        </w:rPr>
        <w:t>New pre-specified SECONDARY metric — "panel-supported recall"</w:t>
      </w:r>
      <w:r>
        <w:t xml:space="preserve"> (</w:t>
      </w:r>
      <w:r>
        <w:rPr>
          <w:rFonts w:ascii="Courier New" w:hAnsi="Courier New" w:eastAsia="Courier New" w:cs="Courier New"/>
          <w:color w:val="000000"/>
          <w:sz w:val="22"/>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urier New" w:hAnsi="Courier New" w:eastAsia="Courier New" w:cs="Courier New"/>
          <w:color w:val="000000"/>
          <w:sz w:val="22"/>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urier New" w:hAnsi="Courier New" w:eastAsia="Courier New" w:cs="Courier New"/>
          <w:color w:val="000000"/>
          <w:sz w:val="22"/>
        </w:rPr>
        <w:t>eval/results/validation_v15/VALIDATION_REPORT_v15.md</w:t>
      </w:r>
      <w:r>
        <w:t>.</w:t>
      </w:r>
    </w:p>
    <w:p>
      <w:pPr>
        <w:pStyle w:val="Heading1"/>
      </w:pPr>
      <w:r>
        <w:rPr>
          <w:rFonts w:ascii="Times New Roman" w:hAnsi="Times New Roman" w:eastAsia="Times New Roman" w:cs="Times New Roman"/>
          <w:b/>
          <w:i w:val="0"/>
          <w:color w:val="000000"/>
        </w:rPr>
        <w:t>Supplementary Table S1 — Engine change log C1–C16 (registry 14.0.0 → 14.1.0, engine v6 → v7; all declared in SAP Amendments 14–15 before the corresponding quarantine run)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ID</w:t>
            </w:r>
          </w:p>
        </w:tc>
        <w:tc>
          <w:tcPr>
            <w:tcW w:type="dxa" w:w="1512"/>
            <w:shd w:val="clear" w:fill="F2F2F2"/>
          </w:tcPr>
          <w:p>
            <w:pPr>
              <w:spacing w:line="240" w:lineRule="auto" w:after="0" w:before="0"/>
            </w:pPr>
            <w:r>
              <w:rPr>
                <w:b/>
              </w:rPr>
            </w:r>
            <w:r>
              <w:rPr>
                <w:b/>
                <w:sz w:val="16"/>
              </w:rPr>
              <w:t>Date</w:t>
            </w:r>
          </w:p>
        </w:tc>
        <w:tc>
          <w:tcPr>
            <w:tcW w:type="dxa" w:w="1512"/>
            <w:shd w:val="clear" w:fill="F2F2F2"/>
          </w:tcPr>
          <w:p>
            <w:pPr>
              <w:spacing w:line="240" w:lineRule="auto" w:after="0" w:before="0"/>
            </w:pPr>
            <w:r>
              <w:rPr>
                <w:b/>
              </w:rPr>
            </w:r>
            <w:r>
              <w:rPr>
                <w:b/>
                <w:sz w:val="16"/>
              </w:rPr>
              <w:t>Change</w:t>
            </w:r>
          </w:p>
        </w:tc>
        <w:tc>
          <w:tcPr>
            <w:tcW w:type="dxa" w:w="1512"/>
            <w:shd w:val="clear" w:fill="F2F2F2"/>
          </w:tcPr>
          <w:p>
            <w:pPr>
              <w:spacing w:line="240" w:lineRule="auto" w:after="0" w:before="0"/>
            </w:pPr>
            <w:r>
              <w:rPr>
                <w:b/>
              </w:rPr>
            </w:r>
            <w:r>
              <w:rPr>
                <w:b/>
                <w:sz w:val="16"/>
              </w:rPr>
              <w:t>Guideline source</w:t>
            </w:r>
          </w:p>
        </w:tc>
        <w:tc>
          <w:tcPr>
            <w:tcW w:type="dxa" w:w="1512"/>
            <w:shd w:val="clear" w:fill="F2F2F2"/>
          </w:tcPr>
          <w:p>
            <w:pPr>
              <w:spacing w:line="240" w:lineRule="auto" w:after="0" w:before="0"/>
            </w:pPr>
            <w:r>
              <w:rPr>
                <w:b/>
              </w:rPr>
            </w:r>
            <w:r>
              <w:rPr>
                <w:b/>
                <w:sz w:val="16"/>
              </w:rPr>
              <w:t>Trigger</w:t>
            </w:r>
          </w:p>
        </w:tc>
        <w:tc>
          <w:tcPr>
            <w:tcW w:type="dxa" w:w="1512"/>
            <w:shd w:val="clear" w:fill="F2F2F2"/>
          </w:tcPr>
          <w:p>
            <w:pPr>
              <w:spacing w:line="240" w:lineRule="auto" w:after="0" w:before="0"/>
            </w:pPr>
            <w:r>
              <w:rPr>
                <w:b/>
              </w:rPr>
            </w:r>
            <w:r>
              <w:rPr>
                <w:b/>
                <w:sz w:val="16"/>
              </w:rPr>
              <w:t>Outcome-fitted?</w:t>
            </w:r>
          </w:p>
        </w:tc>
      </w:tr>
      <w:tr>
        <w:trPr>
          <w:cantSplit/>
        </w:trPr>
        <w:tc>
          <w:tcPr>
            <w:tcW w:type="dxa" w:w="1512"/>
          </w:tcPr>
          <w:p>
            <w:pPr>
              <w:spacing w:line="240" w:lineRule="auto" w:after="0" w:before="0"/>
            </w:pPr>
            <w:r/>
            <w:r>
              <w:rPr>
                <w:sz w:val="16"/>
              </w:rPr>
              <w:t>C1</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Two-tier output: entity kind ∈ diagnosis / laboratory finding / syndrome; top-k scored on diagnoses, findings always reported</w:t>
            </w:r>
          </w:p>
        </w:tc>
        <w:tc>
          <w:tcPr>
            <w:tcW w:type="dxa" w:w="1512"/>
          </w:tcPr>
          <w:p>
            <w:pPr>
              <w:spacing w:line="240" w:lineRule="auto" w:after="0" w:before="0"/>
            </w:pPr>
            <w:r/>
            <w:r>
              <w:rPr>
                <w:sz w:val="16"/>
              </w:rPr>
              <w:t>— (output structure)</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C2</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 xml:space="preserve">Syndrome layer: SIRS, qSOFA, SOFA sub-scores; sepsis asserted only as syndrome + laboratory support, otherwise "hyperlactataemia, cause undetermined"; </w:t>
            </w:r>
            <w:r>
              <w:rPr>
                <w:rFonts w:ascii="Courier New" w:hAnsi="Courier New" w:eastAsia="Courier New" w:cs="Courier New"/>
                <w:color w:val="000000"/>
                <w:sz w:val="16"/>
              </w:rPr>
              <w:t>not_assessable</w:t>
            </w:r>
            <w:r>
              <w:rPr>
                <w:sz w:val="16"/>
              </w:rPr>
              <w:t xml:space="preserve"> when anchor analytes absent</w:t>
            </w:r>
          </w:p>
        </w:tc>
        <w:tc>
          <w:tcPr>
            <w:tcW w:type="dxa" w:w="1512"/>
          </w:tcPr>
          <w:p>
            <w:pPr>
              <w:spacing w:line="240" w:lineRule="auto" w:after="0" w:before="0"/>
            </w:pPr>
            <w:r/>
            <w:r>
              <w:rPr>
                <w:sz w:val="16"/>
              </w:rPr>
              <w:t>Sepsis-3 (Singer 2016); SSC 2021</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C3</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KDIGO chronicity: single creatinine → "renal impairment, chronicity undetermined"; CKD requires &gt; 90-day persistence or chronicity markers; AKI requires KDIGO delta</w:t>
            </w:r>
          </w:p>
        </w:tc>
        <w:tc>
          <w:tcPr>
            <w:tcW w:type="dxa" w:w="1512"/>
          </w:tcPr>
          <w:p>
            <w:pPr>
              <w:spacing w:line="240" w:lineRule="auto" w:after="0" w:before="0"/>
            </w:pPr>
            <w:r/>
            <w:r>
              <w:rPr>
                <w:sz w:val="16"/>
              </w:rPr>
              <w:t>KDIGO 2012/2024</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C4</w:t>
            </w:r>
          </w:p>
        </w:tc>
        <w:tc>
          <w:tcPr>
            <w:tcW w:type="dxa" w:w="1512"/>
          </w:tcPr>
          <w:p>
            <w:pPr>
              <w:spacing w:line="240" w:lineRule="auto" w:after="0" w:before="0"/>
            </w:pPr>
            <w:r/>
            <w:r>
              <w:rPr>
                <w:sz w:val="16"/>
              </w:rPr>
              <w:t>2026-10-24</w:t>
            </w:r>
          </w:p>
        </w:tc>
        <w:tc>
          <w:tcPr>
            <w:tcW w:type="dxa" w:w="1512"/>
          </w:tcPr>
          <w:p>
            <w:pPr>
              <w:spacing w:line="240" w:lineRule="auto" w:after="0" w:before="0"/>
            </w:pPr>
            <w:r/>
            <w:r>
              <w:rPr>
                <w:rFonts w:ascii="Courier New" w:hAnsi="Courier New" w:eastAsia="Courier New" w:cs="Courier New"/>
                <w:color w:val="000000"/>
                <w:sz w:val="16"/>
              </w:rPr>
              <w:t>n_of</w:t>
            </w:r>
            <w:r>
              <w:rPr>
                <w:sz w:val="16"/>
              </w:rPr>
              <w:t xml:space="preserve"> operator; absent ≠ normal in </w:t>
            </w:r>
            <w:r>
              <w:rPr>
                <w:rFonts w:ascii="Courier New" w:hAnsi="Courier New" w:eastAsia="Courier New" w:cs="Courier New"/>
                <w:color w:val="000000"/>
                <w:sz w:val="16"/>
              </w:rPr>
              <w:t>all</w:t>
            </w:r>
            <w:r>
              <w:rPr>
                <w:sz w:val="16"/>
              </w:rPr>
              <w:t xml:space="preserve"> criteria</w:t>
            </w:r>
          </w:p>
        </w:tc>
        <w:tc>
          <w:tcPr>
            <w:tcW w:type="dxa" w:w="1512"/>
          </w:tcPr>
          <w:p>
            <w:pPr>
              <w:spacing w:line="240" w:lineRule="auto" w:after="0" w:before="0"/>
            </w:pPr>
            <w:r/>
            <w:r>
              <w:rPr>
                <w:sz w:val="16"/>
              </w:rPr>
              <w:t>— (rule semantics)</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C5</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Missing guideline patterns: alcohol-related liver pattern, R-ratio, bilirubin classification, septic shock, toxic alcohol (osmolal gap), MASLD/FIB-4, PSGN</w:t>
            </w:r>
          </w:p>
        </w:tc>
        <w:tc>
          <w:tcPr>
            <w:tcW w:type="dxa" w:w="1512"/>
          </w:tcPr>
          <w:p>
            <w:pPr>
              <w:spacing w:line="240" w:lineRule="auto" w:after="0" w:before="0"/>
            </w:pPr>
            <w:r/>
            <w:r>
              <w:rPr>
                <w:sz w:val="16"/>
              </w:rPr>
              <w:t>each with a located source (registry)</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C6</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Hypoglycaemia/hypocalcaemia threshold-unit fixes only if the 20-case audit shows an engine error; malnutrition → requires clinical data</w:t>
            </w:r>
          </w:p>
        </w:tc>
        <w:tc>
          <w:tcPr>
            <w:tcW w:type="dxa" w:w="1512"/>
          </w:tcPr>
          <w:p>
            <w:pPr>
              <w:spacing w:line="240" w:lineRule="auto" w:after="0" w:before="0"/>
            </w:pPr>
            <w:r/>
            <w:r>
              <w:rPr>
                <w:sz w:val="16"/>
              </w:rPr>
              <w:t>GLIM</w:t>
            </w:r>
          </w:p>
        </w:tc>
        <w:tc>
          <w:tcPr>
            <w:tcW w:type="dxa" w:w="1512"/>
          </w:tcPr>
          <w:p>
            <w:pPr>
              <w:spacing w:line="240" w:lineRule="auto" w:after="0" w:before="0"/>
            </w:pPr>
            <w:r/>
            <w:r>
              <w:rPr>
                <w:sz w:val="16"/>
              </w:rPr>
              <w:t>Amendment 14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w:t>
            </w:r>
          </w:p>
        </w:tc>
        <w:tc>
          <w:tcPr>
            <w:tcW w:type="dxa" w:w="1512"/>
          </w:tcPr>
          <w:p>
            <w:pPr>
              <w:spacing w:line="240" w:lineRule="auto" w:after="0" w:before="0"/>
            </w:pPr>
            <w:r/>
            <w:r>
              <w:rPr>
                <w:sz w:val="16"/>
              </w:rPr>
              <w:t>2026-10-24</w:t>
            </w:r>
          </w:p>
        </w:tc>
        <w:tc>
          <w:tcPr>
            <w:tcW w:type="dxa" w:w="1512"/>
          </w:tcPr>
          <w:p>
            <w:pPr>
              <w:spacing w:line="240" w:lineRule="auto" w:after="0" w:before="0"/>
            </w:pPr>
            <w:r/>
            <w:r>
              <w:rPr>
                <w:sz w:val="16"/>
              </w:rPr>
              <w:t xml:space="preserve">Unit aliases: UCUM </w:t>
            </w:r>
            <w:r>
              <w:rPr>
                <w:rFonts w:ascii="Courier New" w:hAnsi="Courier New" w:eastAsia="Courier New" w:cs="Courier New"/>
                <w:color w:val="000000"/>
                <w:sz w:val="16"/>
              </w:rPr>
              <w:t>mm[Hg]</w:t>
            </w:r>
            <w:r>
              <w:rPr>
                <w:sz w:val="16"/>
              </w:rPr>
              <w:t xml:space="preserve">, </w:t>
            </w:r>
            <w:r>
              <w:rPr>
                <w:rFonts w:ascii="Courier New" w:hAnsi="Courier New" w:eastAsia="Courier New" w:cs="Courier New"/>
                <w:color w:val="000000"/>
                <w:sz w:val="16"/>
              </w:rPr>
              <w:t>torr</w:t>
            </w:r>
            <w:r>
              <w:rPr>
                <w:sz w:val="16"/>
              </w:rPr>
              <w:t xml:space="preserve">, </w:t>
            </w:r>
            <w:r>
              <w:rPr>
                <w:rFonts w:ascii="Courier New" w:hAnsi="Courier New" w:eastAsia="Courier New" w:cs="Courier New"/>
                <w:color w:val="000000"/>
                <w:sz w:val="16"/>
              </w:rPr>
              <w:t>/min</w:t>
            </w:r>
            <w:r>
              <w:rPr>
                <w:sz w:val="16"/>
              </w:rPr>
              <w:t xml:space="preserve">, </w:t>
            </w:r>
            <w:r>
              <w:rPr>
                <w:rFonts w:ascii="Courier New" w:hAnsi="Courier New" w:eastAsia="Courier New" w:cs="Courier New"/>
                <w:color w:val="000000"/>
                <w:sz w:val="16"/>
              </w:rPr>
              <w:t>Cel</w:t>
            </w:r>
            <w:r>
              <w:rPr>
                <w:sz w:val="16"/>
              </w:rPr>
              <w:t>… (blood gases and blood pressures were silently dropped in every 13.x run)</w:t>
            </w:r>
          </w:p>
        </w:tc>
        <w:tc>
          <w:tcPr>
            <w:tcW w:type="dxa" w:w="1512"/>
          </w:tcPr>
          <w:p>
            <w:pPr>
              <w:spacing w:line="240" w:lineRule="auto" w:after="0" w:before="0"/>
            </w:pPr>
            <w:r/>
            <w:r>
              <w:rPr>
                <w:sz w:val="16"/>
              </w:rPr>
              <w:t>UCUM</w:t>
            </w:r>
          </w:p>
        </w:tc>
        <w:tc>
          <w:tcPr>
            <w:tcW w:type="dxa" w:w="1512"/>
          </w:tcPr>
          <w:p>
            <w:pPr>
              <w:spacing w:line="240" w:lineRule="auto" w:after="0" w:before="0"/>
            </w:pPr>
            <w:r/>
            <w:r>
              <w:rPr>
                <w:sz w:val="16"/>
              </w:rPr>
              <w:t>defect found by the 14.0.0 gate</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C7</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Screening-syndrome hits capped at 0.45 ("possible", non-anchoring); hypotension added as organ-dysfunction support</w:t>
            </w:r>
          </w:p>
        </w:tc>
        <w:tc>
          <w:tcPr>
            <w:tcW w:type="dxa" w:w="1512"/>
          </w:tcPr>
          <w:p>
            <w:pPr>
              <w:spacing w:line="240" w:lineRule="auto" w:after="0" w:before="0"/>
            </w:pPr>
            <w:r/>
            <w:r>
              <w:rPr>
                <w:sz w:val="16"/>
              </w:rPr>
              <w:t>SSC 2021 (screen = prompt for evaluation); Sepsis-3</w:t>
            </w:r>
          </w:p>
        </w:tc>
        <w:tc>
          <w:tcPr>
            <w:tcW w:type="dxa" w:w="1512"/>
          </w:tcPr>
          <w:p>
            <w:pPr>
              <w:spacing w:line="240" w:lineRule="auto" w:after="0" w:before="0"/>
            </w:pPr>
            <w:r/>
            <w:r>
              <w:rPr>
                <w:sz w:val="16"/>
              </w:rPr>
              <w:t xml:space="preserve">development-set flag rate 26.1 % &gt; 20 % — </w:t>
            </w:r>
            <w:r>
              <w:rPr>
                <w:b/>
                <w:sz w:val="16"/>
              </w:rPr>
              <w:t>declared openly as a development-set trigger</w:t>
            </w:r>
            <w:r>
              <w:rPr>
                <w:sz w:val="16"/>
              </w:rPr>
              <w:t>; rule content guideline-sourced</w:t>
            </w:r>
          </w:p>
        </w:tc>
        <w:tc>
          <w:tcPr>
            <w:tcW w:type="dxa" w:w="1512"/>
          </w:tcPr>
          <w:p>
            <w:pPr>
              <w:spacing w:line="240" w:lineRule="auto" w:after="0" w:before="0"/>
            </w:pPr>
            <w:r/>
            <w:r>
              <w:rPr>
                <w:sz w:val="16"/>
              </w:rPr>
              <w:t>trigger yes, content no</w:t>
            </w:r>
          </w:p>
        </w:tc>
      </w:tr>
      <w:tr>
        <w:trPr>
          <w:cantSplit/>
        </w:trPr>
        <w:tc>
          <w:tcPr>
            <w:tcW w:type="dxa" w:w="1512"/>
          </w:tcPr>
          <w:p>
            <w:pPr>
              <w:spacing w:line="240" w:lineRule="auto" w:after="0" w:before="0"/>
            </w:pPr>
            <w:r/>
            <w:r>
              <w:rPr>
                <w:sz w:val="16"/>
              </w:rPr>
              <w:t>C8</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Explained findings sorted after self-standing asserted entities (probabilities unchanged)</w:t>
            </w:r>
          </w:p>
        </w:tc>
        <w:tc>
          <w:tcPr>
            <w:tcW w:type="dxa" w:w="1512"/>
          </w:tcPr>
          <w:p>
            <w:pPr>
              <w:spacing w:line="240" w:lineRule="auto" w:after="0" w:before="0"/>
            </w:pPr>
            <w:r/>
            <w:r>
              <w:rPr>
                <w:sz w:val="16"/>
              </w:rPr>
              <w:t>— (ordering)</w:t>
            </w:r>
          </w:p>
        </w:tc>
        <w:tc>
          <w:tcPr>
            <w:tcW w:type="dxa" w:w="1512"/>
          </w:tcPr>
          <w:p>
            <w:pPr>
              <w:spacing w:line="240" w:lineRule="auto" w:after="0" w:before="0"/>
            </w:pPr>
            <w:r/>
            <w:r>
              <w:rPr>
                <w:sz w:val="16"/>
              </w:rPr>
              <w:t>development error audit (displacement)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C9</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Ischaemic-context MI syndrome (injury + ischaemia)</w:t>
            </w:r>
          </w:p>
        </w:tc>
        <w:tc>
          <w:tcPr>
            <w:tcW w:type="dxa" w:w="1512"/>
          </w:tcPr>
          <w:p>
            <w:pPr>
              <w:spacing w:line="240" w:lineRule="auto" w:after="0" w:before="0"/>
            </w:pPr>
            <w:r/>
            <w:r>
              <w:rPr>
                <w:sz w:val="16"/>
              </w:rPr>
              <w:t>4th UDMI; ESC 2023 rule-in</w:t>
            </w:r>
          </w:p>
        </w:tc>
        <w:tc>
          <w:tcPr>
            <w:tcW w:type="dxa" w:w="1512"/>
          </w:tcPr>
          <w:p>
            <w:pPr>
              <w:spacing w:line="240" w:lineRule="auto" w:after="0" w:before="0"/>
            </w:pPr>
            <w:r/>
            <w:r>
              <w:rPr>
                <w:sz w:val="16"/>
              </w:rPr>
              <w:t>development error audit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C10</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Single troponin &gt; 99th URL → "myocardial injury, acuity undetermined"; acute injury requires rise/fall</w:t>
            </w:r>
          </w:p>
        </w:tc>
        <w:tc>
          <w:tcPr>
            <w:tcW w:type="dxa" w:w="1512"/>
          </w:tcPr>
          <w:p>
            <w:pPr>
              <w:spacing w:line="240" w:lineRule="auto" w:after="0" w:before="0"/>
            </w:pPr>
            <w:r/>
            <w:r>
              <w:rPr>
                <w:sz w:val="16"/>
              </w:rPr>
              <w:t>4th UDMI §3</w:t>
            </w:r>
          </w:p>
        </w:tc>
        <w:tc>
          <w:tcPr>
            <w:tcW w:type="dxa" w:w="1512"/>
          </w:tcPr>
          <w:p>
            <w:pPr>
              <w:spacing w:line="240" w:lineRule="auto" w:after="0" w:before="0"/>
            </w:pPr>
            <w:r/>
            <w:r>
              <w:rPr>
                <w:sz w:val="16"/>
              </w:rPr>
              <w:t>development error audit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v6.1</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Anchor-strength constellation floor = full constellation vote (fusion asymmetry found by perturbation fuzz)</w:t>
            </w:r>
          </w:p>
        </w:tc>
        <w:tc>
          <w:tcPr>
            <w:tcW w:type="dxa" w:w="1512"/>
          </w:tcPr>
          <w:p>
            <w:pPr>
              <w:spacing w:line="240" w:lineRule="auto" w:after="0" w:before="0"/>
            </w:pPr>
            <w:r/>
            <w:r>
              <w:rPr>
                <w:sz w:val="16"/>
              </w:rPr>
              <w:t>— (ordering principle anchor &gt; strong &gt; pattern)</w:t>
            </w:r>
          </w:p>
        </w:tc>
        <w:tc>
          <w:tcPr>
            <w:tcW w:type="dxa" w:w="1512"/>
          </w:tcPr>
          <w:p>
            <w:pPr>
              <w:spacing w:line="240" w:lineRule="auto" w:after="0" w:before="0"/>
            </w:pPr>
            <w:r/>
            <w:r>
              <w:rPr>
                <w:sz w:val="16"/>
              </w:rPr>
              <w:t>synthetic fuzz, declared before any run</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C11</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Causal attribution map: a diagnosis explains a finding only if its fired evidence covers the finding's analytes or the pair is in a curated cause→finding map; explainer &lt; 0.80 cannot pull a better-established finding beneath it</w:t>
            </w:r>
          </w:p>
        </w:tc>
        <w:tc>
          <w:tcPr>
            <w:tcW w:type="dxa" w:w="1512"/>
          </w:tcPr>
          <w:p>
            <w:pPr>
              <w:spacing w:line="240" w:lineRule="auto" w:after="0" w:before="0"/>
            </w:pPr>
            <w:r/>
            <w:r>
              <w:rPr>
                <w:sz w:val="16"/>
              </w:rPr>
              <w:t>per-entry guideline sources (KDIGO, ADA, AHA/ACC, SSC, AASLD/EASL, ATA, ACOG 222, ASH)</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C12</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Renal parsimony: presumptive AKI, zero chronicity markers, no documented CKD → CKD ≤ 0.49</w:t>
            </w:r>
          </w:p>
        </w:tc>
        <w:tc>
          <w:tcPr>
            <w:tcW w:type="dxa" w:w="1512"/>
          </w:tcPr>
          <w:p>
            <w:pPr>
              <w:spacing w:line="240" w:lineRule="auto" w:after="0" w:before="0"/>
            </w:pPr>
            <w:r/>
            <w:r>
              <w:rPr>
                <w:sz w:val="16"/>
              </w:rPr>
              <w:t>KDIGO 2012</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C13</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Non-thyroidal illness in acute care requires an abnormal thyroid test (low T3/FT4 with non-suppressed TSH; TSH 0.1–0.4; recovery TSH 4.5–10); revised after firing on a normal TSH in a 300-stay smoke</w:t>
            </w:r>
          </w:p>
        </w:tc>
        <w:tc>
          <w:tcPr>
            <w:tcW w:type="dxa" w:w="1512"/>
          </w:tcPr>
          <w:p>
            <w:pPr>
              <w:spacing w:line="240" w:lineRule="auto" w:after="0" w:before="0"/>
            </w:pPr>
            <w:r/>
            <w:r>
              <w:rPr>
                <w:sz w:val="16"/>
              </w:rPr>
              <w:t>Fliers 2015; ATA/AACE 2012</w:t>
            </w:r>
          </w:p>
        </w:tc>
        <w:tc>
          <w:tcPr>
            <w:tcW w:type="dxa" w:w="1512"/>
          </w:tcPr>
          <w:p>
            <w:pPr>
              <w:spacing w:line="240" w:lineRule="auto" w:after="0" w:before="0"/>
            </w:pPr>
            <w:r/>
            <w:r>
              <w:rPr>
                <w:sz w:val="16"/>
              </w:rPr>
              <w:t>Amendment 15 closed list (+ dev smoke)</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C14</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Urate 7.0–9.0 mg/dL = pattern (0.80); ≥ 9.0 = strong (0.88)</w:t>
            </w:r>
          </w:p>
        </w:tc>
        <w:tc>
          <w:tcPr>
            <w:tcW w:type="dxa" w:w="1512"/>
          </w:tcPr>
          <w:p>
            <w:pPr>
              <w:spacing w:line="240" w:lineRule="auto" w:after="0" w:before="0"/>
            </w:pPr>
            <w:r/>
            <w:r>
              <w:rPr>
                <w:sz w:val="16"/>
              </w:rPr>
              <w:t>ACR 2020; Cairo–Bishop</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C15</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Hypocalcaemia anchor/strong grades require albumin-corrected or ionised calcium; uncorrected total calcium &lt; 7.5 mg/dL = pattern</w:t>
            </w:r>
          </w:p>
        </w:tc>
        <w:tc>
          <w:tcPr>
            <w:tcW w:type="dxa" w:w="1512"/>
          </w:tcPr>
          <w:p>
            <w:pPr>
              <w:spacing w:line="240" w:lineRule="auto" w:after="0" w:before="0"/>
            </w:pPr>
            <w:r/>
            <w:r>
              <w:rPr>
                <w:sz w:val="16"/>
              </w:rPr>
              <w:t>Cooper &amp; Gittoes 2008</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r>
        <w:trPr>
          <w:cantSplit/>
        </w:trPr>
        <w:tc>
          <w:tcPr>
            <w:tcW w:type="dxa" w:w="1512"/>
          </w:tcPr>
          <w:p>
            <w:pPr>
              <w:spacing w:line="240" w:lineRule="auto" w:after="0" w:before="0"/>
            </w:pPr>
            <w:r/>
            <w:r>
              <w:rPr>
                <w:sz w:val="16"/>
              </w:rPr>
              <w:t>C16</w:t>
            </w:r>
          </w:p>
        </w:tc>
        <w:tc>
          <w:tcPr>
            <w:tcW w:type="dxa" w:w="1512"/>
          </w:tcPr>
          <w:p>
            <w:pPr>
              <w:spacing w:line="240" w:lineRule="auto" w:after="0" w:before="0"/>
            </w:pPr>
            <w:r/>
            <w:r>
              <w:rPr>
                <w:sz w:val="16"/>
              </w:rPr>
              <w:t>2026-10-25</w:t>
            </w:r>
          </w:p>
        </w:tc>
        <w:tc>
          <w:tcPr>
            <w:tcW w:type="dxa" w:w="1512"/>
          </w:tcPr>
          <w:p>
            <w:pPr>
              <w:spacing w:line="240" w:lineRule="auto" w:after="0" w:before="0"/>
            </w:pPr>
            <w:r/>
            <w:r>
              <w:rPr>
                <w:sz w:val="16"/>
              </w:rPr>
              <w:t>Sickle-cell context guard: acute chest syndrome / vaso-occlusive crisis capped at 0.3 unless SCD documented or HbS measured</w:t>
            </w:r>
          </w:p>
        </w:tc>
        <w:tc>
          <w:tcPr>
            <w:tcW w:type="dxa" w:w="1512"/>
          </w:tcPr>
          <w:p>
            <w:pPr>
              <w:spacing w:line="240" w:lineRule="auto" w:after="0" w:before="0"/>
            </w:pPr>
            <w:r/>
            <w:r>
              <w:rPr>
                <w:sz w:val="16"/>
              </w:rPr>
              <w:t>NHLBI 2014; ASH 2020</w:t>
            </w:r>
          </w:p>
        </w:tc>
        <w:tc>
          <w:tcPr>
            <w:tcW w:type="dxa" w:w="1512"/>
          </w:tcPr>
          <w:p>
            <w:pPr>
              <w:spacing w:line="240" w:lineRule="auto" w:after="0" w:before="0"/>
            </w:pPr>
            <w:r/>
            <w:r>
              <w:rPr>
                <w:sz w:val="16"/>
              </w:rPr>
              <w:t>Amendment 15 closed list</w:t>
            </w:r>
          </w:p>
        </w:tc>
        <w:tc>
          <w:tcPr>
            <w:tcW w:type="dxa" w:w="1512"/>
          </w:tcPr>
          <w:p>
            <w:pPr>
              <w:spacing w:line="240" w:lineRule="auto" w:after="0" w:before="0"/>
            </w:pPr>
            <w:r/>
            <w:r>
              <w:rPr>
                <w:sz w:val="16"/>
              </w:rPr>
              <w:t>no</w:t>
            </w:r>
          </w:p>
        </w:tc>
      </w:tr>
    </w:tbl>
    <w:p/>
    <w:p>
      <w:r>
        <w:t xml:space="preserve">Not allowed at any point (SAP Amendment 14): weights tuned to a dataset; rules written for a specific missed case; thresholds without a source. No registry edit after 14.1.0. The development-gate clause "flat top-3/5 not worse than 13.4.2" was </w:t>
      </w:r>
      <w:r>
        <w:rPr>
          <w:b/>
        </w:rPr>
        <w:t>not</w:t>
      </w:r>
      <w:r>
        <w:t xml:space="preserve"> met by v6 (43.8/58.4 vs 49.3/63.7 %) and is recorded as such; C8–C10 recovered the loss to the same-engine control (60.8 vs 60.9 % at top-5).</w:t>
      </w:r>
    </w:p>
    <w:p>
      <w:pPr>
        <w:pStyle w:val="Heading1"/>
      </w:pPr>
      <w:r>
        <w:rPr>
          <w:rFonts w:ascii="Times New Roman" w:hAnsi="Times New Roman" w:eastAsia="Times New Roman" w:cs="Times New Roman"/>
          <w:b/>
          <w:i w:val="0"/>
          <w:color w:val="000000"/>
        </w:rPr>
        <w:t>Supplementary Table S2 — Quarantine criteria and outcomes, rounds 1 and 2 (one run each, after SHA-256 freeze; no re-tuning after)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Round / freeze</w:t>
            </w:r>
          </w:p>
        </w:tc>
        <w:tc>
          <w:tcPr>
            <w:tcW w:type="dxa" w:w="1814"/>
            <w:shd w:val="clear" w:fill="F2F2F2"/>
          </w:tcPr>
          <w:p>
            <w:pPr>
              <w:spacing w:line="240" w:lineRule="auto" w:after="0" w:before="0"/>
            </w:pPr>
            <w:r>
              <w:rPr>
                <w:b/>
              </w:rPr>
            </w:r>
            <w:r>
              <w:rPr>
                <w:b/>
                <w:sz w:val="16"/>
              </w:rPr>
              <w:t>Criterion (pre-stated)</w:t>
            </w:r>
          </w:p>
        </w:tc>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Result</w:t>
            </w:r>
          </w:p>
        </w:tc>
        <w:tc>
          <w:tcPr>
            <w:tcW w:type="dxa" w:w="1814"/>
            <w:shd w:val="clear" w:fill="F2F2F2"/>
          </w:tcPr>
          <w:p>
            <w:pPr>
              <w:spacing w:line="240" w:lineRule="auto" w:after="0" w:before="0"/>
            </w:pPr>
            <w:r>
              <w:rPr>
                <w:b/>
              </w:rPr>
            </w:r>
            <w:r>
              <w:rPr>
                <w:b/>
                <w:sz w:val="16"/>
              </w:rPr>
              <w:t>Met</w:t>
            </w:r>
          </w:p>
        </w:tc>
      </w:tr>
      <w:tr>
        <w:trPr>
          <w:cantSplit/>
        </w:trPr>
        <w:tc>
          <w:tcPr>
            <w:tcW w:type="dxa" w:w="1814"/>
          </w:tcPr>
          <w:p>
            <w:pPr>
              <w:spacing w:line="240" w:lineRule="auto" w:after="0" w:before="0"/>
            </w:pPr>
            <w:r/>
            <w:r>
              <w:rPr>
                <w:sz w:val="16"/>
              </w:rPr>
              <w:t xml:space="preserve">1 — </w:t>
            </w:r>
            <w:r>
              <w:rPr>
                <w:rFonts w:ascii="Courier New" w:hAnsi="Courier New" w:eastAsia="Courier New" w:cs="Courier New"/>
                <w:color w:val="000000"/>
                <w:sz w:val="16"/>
              </w:rPr>
              <w:t>FREEZE_v14_20261025</w:t>
            </w:r>
            <w:r>
              <w:rPr>
                <w:sz w:val="16"/>
              </w:rPr>
              <w:t xml:space="preserve"> (registry 14.1.0, engine v6.1)</w:t>
            </w:r>
          </w:p>
        </w:tc>
        <w:tc>
          <w:tcPr>
            <w:tcW w:type="dxa" w:w="1814"/>
          </w:tcPr>
          <w:p>
            <w:pPr>
              <w:spacing w:line="240" w:lineRule="auto" w:after="0" w:before="0"/>
            </w:pPr>
            <w:r/>
            <w:r>
              <w:rPr>
                <w:sz w:val="16"/>
              </w:rPr>
              <w:t>MIMIC-IV demo, labs-only, lab-detectable coded diagnoses: top-5 / top-1 (primary)</w:t>
            </w:r>
          </w:p>
        </w:tc>
        <w:tc>
          <w:tcPr>
            <w:tcW w:type="dxa" w:w="1814"/>
          </w:tcPr>
          <w:p>
            <w:pPr>
              <w:spacing w:line="240" w:lineRule="auto" w:after="0" w:before="0"/>
            </w:pPr>
            <w:r/>
            <w:r>
              <w:rPr>
                <w:sz w:val="16"/>
              </w:rPr>
              <w:t>≥ 65 % / ≥ 45 %</w:t>
            </w:r>
          </w:p>
        </w:tc>
        <w:tc>
          <w:tcPr>
            <w:tcW w:type="dxa" w:w="1814"/>
          </w:tcPr>
          <w:p>
            <w:pPr>
              <w:spacing w:line="240" w:lineRule="auto" w:after="0" w:before="0"/>
            </w:pPr>
            <w:r/>
            <w:r>
              <w:rPr>
                <w:sz w:val="16"/>
              </w:rPr>
              <w:t>47.9 % / ≈ 18 % (control 13.3.0 registry, same engine: 50.1 %); difference driven by CKD recall 27.7 vs 50.8 % (KDIGO chronicity)</w:t>
            </w:r>
          </w:p>
        </w:tc>
        <w:tc>
          <w:tcPr>
            <w:tcW w:type="dxa" w:w="1814"/>
          </w:tcPr>
          <w:p>
            <w:pPr>
              <w:spacing w:line="240" w:lineRule="auto" w:after="0" w:before="0"/>
            </w:pPr>
            <w:r/>
            <w:r>
              <w:rPr>
                <w:b/>
                <w:sz w:val="16"/>
              </w:rPr>
              <w:t>no</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Sepsis-2019 set B (4,558 windows / 268 sepsis), concurrent, labs + vitals: AUROC (primary)</w:t>
            </w:r>
          </w:p>
        </w:tc>
        <w:tc>
          <w:tcPr>
            <w:tcW w:type="dxa" w:w="1814"/>
          </w:tcPr>
          <w:p>
            <w:pPr>
              <w:spacing w:line="240" w:lineRule="auto" w:after="0" w:before="0"/>
            </w:pPr>
            <w:r/>
            <w:r>
              <w:rPr>
                <w:sz w:val="16"/>
              </w:rPr>
              <w:t>≥ 0.65</w:t>
            </w:r>
          </w:p>
        </w:tc>
        <w:tc>
          <w:tcPr>
            <w:tcW w:type="dxa" w:w="1814"/>
          </w:tcPr>
          <w:p>
            <w:pPr>
              <w:spacing w:line="240" w:lineRule="auto" w:after="0" w:before="0"/>
            </w:pPr>
            <w:r/>
            <w:r>
              <w:rPr>
                <w:sz w:val="16"/>
              </w:rPr>
              <w:t>0.638 (0.601–0.675); control 0.639</w:t>
            </w:r>
          </w:p>
        </w:tc>
        <w:tc>
          <w:tcPr>
            <w:tcW w:type="dxa" w:w="1814"/>
          </w:tcPr>
          <w:p>
            <w:pPr>
              <w:spacing w:line="240" w:lineRule="auto" w:after="0" w:before="0"/>
            </w:pPr>
            <w:r/>
            <w:r>
              <w:rPr>
                <w:b/>
                <w:sz w:val="16"/>
              </w:rPr>
              <w:t>no</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set B flag rate in non-sepsis windows</w:t>
            </w:r>
          </w:p>
        </w:tc>
        <w:tc>
          <w:tcPr>
            <w:tcW w:type="dxa" w:w="1814"/>
          </w:tcPr>
          <w:p>
            <w:pPr>
              <w:spacing w:line="240" w:lineRule="auto" w:after="0" w:before="0"/>
            </w:pPr>
            <w:r/>
            <w:r>
              <w:rPr>
                <w:sz w:val="16"/>
              </w:rPr>
              <w:t>≤ 20 %</w:t>
            </w:r>
          </w:p>
        </w:tc>
        <w:tc>
          <w:tcPr>
            <w:tcW w:type="dxa" w:w="1814"/>
          </w:tcPr>
          <w:p>
            <w:pPr>
              <w:spacing w:line="240" w:lineRule="auto" w:after="0" w:before="0"/>
            </w:pPr>
            <w:r/>
            <w:r>
              <w:rPr>
                <w:sz w:val="16"/>
              </w:rPr>
              <w:t>16.1 %</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NHANES 2013–14 (H): diabetes, CKD, anaemia, iron-deficiency AUROC within 0.03 of NHANES J (13.3.0); CKD false positives not higher</w:t>
            </w:r>
          </w:p>
        </w:tc>
        <w:tc>
          <w:tcPr>
            <w:tcW w:type="dxa" w:w="1814"/>
          </w:tcPr>
          <w:p>
            <w:pPr>
              <w:spacing w:line="240" w:lineRule="auto" w:after="0" w:before="0"/>
            </w:pPr>
            <w:r/>
            <w:r>
              <w:rPr>
                <w:sz w:val="16"/>
              </w:rPr>
              <w:t>0.03</w:t>
            </w:r>
          </w:p>
        </w:tc>
        <w:tc>
          <w:tcPr>
            <w:tcW w:type="dxa" w:w="1814"/>
          </w:tcPr>
          <w:p>
            <w:pPr>
              <w:spacing w:line="240" w:lineRule="auto" w:after="0" w:before="0"/>
            </w:pPr>
            <w:r/>
            <w:r>
              <w:rPr>
                <w:sz w:val="16"/>
              </w:rPr>
              <w:t>all within 0.03; CKD false positives lower</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New PMC case reports: top-5</w:t>
            </w:r>
          </w:p>
        </w:tc>
        <w:tc>
          <w:tcPr>
            <w:tcW w:type="dxa" w:w="1814"/>
          </w:tcPr>
          <w:p>
            <w:pPr>
              <w:spacing w:line="240" w:lineRule="auto" w:after="0" w:before="0"/>
            </w:pPr>
            <w:r/>
            <w:r>
              <w:rPr>
                <w:sz w:val="16"/>
              </w:rPr>
              <w:t>≥ 60 %</w:t>
            </w:r>
          </w:p>
        </w:tc>
        <w:tc>
          <w:tcPr>
            <w:tcW w:type="dxa" w:w="1814"/>
          </w:tcPr>
          <w:p>
            <w:pPr>
              <w:spacing w:line="240" w:lineRule="auto" w:after="0" w:before="0"/>
            </w:pPr>
            <w:r/>
            <w:r>
              <w:rPr>
                <w:sz w:val="16"/>
              </w:rPr>
              <w:t>68 % syndrome-level / 26 % specific (manual extraction)</w:t>
            </w:r>
          </w:p>
        </w:tc>
        <w:tc>
          <w:tcPr>
            <w:tcW w:type="dxa" w:w="1814"/>
          </w:tcPr>
          <w:p>
            <w:pPr>
              <w:spacing w:line="240" w:lineRule="auto" w:after="0" w:before="0"/>
            </w:pPr>
            <w:r/>
            <w:r>
              <w:rPr>
                <w:sz w:val="16"/>
              </w:rPr>
              <w:t>partial (syndrome yes, specific no)</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Safety: healthy false flags; fuzz</w:t>
            </w:r>
          </w:p>
        </w:tc>
        <w:tc>
          <w:tcPr>
            <w:tcW w:type="dxa" w:w="1814"/>
          </w:tcPr>
          <w:p>
            <w:pPr>
              <w:spacing w:line="240" w:lineRule="auto" w:after="0" w:before="0"/>
            </w:pPr>
            <w:r/>
            <w:r>
              <w:rPr>
                <w:sz w:val="16"/>
              </w:rPr>
              <w:t>0/40; 0/1000</w:t>
            </w:r>
          </w:p>
        </w:tc>
        <w:tc>
          <w:tcPr>
            <w:tcW w:type="dxa" w:w="1814"/>
          </w:tcPr>
          <w:p>
            <w:pPr>
              <w:spacing w:line="240" w:lineRule="auto" w:after="0" w:before="0"/>
            </w:pPr>
            <w:r/>
            <w:r>
              <w:rPr>
                <w:sz w:val="16"/>
              </w:rPr>
              <w:t>0/40; fuzz 753/755 (2 pre-existing)</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Interpretation rule (round 1)</w:t>
            </w:r>
          </w:p>
        </w:tc>
        <w:tc>
          <w:tcPr>
            <w:tcW w:type="dxa" w:w="1814"/>
          </w:tcPr>
          <w:p>
            <w:pPr>
              <w:spacing w:line="240" w:lineRule="auto" w:after="0" w:before="0"/>
            </w:pPr>
            <w:r/>
            <w:r>
              <w:rPr>
                <w:sz w:val="16"/>
              </w:rPr>
              <w:t>any primary missed → reported verbatim as failure; prior release remains headline</w:t>
            </w:r>
          </w:p>
        </w:tc>
        <w:tc>
          <w:tcPr>
            <w:tcW w:type="dxa" w:w="1814"/>
          </w:tcPr>
          <w:p>
            <w:pPr>
              <w:spacing w:line="240" w:lineRule="auto" w:after="0" w:before="0"/>
            </w:pPr>
            <w:r/>
            <w:r>
              <w:rPr>
                <w:sz w:val="16"/>
              </w:rPr>
              <w:t>—</w:t>
            </w:r>
          </w:p>
        </w:tc>
        <w:tc>
          <w:tcPr>
            <w:tcW w:type="dxa" w:w="1814"/>
          </w:tcPr>
          <w:p>
            <w:pPr>
              <w:spacing w:line="240" w:lineRule="auto" w:after="0" w:before="0"/>
            </w:pPr>
            <w:r/>
            <w:r>
              <w:rPr>
                <w:sz w:val="16"/>
              </w:rPr>
              <w:t>applied: no recall-improvement claim for 14.x</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 xml:space="preserve">2 — </w:t>
            </w:r>
            <w:r>
              <w:rPr>
                <w:rFonts w:ascii="Courier New" w:hAnsi="Courier New" w:eastAsia="Courier New" w:cs="Courier New"/>
                <w:color w:val="000000"/>
                <w:sz w:val="16"/>
              </w:rPr>
              <w:t>FREEZE_v15_20261025</w:t>
            </w:r>
            <w:r>
              <w:rPr>
                <w:sz w:val="16"/>
              </w:rPr>
              <w:t xml:space="preserve"> (registry 14.1.0, engine v7; criteria re-specified as non-inferiority in Amendment 15, dated after round 1 and before any round-2 file was opened)</w:t>
            </w:r>
          </w:p>
        </w:tc>
        <w:tc>
          <w:tcPr>
            <w:tcW w:type="dxa" w:w="1814"/>
          </w:tcPr>
          <w:p>
            <w:pPr>
              <w:spacing w:line="240" w:lineRule="auto" w:after="0" w:before="0"/>
            </w:pPr>
            <w:r/>
            <w:r>
              <w:rPr>
                <w:sz w:val="16"/>
              </w:rPr>
              <w:t>NHANES 2015–16 (I): diabetes, CKD, anaemia, iron deficiency, hypercholesterolaemia, hyperuricaemia AUROC within 0.03 of H/J; healthy false flags</w:t>
            </w:r>
          </w:p>
        </w:tc>
        <w:tc>
          <w:tcPr>
            <w:tcW w:type="dxa" w:w="1814"/>
          </w:tcPr>
          <w:p>
            <w:pPr>
              <w:spacing w:line="240" w:lineRule="auto" w:after="0" w:before="0"/>
            </w:pPr>
            <w:r/>
            <w:r>
              <w:rPr>
                <w:sz w:val="16"/>
              </w:rPr>
              <w:t>0.03; ≤ 1 %</w:t>
            </w:r>
          </w:p>
        </w:tc>
        <w:tc>
          <w:tcPr>
            <w:tcW w:type="dxa" w:w="1814"/>
          </w:tcPr>
          <w:p>
            <w:pPr>
              <w:spacing w:line="240" w:lineRule="auto" w:after="0" w:before="0"/>
            </w:pPr>
            <w:r/>
            <w:r>
              <w:rPr>
                <w:sz w:val="16"/>
              </w:rPr>
              <w:t>.924 /.962 /.983 /.972 /.886 /.955 (largest deviation 0.018); healthy 0/79</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2</w:t>
            </w:r>
          </w:p>
        </w:tc>
        <w:tc>
          <w:tcPr>
            <w:tcW w:type="dxa" w:w="1814"/>
          </w:tcPr>
          <w:p>
            <w:pPr>
              <w:spacing w:line="240" w:lineRule="auto" w:after="0" w:before="0"/>
            </w:pPr>
            <w:r/>
            <w:r>
              <w:rPr>
                <w:sz w:val="16"/>
              </w:rPr>
              <w:t>Sepsis-2019 set B2 (5,000 records disjoint from set B), concurrent arm B: AUROC not lower than set B (0.638) by more than 0.02; flag rate</w:t>
            </w:r>
          </w:p>
        </w:tc>
        <w:tc>
          <w:tcPr>
            <w:tcW w:type="dxa" w:w="1814"/>
          </w:tcPr>
          <w:p>
            <w:pPr>
              <w:spacing w:line="240" w:lineRule="auto" w:after="0" w:before="0"/>
            </w:pPr>
            <w:r/>
            <w:r>
              <w:rPr>
                <w:sz w:val="16"/>
              </w:rPr>
              <w:t>−0.02; ≤ 20 %</w:t>
            </w:r>
          </w:p>
        </w:tc>
        <w:tc>
          <w:tcPr>
            <w:tcW w:type="dxa" w:w="1814"/>
          </w:tcPr>
          <w:p>
            <w:pPr>
              <w:spacing w:line="240" w:lineRule="auto" w:after="0" w:before="0"/>
            </w:pPr>
            <w:r/>
            <w:r>
              <w:rPr>
                <w:sz w:val="16"/>
              </w:rPr>
              <w:t>0.635 (0.597–0.673); 14.2 %</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2</w:t>
            </w:r>
          </w:p>
        </w:tc>
        <w:tc>
          <w:tcPr>
            <w:tcW w:type="dxa" w:w="1814"/>
          </w:tcPr>
          <w:p>
            <w:pPr>
              <w:spacing w:line="240" w:lineRule="auto" w:after="0" w:before="0"/>
            </w:pPr>
            <w:r/>
            <w:r>
              <w:rPr>
                <w:sz w:val="16"/>
              </w:rPr>
              <w:t>Safety: healthy sweep; fuzz</w:t>
            </w:r>
          </w:p>
        </w:tc>
        <w:tc>
          <w:tcPr>
            <w:tcW w:type="dxa" w:w="1814"/>
          </w:tcPr>
          <w:p>
            <w:pPr>
              <w:spacing w:line="240" w:lineRule="auto" w:after="0" w:before="0"/>
            </w:pPr>
            <w:r/>
            <w:r>
              <w:rPr>
                <w:sz w:val="16"/>
              </w:rPr>
              <w:t>0/1000; no new breaks</w:t>
            </w:r>
          </w:p>
        </w:tc>
        <w:tc>
          <w:tcPr>
            <w:tcW w:type="dxa" w:w="1814"/>
          </w:tcPr>
          <w:p>
            <w:pPr>
              <w:spacing w:line="240" w:lineRule="auto" w:after="0" w:before="0"/>
            </w:pPr>
            <w:r/>
            <w:r>
              <w:rPr>
                <w:sz w:val="16"/>
              </w:rPr>
              <w:t>0/1000; 753/755</w:t>
            </w:r>
          </w:p>
        </w:tc>
        <w:tc>
          <w:tcPr>
            <w:tcW w:type="dxa" w:w="1814"/>
          </w:tcPr>
          <w:p>
            <w:pPr>
              <w:spacing w:line="240" w:lineRule="auto" w:after="0" w:before="0"/>
            </w:pPr>
            <w:r/>
            <w:r>
              <w:rPr>
                <w:sz w:val="16"/>
              </w:rPr>
              <w:t>yes</w:t>
            </w:r>
          </w:p>
        </w:tc>
      </w:tr>
      <w:tr>
        <w:trPr>
          <w:cantSplit/>
        </w:trPr>
        <w:tc>
          <w:tcPr>
            <w:tcW w:type="dxa" w:w="1814"/>
          </w:tcPr>
          <w:p>
            <w:pPr>
              <w:spacing w:line="240" w:lineRule="auto" w:after="0" w:before="0"/>
            </w:pPr>
            <w:r/>
            <w:r>
              <w:rPr>
                <w:sz w:val="16"/>
              </w:rPr>
              <w:t>Interpretation rule (round 2)</w:t>
            </w:r>
          </w:p>
        </w:tc>
        <w:tc>
          <w:tcPr>
            <w:tcW w:type="dxa" w:w="1814"/>
          </w:tcPr>
          <w:p>
            <w:pPr>
              <w:spacing w:line="240" w:lineRule="auto" w:after="0" w:before="0"/>
            </w:pPr>
            <w:r/>
            <w:r>
              <w:rPr>
                <w:sz w:val="16"/>
              </w:rPr>
              <w:t xml:space="preserve">criteria met → v7 ships as the frozen engine at parity, </w:t>
            </w:r>
            <w:r>
              <w:rPr>
                <w:b/>
                <w:sz w:val="16"/>
              </w:rPr>
              <w:t>no improvement claim</w:t>
            </w:r>
            <w:r>
              <w:rPr>
                <w:sz w:val="16"/>
              </w:rPr>
              <w:t>; eICU/MIMIC changes reported as development results</w:t>
            </w:r>
          </w:p>
        </w:tc>
        <w:tc>
          <w:tcPr>
            <w:tcW w:type="dxa" w:w="1814"/>
          </w:tcPr>
          <w:p>
            <w:pPr>
              <w:spacing w:line="240" w:lineRule="auto" w:after="0" w:before="0"/>
            </w:pPr>
            <w:r/>
            <w:r>
              <w:rPr>
                <w:sz w:val="16"/>
              </w:rPr>
              <w:t>—</w:t>
            </w:r>
          </w:p>
        </w:tc>
        <w:tc>
          <w:tcPr>
            <w:tcW w:type="dxa" w:w="1814"/>
          </w:tcPr>
          <w:p>
            <w:pPr>
              <w:spacing w:line="240" w:lineRule="auto" w:after="0" w:before="0"/>
            </w:pPr>
            <w:r/>
            <w:r>
              <w:rPr>
                <w:sz w:val="16"/>
              </w:rPr>
              <w:t>applied</w:t>
            </w:r>
          </w:p>
        </w:tc>
        <w:tc>
          <w:tcPr>
            <w:tcW w:type="dxa" w:w="1814"/>
          </w:tcPr>
          <w:p>
            <w:pPr>
              <w:spacing w:line="240" w:lineRule="auto" w:after="0" w:before="0"/>
            </w:pPr>
            <w:r/>
            <w:r>
              <w:rPr>
                <w:sz w:val="16"/>
              </w:rPr>
              <w:t>—</w:t>
            </w:r>
          </w:p>
        </w:tc>
      </w:tr>
    </w:tbl>
    <w:p/>
    <w:p>
      <w: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w:t>
      </w:r>
    </w:p>
    <w:p>
      <w:pPr>
        <w:pStyle w:val="Heading1"/>
      </w:pPr>
      <w:r>
        <w:rPr>
          <w:rFonts w:ascii="Times New Roman" w:hAnsi="Times New Roman" w:eastAsia="Times New Roman" w:cs="Times New Roman"/>
          <w:b/>
          <w:i w:val="0"/>
          <w:color w:val="000000"/>
        </w:rPr>
        <w:t>Supplementary Note 2 — LLM comparison protocol</w:t>
      </w:r>
    </w:p>
    <w:p>
      <w:pPr>
        <w:pStyle w:val="Heading2"/>
      </w:pPr>
      <w:r>
        <w:rPr>
          <w:rFonts w:ascii="Times New Roman" w:hAnsi="Times New Roman" w:eastAsia="Times New Roman" w:cs="Times New Roman"/>
          <w:b/>
          <w:i w:val="0"/>
          <w:color w:val="000000"/>
        </w:rPr>
        <w:t>Supplementary Note — Protocol of the blinded LLM comparison (B3 / B4 / B8) and reviewer additions</w:t>
      </w:r>
    </w:p>
    <w:p>
      <w:pPr>
        <w:pStyle w:val="Heading2"/>
      </w:pPr>
      <w:r>
        <w:rPr>
          <w:rFonts w:ascii="Times New Roman" w:hAnsi="Times New Roman" w:eastAsia="Times New Roman" w:cs="Times New Roman"/>
          <w:b/>
          <w:i w:val="0"/>
          <w:color w:val="000000"/>
        </w:rPr>
        <w:t>1. Design</w:t>
      </w:r>
    </w:p>
    <w:p>
      <w:r>
        <w:t>Paired, blinded comparison of Hemoglyph with a general-purpose large language model on identical inputs: the first laboratory panel (≥ 8 analytes) of adult eICU-CRD demo stays, with age and sex. No clinical text, history, vitals or admission diagnosis was shown to either system.</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536"/>
            <w:shd w:val="clear" w:fill="F2F2F2"/>
          </w:tcPr>
          <w:p>
            <w:pPr>
              <w:spacing w:line="240" w:lineRule="auto" w:after="0" w:before="0"/>
            </w:pPr>
            <w:r>
              <w:rPr>
                <w:b/>
              </w:rPr>
            </w:r>
            <w:r>
              <w:rPr>
                <w:b/>
                <w:sz w:val="16"/>
              </w:rPr>
              <w:t>item</w:t>
            </w:r>
          </w:p>
        </w:tc>
        <w:tc>
          <w:tcPr>
            <w:tcW w:type="dxa" w:w="4536"/>
            <w:shd w:val="clear" w:fill="F2F2F2"/>
          </w:tcPr>
          <w:p>
            <w:pPr>
              <w:spacing w:line="240" w:lineRule="auto" w:after="0" w:before="0"/>
            </w:pPr>
            <w:r>
              <w:rPr>
                <w:b/>
              </w:rPr>
            </w:r>
            <w:r>
              <w:rPr>
                <w:b/>
                <w:sz w:val="16"/>
              </w:rPr>
              <w:t>value</w:t>
            </w:r>
          </w:p>
        </w:tc>
      </w:tr>
      <w:tr>
        <w:trPr>
          <w:cantSplit/>
        </w:trPr>
        <w:tc>
          <w:tcPr>
            <w:tcW w:type="dxa" w:w="4536"/>
          </w:tcPr>
          <w:p>
            <w:pPr>
              <w:spacing w:line="240" w:lineRule="auto" w:after="0" w:before="0"/>
            </w:pPr>
            <w:r/>
            <w:r>
              <w:rPr>
                <w:sz w:val="16"/>
              </w:rPr>
              <w:t>stays</w:t>
            </w:r>
          </w:p>
        </w:tc>
        <w:tc>
          <w:tcPr>
            <w:tcW w:type="dxa" w:w="4536"/>
          </w:tcPr>
          <w:p>
            <w:pPr>
              <w:spacing w:line="240" w:lineRule="auto" w:after="0" w:before="0"/>
            </w:pPr>
            <w:r/>
            <w:r>
              <w:rPr>
                <w:sz w:val="16"/>
              </w:rPr>
              <w:t>400 (B3 n = 100, seed 20261021; B4 n = 60 out-of-sample, seed 20261022; B8 n = 240 disjoint, seed 20261023)</w:t>
            </w:r>
          </w:p>
        </w:tc>
      </w:tr>
      <w:tr>
        <w:trPr>
          <w:cantSplit/>
        </w:trPr>
        <w:tc>
          <w:tcPr>
            <w:tcW w:type="dxa" w:w="4536"/>
          </w:tcPr>
          <w:p>
            <w:pPr>
              <w:spacing w:line="240" w:lineRule="auto" w:after="0" w:before="0"/>
            </w:pPr>
            <w:r/>
            <w:r>
              <w:rPr>
                <w:sz w:val="16"/>
              </w:rPr>
              <w:t>scorable labels</w:t>
            </w:r>
          </w:p>
        </w:tc>
        <w:tc>
          <w:tcPr>
            <w:tcW w:type="dxa" w:w="4536"/>
          </w:tcPr>
          <w:p>
            <w:pPr>
              <w:spacing w:line="240" w:lineRule="auto" w:after="0" w:before="0"/>
            </w:pPr>
            <w:r/>
            <w:r>
              <w:rPr>
                <w:sz w:val="16"/>
              </w:rPr>
              <w:t xml:space="preserve">596 (clinician diagnosis strings → 31 groups via the frozen regex map </w:t>
            </w:r>
            <w:r>
              <w:rPr>
                <w:rFonts w:ascii="Courier New" w:hAnsi="Courier New" w:eastAsia="Courier New" w:cs="Courier New"/>
                <w:color w:val="000000"/>
                <w:sz w:val="16"/>
              </w:rPr>
              <w:t>eval_eicu.GROUPS</w:t>
            </w:r>
            <w:r>
              <w:rPr>
                <w:sz w:val="16"/>
              </w:rPr>
              <w:t>; label counted only when the group's key analyte was in the panel)</w:t>
            </w:r>
          </w:p>
        </w:tc>
      </w:tr>
      <w:tr>
        <w:trPr>
          <w:cantSplit/>
        </w:trPr>
        <w:tc>
          <w:tcPr>
            <w:tcW w:type="dxa" w:w="4536"/>
          </w:tcPr>
          <w:p>
            <w:pPr>
              <w:spacing w:line="240" w:lineRule="auto" w:after="0" w:before="0"/>
            </w:pPr>
            <w:r/>
            <w:r>
              <w:rPr>
                <w:sz w:val="16"/>
              </w:rPr>
              <w:t>LLM</w:t>
            </w:r>
          </w:p>
        </w:tc>
        <w:tc>
          <w:tcPr>
            <w:tcW w:type="dxa" w:w="4536"/>
          </w:tcPr>
          <w:p>
            <w:pPr>
              <w:spacing w:line="240" w:lineRule="auto" w:after="0" w:before="0"/>
            </w:pPr>
            <w:r/>
            <w:r>
              <w:rPr>
                <w:sz w:val="16"/>
              </w:rPr>
              <w:t xml:space="preserve">frontier-tier general-purpose LLM accessed through the Arena.ai Agent Mode interface; model identity not disclosed by the platform and withheld in the manuscript at the platform's request and </w:t>
            </w:r>
            <w:r>
              <w:rPr>
                <w:b/>
                <w:sz w:val="16"/>
              </w:rPr>
              <w:t>disclosed to the editor on request</w:t>
            </w:r>
          </w:p>
        </w:tc>
      </w:tr>
      <w:tr>
        <w:trPr>
          <w:cantSplit/>
        </w:trPr>
        <w:tc>
          <w:tcPr>
            <w:tcW w:type="dxa" w:w="4536"/>
          </w:tcPr>
          <w:p>
            <w:pPr>
              <w:spacing w:line="240" w:lineRule="auto" w:after="0" w:before="0"/>
            </w:pPr>
            <w:r/>
            <w:r>
              <w:rPr>
                <w:sz w:val="16"/>
              </w:rPr>
              <w:t>dates</w:t>
            </w:r>
          </w:p>
        </w:tc>
        <w:tc>
          <w:tcPr>
            <w:tcW w:type="dxa" w:w="4536"/>
          </w:tcPr>
          <w:p>
            <w:pPr>
              <w:spacing w:line="240" w:lineRule="auto" w:after="0" w:before="0"/>
            </w:pPr>
            <w:r/>
            <w:r>
              <w:rPr>
                <w:sz w:val="16"/>
              </w:rPr>
              <w:t>B3 2026-10-21; B4 2026-10-22; B8 2026-10-23; test–retest 2026-10-24; prompt-sensitivity arm 2026-10-25</w:t>
            </w:r>
          </w:p>
        </w:tc>
      </w:tr>
      <w:tr>
        <w:trPr>
          <w:cantSplit/>
        </w:trPr>
        <w:tc>
          <w:tcPr>
            <w:tcW w:type="dxa" w:w="4536"/>
          </w:tcPr>
          <w:p>
            <w:pPr>
              <w:spacing w:line="240" w:lineRule="auto" w:after="0" w:before="0"/>
            </w:pPr>
            <w:r/>
            <w:r>
              <w:rPr>
                <w:sz w:val="16"/>
              </w:rPr>
              <w:t>decoding</w:t>
            </w:r>
          </w:p>
        </w:tc>
        <w:tc>
          <w:tcPr>
            <w:tcW w:type="dxa" w:w="4536"/>
          </w:tcPr>
          <w:p>
            <w:pPr>
              <w:spacing w:line="240" w:lineRule="auto" w:after="0" w:before="0"/>
            </w:pPr>
            <w:r/>
            <w:r>
              <w:rPr>
                <w:sz w:val="16"/>
              </w:rPr>
              <w:t>interface default; temperature not user-controllable (hence the test–retest arm)</w:t>
            </w:r>
          </w:p>
        </w:tc>
      </w:tr>
      <w:tr>
        <w:trPr>
          <w:cantSplit/>
        </w:trPr>
        <w:tc>
          <w:tcPr>
            <w:tcW w:type="dxa" w:w="4536"/>
          </w:tcPr>
          <w:p>
            <w:pPr>
              <w:spacing w:line="240" w:lineRule="auto" w:after="0" w:before="0"/>
            </w:pPr>
            <w:r/>
            <w:r>
              <w:rPr>
                <w:sz w:val="16"/>
              </w:rPr>
              <w:t>prompt P1</w:t>
            </w:r>
          </w:p>
        </w:tc>
        <w:tc>
          <w:tcPr>
            <w:tcW w:type="dxa" w:w="4536"/>
          </w:tcPr>
          <w:p>
            <w:pPr>
              <w:spacing w:line="240" w:lineRule="auto" w:after="0" w:before="0"/>
            </w:pPr>
            <w:r/>
            <w:r>
              <w:rPr>
                <w:sz w:val="16"/>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rPr>
          <w:cantSplit/>
        </w:trPr>
        <w:tc>
          <w:tcPr>
            <w:tcW w:type="dxa" w:w="4536"/>
          </w:tcPr>
          <w:p>
            <w:pPr>
              <w:spacing w:line="240" w:lineRule="auto" w:after="0" w:before="0"/>
            </w:pPr>
            <w:r/>
            <w:r>
              <w:rPr>
                <w:sz w:val="16"/>
              </w:rPr>
              <w:t>prompt P2 (sensitivity arm, 40 panels)</w:t>
            </w:r>
          </w:p>
        </w:tc>
        <w:tc>
          <w:tcPr>
            <w:tcW w:type="dxa" w:w="4536"/>
          </w:tcPr>
          <w:p>
            <w:pPr>
              <w:spacing w:line="240" w:lineRule="auto" w:after="0" w:before="0"/>
            </w:pPr>
            <w:r/>
            <w:r>
              <w:rPr>
                <w:sz w:val="16"/>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rPr>
          <w:cantSplit/>
        </w:trPr>
        <w:tc>
          <w:tcPr>
            <w:tcW w:type="dxa" w:w="4536"/>
          </w:tcPr>
          <w:p>
            <w:pPr>
              <w:spacing w:line="240" w:lineRule="auto" w:after="0" w:before="0"/>
            </w:pPr>
            <w:r/>
            <w:r>
              <w:rPr>
                <w:sz w:val="16"/>
              </w:rPr>
              <w:t>batching</w:t>
            </w:r>
          </w:p>
        </w:tc>
        <w:tc>
          <w:tcPr>
            <w:tcW w:type="dxa" w:w="4536"/>
          </w:tcPr>
          <w:p>
            <w:pPr>
              <w:spacing w:line="240" w:lineRule="auto" w:after="0" w:before="0"/>
            </w:pPr>
            <w:r/>
            <w:r>
              <w:rPr>
                <w:sz w:val="16"/>
              </w:rPr>
              <w:t>panels presented in batches of 40 (B8) / 20 (B3, B4), each identified only by a case number</w:t>
            </w:r>
          </w:p>
        </w:tc>
      </w:tr>
      <w:tr>
        <w:trPr>
          <w:cantSplit/>
        </w:trPr>
        <w:tc>
          <w:tcPr>
            <w:tcW w:type="dxa" w:w="4536"/>
          </w:tcPr>
          <w:p>
            <w:pPr>
              <w:spacing w:line="240" w:lineRule="auto" w:after="0" w:before="0"/>
            </w:pPr>
            <w:r/>
            <w:r>
              <w:rPr>
                <w:sz w:val="16"/>
              </w:rPr>
              <w:t>blinding</w:t>
            </w:r>
          </w:p>
        </w:tc>
        <w:tc>
          <w:tcPr>
            <w:tcW w:type="dxa" w:w="4536"/>
          </w:tcPr>
          <w:p>
            <w:pPr>
              <w:spacing w:line="240" w:lineRule="auto" w:after="0" w:before="0"/>
            </w:pPr>
            <w:r/>
            <w:r>
              <w:rPr>
                <w:sz w:val="16"/>
              </w:rPr>
              <w:t>the panel file contains no labels and no engine output; the key file was generated separately and opened only by the scoring script after all read-outs were stored</w:t>
            </w:r>
          </w:p>
        </w:tc>
      </w:tr>
      <w:tr>
        <w:trPr>
          <w:cantSplit/>
        </w:trPr>
        <w:tc>
          <w:tcPr>
            <w:tcW w:type="dxa" w:w="4536"/>
          </w:tcPr>
          <w:p>
            <w:pPr>
              <w:spacing w:line="240" w:lineRule="auto" w:after="0" w:before="0"/>
            </w:pPr>
            <w:r/>
            <w:r>
              <w:rPr>
                <w:sz w:val="16"/>
              </w:rPr>
              <w:t>scoring</w:t>
            </w:r>
          </w:p>
        </w:tc>
        <w:tc>
          <w:tcPr>
            <w:tcW w:type="dxa" w:w="4536"/>
          </w:tcPr>
          <w:p>
            <w:pPr>
              <w:spacing w:line="240" w:lineRule="auto" w:after="0" w:before="0"/>
            </w:pPr>
            <w:r/>
            <w:r>
              <w:rPr>
                <w:sz w:val="16"/>
              </w:rPr>
              <w:t>free-text names mapped to the 31 groups by a fixed synonym regex map (</w:t>
            </w:r>
            <w:r>
              <w:rPr>
                <w:rFonts w:ascii="Courier New" w:hAnsi="Courier New" w:eastAsia="Courier New" w:cs="Courier New"/>
                <w:color w:val="000000"/>
                <w:sz w:val="16"/>
              </w:rPr>
              <w:t>llm_zero_shot.SYN</w:t>
            </w:r>
            <w:r>
              <w:rPr>
                <w:sz w:val="16"/>
              </w:rPr>
              <w:t>), written before B3 and unchanged since; same recall@k definition as the engine</w:t>
            </w:r>
          </w:p>
        </w:tc>
      </w:tr>
      <w:tr>
        <w:trPr>
          <w:cantSplit/>
        </w:trPr>
        <w:tc>
          <w:tcPr>
            <w:tcW w:type="dxa" w:w="4536"/>
          </w:tcPr>
          <w:p>
            <w:pPr>
              <w:spacing w:line="240" w:lineRule="auto" w:after="0" w:before="0"/>
            </w:pPr>
            <w:r/>
            <w:r>
              <w:rPr>
                <w:sz w:val="16"/>
              </w:rPr>
              <w:t>engine arm</w:t>
            </w:r>
          </w:p>
        </w:tc>
        <w:tc>
          <w:tcPr>
            <w:tcW w:type="dxa" w:w="4536"/>
          </w:tcPr>
          <w:p>
            <w:pPr>
              <w:spacing w:line="240" w:lineRule="auto" w:after="0" w:before="0"/>
            </w:pPr>
            <w:r/>
            <w:r>
              <w:rPr>
                <w:sz w:val="16"/>
              </w:rPr>
              <w:t xml:space="preserve">original analysis: engine v5.1 ranks (historical); </w:t>
            </w:r>
            <w:r>
              <w:rPr>
                <w:b/>
                <w:sz w:val="16"/>
              </w:rPr>
              <w:t>re-scored for the revision with the frozen engine v7 / registry 14.1.0</w:t>
            </w:r>
          </w:p>
        </w:tc>
      </w:tr>
      <w:tr>
        <w:trPr>
          <w:cantSplit/>
        </w:trPr>
        <w:tc>
          <w:tcPr>
            <w:tcW w:type="dxa" w:w="4536"/>
          </w:tcPr>
          <w:p>
            <w:pPr>
              <w:spacing w:line="240" w:lineRule="auto" w:after="0" w:before="0"/>
            </w:pPr>
            <w:r/>
            <w:r>
              <w:rPr>
                <w:sz w:val="16"/>
              </w:rPr>
              <w:t>statistics</w:t>
            </w:r>
          </w:p>
        </w:tc>
        <w:tc>
          <w:tcPr>
            <w:tcW w:type="dxa" w:w="4536"/>
          </w:tcPr>
          <w:p>
            <w:pPr>
              <w:spacing w:line="240" w:lineRule="auto" w:after="0" w:before="0"/>
            </w:pPr>
            <w:r/>
            <w:r>
              <w:rPr>
                <w:sz w:val="16"/>
              </w:rPr>
              <w:t>original: label-level Wilson CI and exact McNemar. Revision: stay-cluster bootstrap (4,000 resamples) and Durkalski cluster-adjusted McNemar; ICC and design effect reported</w:t>
            </w:r>
          </w:p>
        </w:tc>
      </w:tr>
      <w:tr>
        <w:trPr>
          <w:cantSplit/>
        </w:trPr>
        <w:tc>
          <w:tcPr>
            <w:tcW w:type="dxa" w:w="4536"/>
          </w:tcPr>
          <w:p>
            <w:pPr>
              <w:spacing w:line="240" w:lineRule="auto" w:after="0" w:before="0"/>
            </w:pPr>
            <w:r/>
            <w:r>
              <w:rPr>
                <w:sz w:val="16"/>
              </w:rPr>
              <w:t>reproducibility</w:t>
            </w:r>
          </w:p>
        </w:tc>
        <w:tc>
          <w:tcPr>
            <w:tcW w:type="dxa" w:w="4536"/>
          </w:tcPr>
          <w:p>
            <w:pPr>
              <w:spacing w:line="240" w:lineRule="auto" w:after="0" w:before="0"/>
            </w:pPr>
            <w:r/>
            <w:r>
              <w:rPr>
                <w:sz w:val="16"/>
              </w:rPr>
              <w:t>LLM: 40 B8 panels re-read blind one day later (P1 read 2) and with prompt P2; engine: deterministic (byte-identical outputs across runs and freezes)</w:t>
            </w:r>
          </w:p>
        </w:tc>
      </w:tr>
      <w:tr>
        <w:trPr>
          <w:cantSplit/>
        </w:trPr>
        <w:tc>
          <w:tcPr>
            <w:tcW w:type="dxa" w:w="4536"/>
          </w:tcPr>
          <w:p>
            <w:pPr>
              <w:spacing w:line="240" w:lineRule="auto" w:after="0" w:before="0"/>
            </w:pPr>
            <w:r/>
            <w:r>
              <w:rPr>
                <w:sz w:val="16"/>
              </w:rPr>
              <w:t>outputs released</w:t>
            </w:r>
          </w:p>
        </w:tc>
        <w:tc>
          <w:tcPr>
            <w:tcW w:type="dxa" w:w="4536"/>
          </w:tcPr>
          <w:p>
            <w:pPr>
              <w:spacing w:line="240" w:lineRule="auto" w:after="0" w:before="0"/>
            </w:pPr>
            <w:r/>
            <w:r>
              <w:rPr>
                <w:sz w:val="16"/>
              </w:rPr>
              <w:t>,,,,, keys, panels, scoring scripts</w:t>
            </w:r>
          </w:p>
        </w:tc>
      </w:tr>
    </w:tbl>
    <w:p/>
    <w:p>
      <w:pPr>
        <w:pStyle w:val="Heading2"/>
      </w:pPr>
      <w:r>
        <w:rPr>
          <w:rFonts w:ascii="Times New Roman" w:hAnsi="Times New Roman" w:eastAsia="Times New Roman" w:cs="Times New Roman"/>
          <w:b/>
          <w:i w:val="0"/>
          <w:color w:val="000000"/>
        </w:rPr>
        <w:t>2. Results after re-scoring with engine v7 (n = 400, 596 labels; stay-clustered inference)</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metric</w:t>
            </w:r>
          </w:p>
        </w:tc>
        <w:tc>
          <w:tcPr>
            <w:tcW w:type="dxa" w:w="1814"/>
            <w:shd w:val="clear" w:fill="F2F2F2"/>
          </w:tcPr>
          <w:p>
            <w:pPr>
              <w:spacing w:line="240" w:lineRule="auto" w:after="0" w:before="0"/>
            </w:pPr>
            <w:r>
              <w:rPr>
                <w:b/>
              </w:rPr>
            </w:r>
            <w:r>
              <w:rPr>
                <w:b/>
                <w:sz w:val="16"/>
              </w:rPr>
              <w:t>Hemoglyph v7 (flat)</w:t>
            </w:r>
          </w:p>
        </w:tc>
        <w:tc>
          <w:tcPr>
            <w:tcW w:type="dxa" w:w="1814"/>
            <w:shd w:val="clear" w:fill="F2F2F2"/>
          </w:tcPr>
          <w:p>
            <w:pPr>
              <w:spacing w:line="240" w:lineRule="auto" w:after="0" w:before="0"/>
            </w:pPr>
            <w:r>
              <w:rPr>
                <w:b/>
              </w:rPr>
            </w:r>
            <w:r>
              <w:rPr>
                <w:b/>
                <w:sz w:val="16"/>
              </w:rPr>
              <w:t>LLM (P1)</w:t>
            </w:r>
          </w:p>
        </w:tc>
        <w:tc>
          <w:tcPr>
            <w:tcW w:type="dxa" w:w="1814"/>
            <w:shd w:val="clear" w:fill="F2F2F2"/>
          </w:tcPr>
          <w:p>
            <w:pPr>
              <w:spacing w:line="240" w:lineRule="auto" w:after="0" w:before="0"/>
            </w:pPr>
            <w:r>
              <w:rPr>
                <w:b/>
              </w:rPr>
            </w:r>
            <w:r>
              <w:rPr>
                <w:b/>
                <w:sz w:val="16"/>
              </w:rPr>
              <w:t>difference</w:t>
            </w:r>
          </w:p>
        </w:tc>
        <w:tc>
          <w:tcPr>
            <w:tcW w:type="dxa" w:w="1814"/>
            <w:shd w:val="clear" w:fill="F2F2F2"/>
          </w:tcPr>
          <w:p>
            <w:pPr>
              <w:spacing w:line="240" w:lineRule="auto" w:after="0" w:before="0"/>
            </w:pPr>
            <w:r>
              <w:rPr>
                <w:b/>
              </w:rPr>
            </w:r>
            <w:r>
              <w:rPr>
                <w:b/>
                <w:sz w:val="16"/>
              </w:rPr>
              <w:t>Durkalski p</w:t>
            </w:r>
          </w:p>
        </w:tc>
      </w:tr>
      <w:tr>
        <w:trPr>
          <w:cantSplit/>
        </w:trPr>
        <w:tc>
          <w:tcPr>
            <w:tcW w:type="dxa" w:w="1814"/>
          </w:tcPr>
          <w:p>
            <w:pPr>
              <w:spacing w:line="240" w:lineRule="auto" w:after="0" w:before="0"/>
            </w:pPr>
            <w:r/>
            <w:r>
              <w:rPr>
                <w:sz w:val="16"/>
              </w:rPr>
              <w:t>recall@1</w:t>
            </w:r>
          </w:p>
        </w:tc>
        <w:tc>
          <w:tcPr>
            <w:tcW w:type="dxa" w:w="1814"/>
          </w:tcPr>
          <w:p>
            <w:pPr>
              <w:spacing w:line="240" w:lineRule="auto" w:after="0" w:before="0"/>
            </w:pPr>
            <w:r/>
            <w:r>
              <w:rPr>
                <w:sz w:val="16"/>
              </w:rPr>
              <w:t>24.0% (20.6–27.7)</w:t>
            </w:r>
          </w:p>
        </w:tc>
        <w:tc>
          <w:tcPr>
            <w:tcW w:type="dxa" w:w="1814"/>
          </w:tcPr>
          <w:p>
            <w:pPr>
              <w:spacing w:line="240" w:lineRule="auto" w:after="0" w:before="0"/>
            </w:pPr>
            <w:r/>
            <w:r>
              <w:rPr>
                <w:sz w:val="16"/>
              </w:rPr>
              <w:t>28.2% (24.6–32.0)</w:t>
            </w:r>
          </w:p>
        </w:tc>
        <w:tc>
          <w:tcPr>
            <w:tcW w:type="dxa" w:w="1814"/>
          </w:tcPr>
          <w:p>
            <w:pPr>
              <w:spacing w:line="240" w:lineRule="auto" w:after="0" w:before="0"/>
            </w:pPr>
            <w:r/>
            <w:r>
              <w:rPr>
                <w:sz w:val="16"/>
              </w:rPr>
              <w:t>−4.2 pp (−7.5 to −0.9)</w:t>
            </w:r>
          </w:p>
        </w:tc>
        <w:tc>
          <w:tcPr>
            <w:tcW w:type="dxa" w:w="1814"/>
          </w:tcPr>
          <w:p>
            <w:pPr>
              <w:spacing w:line="240" w:lineRule="auto" w:after="0" w:before="0"/>
            </w:pPr>
            <w:r/>
            <w:r>
              <w:rPr>
                <w:sz w:val="16"/>
              </w:rPr>
              <w:t>0.013</w:t>
            </w:r>
          </w:p>
        </w:tc>
      </w:tr>
      <w:tr>
        <w:trPr>
          <w:cantSplit/>
        </w:trPr>
        <w:tc>
          <w:tcPr>
            <w:tcW w:type="dxa" w:w="1814"/>
          </w:tcPr>
          <w:p>
            <w:pPr>
              <w:spacing w:line="240" w:lineRule="auto" w:after="0" w:before="0"/>
            </w:pPr>
            <w:r/>
            <w:r>
              <w:rPr>
                <w:sz w:val="16"/>
              </w:rPr>
              <w:t>recall@3</w:t>
            </w:r>
          </w:p>
        </w:tc>
        <w:tc>
          <w:tcPr>
            <w:tcW w:type="dxa" w:w="1814"/>
          </w:tcPr>
          <w:p>
            <w:pPr>
              <w:spacing w:line="240" w:lineRule="auto" w:after="0" w:before="0"/>
            </w:pPr>
            <w:r/>
            <w:r>
              <w:rPr>
                <w:sz w:val="16"/>
              </w:rPr>
              <w:t>47.0% (42.6–51.5)</w:t>
            </w:r>
          </w:p>
        </w:tc>
        <w:tc>
          <w:tcPr>
            <w:tcW w:type="dxa" w:w="1814"/>
          </w:tcPr>
          <w:p>
            <w:pPr>
              <w:spacing w:line="240" w:lineRule="auto" w:after="0" w:before="0"/>
            </w:pPr>
            <w:r/>
            <w:r>
              <w:rPr>
                <w:sz w:val="16"/>
              </w:rPr>
              <w:t>50.8% (46.5–55.1)</w:t>
            </w:r>
          </w:p>
        </w:tc>
        <w:tc>
          <w:tcPr>
            <w:tcW w:type="dxa" w:w="1814"/>
          </w:tcPr>
          <w:p>
            <w:pPr>
              <w:spacing w:line="240" w:lineRule="auto" w:after="0" w:before="0"/>
            </w:pPr>
            <w:r/>
            <w:r>
              <w:rPr>
                <w:sz w:val="16"/>
              </w:rPr>
              <w:t>−3.9 pp (−7.4 to −0.3)</w:t>
            </w:r>
          </w:p>
        </w:tc>
        <w:tc>
          <w:tcPr>
            <w:tcW w:type="dxa" w:w="1814"/>
          </w:tcPr>
          <w:p>
            <w:pPr>
              <w:spacing w:line="240" w:lineRule="auto" w:after="0" w:before="0"/>
            </w:pPr>
            <w:r/>
            <w:r>
              <w:rPr>
                <w:sz w:val="16"/>
              </w:rPr>
              <w:t>0.041</w:t>
            </w:r>
          </w:p>
        </w:tc>
      </w:tr>
      <w:tr>
        <w:trPr>
          <w:cantSplit/>
        </w:trPr>
        <w:tc>
          <w:tcPr>
            <w:tcW w:type="dxa" w:w="1814"/>
          </w:tcPr>
          <w:p>
            <w:pPr>
              <w:spacing w:line="240" w:lineRule="auto" w:after="0" w:before="0"/>
            </w:pPr>
            <w:r/>
            <w:r>
              <w:rPr>
                <w:b/>
                <w:sz w:val="16"/>
              </w:rPr>
              <w:t>recall@5 (primary)</w:t>
            </w:r>
          </w:p>
        </w:tc>
        <w:tc>
          <w:tcPr>
            <w:tcW w:type="dxa" w:w="1814"/>
          </w:tcPr>
          <w:p>
            <w:pPr>
              <w:spacing w:line="240" w:lineRule="auto" w:after="0" w:before="0"/>
            </w:pPr>
            <w:r/>
            <w:r>
              <w:rPr>
                <w:b/>
                <w:sz w:val="16"/>
              </w:rPr>
              <w:t>60.7% (56.5–65.0)</w:t>
            </w:r>
          </w:p>
        </w:tc>
        <w:tc>
          <w:tcPr>
            <w:tcW w:type="dxa" w:w="1814"/>
          </w:tcPr>
          <w:p>
            <w:pPr>
              <w:spacing w:line="240" w:lineRule="auto" w:after="0" w:before="0"/>
            </w:pPr>
            <w:r/>
            <w:r>
              <w:rPr>
                <w:b/>
                <w:sz w:val="16"/>
              </w:rPr>
              <w:t>59.6% (55.3–63.6)</w:t>
            </w:r>
          </w:p>
        </w:tc>
        <w:tc>
          <w:tcPr>
            <w:tcW w:type="dxa" w:w="1814"/>
          </w:tcPr>
          <w:p>
            <w:pPr>
              <w:spacing w:line="240" w:lineRule="auto" w:after="0" w:before="0"/>
            </w:pPr>
            <w:r/>
            <w:r>
              <w:rPr>
                <w:b/>
                <w:sz w:val="16"/>
              </w:rPr>
              <w:t>+1.2 pp (−2.5 to +5.1)</w:t>
            </w:r>
          </w:p>
        </w:tc>
        <w:tc>
          <w:tcPr>
            <w:tcW w:type="dxa" w:w="1814"/>
          </w:tcPr>
          <w:p>
            <w:pPr>
              <w:spacing w:line="240" w:lineRule="auto" w:after="0" w:before="0"/>
            </w:pPr>
            <w:r/>
            <w:r>
              <w:rPr>
                <w:b/>
                <w:sz w:val="16"/>
              </w:rPr>
              <w:t>0.54</w:t>
            </w:r>
          </w:p>
        </w:tc>
      </w:tr>
      <w:tr>
        <w:trPr>
          <w:cantSplit/>
        </w:trPr>
        <w:tc>
          <w:tcPr>
            <w:tcW w:type="dxa" w:w="1814"/>
          </w:tcPr>
          <w:p>
            <w:pPr>
              <w:spacing w:line="240" w:lineRule="auto" w:after="0" w:before="0"/>
            </w:pPr>
            <w:r/>
            <w:r>
              <w:rPr>
                <w:sz w:val="16"/>
              </w:rPr>
              <w:t>recall@10</w:t>
            </w:r>
          </w:p>
        </w:tc>
        <w:tc>
          <w:tcPr>
            <w:tcW w:type="dxa" w:w="1814"/>
          </w:tcPr>
          <w:p>
            <w:pPr>
              <w:spacing w:line="240" w:lineRule="auto" w:after="0" w:before="0"/>
            </w:pPr>
            <w:r/>
            <w:r>
              <w:rPr>
                <w:sz w:val="16"/>
              </w:rPr>
              <w:t>72.0% (67.9–75.8)</w:t>
            </w:r>
          </w:p>
        </w:tc>
        <w:tc>
          <w:tcPr>
            <w:tcW w:type="dxa" w:w="1814"/>
          </w:tcPr>
          <w:p>
            <w:pPr>
              <w:spacing w:line="240" w:lineRule="auto" w:after="0" w:before="0"/>
            </w:pPr>
            <w:r/>
            <w:r>
              <w:rPr>
                <w:sz w:val="16"/>
              </w:rPr>
              <w:t>65.1% (60.8–69.3)</w:t>
            </w:r>
          </w:p>
        </w:tc>
        <w:tc>
          <w:tcPr>
            <w:tcW w:type="dxa" w:w="1814"/>
          </w:tcPr>
          <w:p>
            <w:pPr>
              <w:spacing w:line="240" w:lineRule="auto" w:after="0" w:before="0"/>
            </w:pPr>
            <w:r/>
            <w:r>
              <w:rPr>
                <w:sz w:val="16"/>
              </w:rPr>
              <w:t>+6.9 pp (+3.3 to +10.5)</w:t>
            </w:r>
          </w:p>
        </w:tc>
        <w:tc>
          <w:tcPr>
            <w:tcW w:type="dxa" w:w="1814"/>
          </w:tcPr>
          <w:p>
            <w:pPr>
              <w:spacing w:line="240" w:lineRule="auto" w:after="0" w:before="0"/>
            </w:pPr>
            <w:r/>
            <w:r>
              <w:rPr>
                <w:sz w:val="16"/>
              </w:rPr>
              <w:t>0.0002</w:t>
            </w:r>
          </w:p>
        </w:tc>
      </w:tr>
      <w:tr>
        <w:trPr>
          <w:cantSplit/>
        </w:trPr>
        <w:tc>
          <w:tcPr>
            <w:tcW w:type="dxa" w:w="1814"/>
          </w:tcPr>
          <w:p>
            <w:pPr>
              <w:spacing w:line="240" w:lineRule="auto" w:after="0" w:before="0"/>
            </w:pPr>
            <w:r/>
            <w:r>
              <w:rPr>
                <w:sz w:val="16"/>
              </w:rPr>
              <w:t>MRR</w:t>
            </w:r>
          </w:p>
        </w:tc>
        <w:tc>
          <w:tcPr>
            <w:tcW w:type="dxa" w:w="1814"/>
          </w:tcPr>
          <w:p>
            <w:pPr>
              <w:spacing w:line="240" w:lineRule="auto" w:after="0" w:before="0"/>
            </w:pPr>
            <w:r/>
            <w:r>
              <w:rPr>
                <w:sz w:val="16"/>
              </w:rPr>
              <w:t>0.391</w:t>
            </w:r>
          </w:p>
        </w:tc>
        <w:tc>
          <w:tcPr>
            <w:tcW w:type="dxa" w:w="1814"/>
          </w:tcPr>
          <w:p>
            <w:pPr>
              <w:spacing w:line="240" w:lineRule="auto" w:after="0" w:before="0"/>
            </w:pPr>
            <w:r/>
            <w:r>
              <w:rPr>
                <w:sz w:val="16"/>
              </w:rPr>
              <w:t>0.408</w:t>
            </w:r>
          </w:p>
        </w:tc>
        <w:tc>
          <w:tcPr>
            <w:tcW w:type="dxa" w:w="1814"/>
          </w:tcPr>
          <w:p>
            <w:pPr>
              <w:spacing w:line="240" w:lineRule="auto" w:after="0" w:before="0"/>
            </w:pPr>
            <w:r/>
            <w:r>
              <w:rPr>
                <w:sz w:val="16"/>
              </w:rPr>
              <w:t>−0.017 (−0.043 to +0.008)</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absent from list</w:t>
            </w:r>
          </w:p>
        </w:tc>
        <w:tc>
          <w:tcPr>
            <w:tcW w:type="dxa" w:w="1814"/>
          </w:tcPr>
          <w:p>
            <w:pPr>
              <w:spacing w:line="240" w:lineRule="auto" w:after="0" w:before="0"/>
            </w:pPr>
            <w:r/>
            <w:r>
              <w:rPr>
                <w:sz w:val="16"/>
              </w:rPr>
              <w:t>21.8%</w:t>
            </w:r>
          </w:p>
        </w:tc>
        <w:tc>
          <w:tcPr>
            <w:tcW w:type="dxa" w:w="1814"/>
          </w:tcPr>
          <w:p>
            <w:pPr>
              <w:spacing w:line="240" w:lineRule="auto" w:after="0" w:before="0"/>
            </w:pPr>
            <w:r/>
            <w:r>
              <w:rPr>
                <w:sz w:val="16"/>
              </w:rPr>
              <w:t>34.9%</w:t>
            </w:r>
          </w:p>
        </w:tc>
        <w:tc>
          <w:tcPr>
            <w:tcW w:type="dxa" w:w="1814"/>
          </w:tcPr>
          <w:p>
            <w:pPr>
              <w:spacing w:line="240" w:lineRule="auto" w:after="0" w:before="0"/>
            </w:pPr>
            <w:r/>
          </w:p>
        </w:tc>
        <w:tc>
          <w:tcPr>
            <w:tcW w:type="dxa" w:w="1814"/>
          </w:tcPr>
          <w:p>
            <w:pPr>
              <w:spacing w:line="240" w:lineRule="auto" w:after="0" w:before="0"/>
            </w:pPr>
            <w:r/>
          </w:p>
        </w:tc>
      </w:tr>
      <w:tr>
        <w:trPr>
          <w:cantSplit/>
        </w:trPr>
        <w:tc>
          <w:tcPr>
            <w:tcW w:type="dxa" w:w="1814"/>
          </w:tcPr>
          <w:p>
            <w:pPr>
              <w:spacing w:line="240" w:lineRule="auto" w:after="0" w:before="0"/>
            </w:pPr>
            <w:r/>
            <w:r>
              <w:rPr>
                <w:sz w:val="16"/>
              </w:rPr>
              <w:t>two-tier recall@5 (secondary, post hoc)</w:t>
            </w:r>
          </w:p>
        </w:tc>
        <w:tc>
          <w:tcPr>
            <w:tcW w:type="dxa" w:w="1814"/>
          </w:tcPr>
          <w:p>
            <w:pPr>
              <w:spacing w:line="240" w:lineRule="auto" w:after="0" w:before="0"/>
            </w:pPr>
            <w:r/>
            <w:r>
              <w:rPr>
                <w:sz w:val="16"/>
              </w:rPr>
              <w:t>69.8% (65.7–73.7)</w:t>
            </w:r>
          </w:p>
        </w:tc>
        <w:tc>
          <w:tcPr>
            <w:tcW w:type="dxa" w:w="1814"/>
          </w:tcPr>
          <w:p>
            <w:pPr>
              <w:spacing w:line="240" w:lineRule="auto" w:after="0" w:before="0"/>
            </w:pPr>
            <w:r/>
            <w:r>
              <w:rPr>
                <w:sz w:val="16"/>
              </w:rPr>
              <w:t>59.6%</w:t>
            </w:r>
          </w:p>
        </w:tc>
        <w:tc>
          <w:tcPr>
            <w:tcW w:type="dxa" w:w="1814"/>
          </w:tcPr>
          <w:p>
            <w:pPr>
              <w:spacing w:line="240" w:lineRule="auto" w:after="0" w:before="0"/>
            </w:pPr>
            <w:r/>
            <w:r>
              <w:rPr>
                <w:sz w:val="16"/>
              </w:rPr>
              <w:t>+10.2 pp (+6.7 to +13.9)</w:t>
            </w:r>
          </w:p>
        </w:tc>
        <w:tc>
          <w:tcPr>
            <w:tcW w:type="dxa" w:w="1814"/>
          </w:tcPr>
          <w:p>
            <w:pPr>
              <w:spacing w:line="240" w:lineRule="auto" w:after="0" w:before="0"/>
            </w:pPr>
            <w:r/>
            <w:r>
              <w:rPr>
                <w:sz w:val="16"/>
              </w:rPr>
              <w:t>&lt; 0.0001</w:t>
            </w:r>
          </w:p>
        </w:tc>
      </w:tr>
    </w:tbl>
    <w:p/>
    <w:p>
      <w:r>
        <w:t xml:space="preserve">ICC of the paired recall@5 difference = 0.04 (design effect 1.04); clustering therefore changes the inference little, but the </w:t>
      </w:r>
      <w:r>
        <w:rPr>
          <w:b/>
        </w:rPr>
        <w:t>engine version does</w:t>
      </w:r>
      <w:r>
        <w:t xml:space="preserve">: with the historical v5.1 engine the primary comparison favoured Hemoglyph (64.4 vs 59.6%, p = 0.009); with the frozen v7 engine — which trades flat recall for guideline-correct semantics (CKD, troponin) — the primary comparison is </w:t>
      </w:r>
      <w:r>
        <w:rPr>
          <w:b/>
        </w:rPr>
        <w:t>equivalent</w:t>
      </w:r>
      <w:r>
        <w:t xml:space="preserve"> (p = 0.54). The LLM is better at ranks 1–3; the engine lists more diagnoses overall (recall@10, absent rate) and is better when umbrella syndromes are credited. The manuscript reports the v7 result as primary and the v5.1 result as historical.</w:t>
      </w:r>
    </w:p>
    <w:p>
      <w:pPr>
        <w:pStyle w:val="Heading2"/>
      </w:pPr>
      <w:r>
        <w:rPr>
          <w:rFonts w:ascii="Times New Roman" w:hAnsi="Times New Roman" w:eastAsia="Times New Roman" w:cs="Times New Roman"/>
          <w:b/>
          <w:i w:val="0"/>
          <w:color w:val="000000"/>
        </w:rPr>
        <w:t>3. Prompt sensitivity and test–retest (40 panels, 91 labels)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arm</w:t>
            </w:r>
          </w:p>
        </w:tc>
        <w:tc>
          <w:tcPr>
            <w:tcW w:type="dxa" w:w="1512"/>
            <w:shd w:val="clear" w:fill="F2F2F2"/>
          </w:tcPr>
          <w:p>
            <w:pPr>
              <w:spacing w:line="240" w:lineRule="auto" w:after="0" w:before="0"/>
            </w:pPr>
            <w:r>
              <w:rPr>
                <w:b/>
              </w:rPr>
            </w:r>
            <w:r>
              <w:rPr>
                <w:b/>
                <w:sz w:val="16"/>
              </w:rPr>
              <w:t>r@1</w:t>
            </w:r>
          </w:p>
        </w:tc>
        <w:tc>
          <w:tcPr>
            <w:tcW w:type="dxa" w:w="1512"/>
            <w:shd w:val="clear" w:fill="F2F2F2"/>
          </w:tcPr>
          <w:p>
            <w:pPr>
              <w:spacing w:line="240" w:lineRule="auto" w:after="0" w:before="0"/>
            </w:pPr>
            <w:r>
              <w:rPr>
                <w:b/>
              </w:rPr>
            </w:r>
            <w:r>
              <w:rPr>
                <w:b/>
                <w:sz w:val="16"/>
              </w:rPr>
              <w:t>r@3</w:t>
            </w:r>
          </w:p>
        </w:tc>
        <w:tc>
          <w:tcPr>
            <w:tcW w:type="dxa" w:w="1512"/>
            <w:shd w:val="clear" w:fill="F2F2F2"/>
          </w:tcPr>
          <w:p>
            <w:pPr>
              <w:spacing w:line="240" w:lineRule="auto" w:after="0" w:before="0"/>
            </w:pPr>
            <w:r>
              <w:rPr>
                <w:b/>
              </w:rPr>
            </w:r>
            <w:r>
              <w:rPr>
                <w:b/>
                <w:sz w:val="16"/>
              </w:rPr>
              <w:t>r@5</w:t>
            </w:r>
          </w:p>
        </w:tc>
        <w:tc>
          <w:tcPr>
            <w:tcW w:type="dxa" w:w="1512"/>
            <w:shd w:val="clear" w:fill="F2F2F2"/>
          </w:tcPr>
          <w:p>
            <w:pPr>
              <w:spacing w:line="240" w:lineRule="auto" w:after="0" w:before="0"/>
            </w:pPr>
            <w:r>
              <w:rPr>
                <w:b/>
              </w:rPr>
            </w:r>
            <w:r>
              <w:rPr>
                <w:b/>
                <w:sz w:val="16"/>
              </w:rPr>
              <w:t>r@10</w:t>
            </w:r>
          </w:p>
        </w:tc>
        <w:tc>
          <w:tcPr>
            <w:tcW w:type="dxa" w:w="1512"/>
            <w:shd w:val="clear" w:fill="F2F2F2"/>
          </w:tcPr>
          <w:p>
            <w:pPr>
              <w:spacing w:line="240" w:lineRule="auto" w:after="0" w:before="0"/>
            </w:pPr>
            <w:r>
              <w:rPr>
                <w:b/>
              </w:rPr>
            </w:r>
            <w:r>
              <w:rPr>
                <w:b/>
                <w:sz w:val="16"/>
              </w:rPr>
              <w:t>absent</w:t>
            </w:r>
          </w:p>
        </w:tc>
      </w:tr>
      <w:tr>
        <w:trPr>
          <w:cantSplit/>
        </w:trPr>
        <w:tc>
          <w:tcPr>
            <w:tcW w:type="dxa" w:w="1512"/>
          </w:tcPr>
          <w:p>
            <w:pPr>
              <w:spacing w:line="240" w:lineRule="auto" w:after="0" w:before="0"/>
            </w:pPr>
            <w:r/>
            <w:r>
              <w:rPr>
                <w:sz w:val="16"/>
              </w:rPr>
              <w:t>LLM P1 read 1</w:t>
            </w:r>
          </w:p>
        </w:tc>
        <w:tc>
          <w:tcPr>
            <w:tcW w:type="dxa" w:w="1512"/>
          </w:tcPr>
          <w:p>
            <w:pPr>
              <w:spacing w:line="240" w:lineRule="auto" w:after="0" w:before="0"/>
            </w:pPr>
            <w:r/>
            <w:r>
              <w:rPr>
                <w:sz w:val="16"/>
              </w:rPr>
              <w:t>26.4</w:t>
            </w:r>
          </w:p>
        </w:tc>
        <w:tc>
          <w:tcPr>
            <w:tcW w:type="dxa" w:w="1512"/>
          </w:tcPr>
          <w:p>
            <w:pPr>
              <w:spacing w:line="240" w:lineRule="auto" w:after="0" w:before="0"/>
            </w:pPr>
            <w:r/>
            <w:r>
              <w:rPr>
                <w:sz w:val="16"/>
              </w:rPr>
              <w:t>51.6</w:t>
            </w:r>
          </w:p>
        </w:tc>
        <w:tc>
          <w:tcPr>
            <w:tcW w:type="dxa" w:w="1512"/>
          </w:tcPr>
          <w:p>
            <w:pPr>
              <w:spacing w:line="240" w:lineRule="auto" w:after="0" w:before="0"/>
            </w:pPr>
            <w:r/>
            <w:r>
              <w:rPr>
                <w:sz w:val="16"/>
              </w:rPr>
              <w:t>61.5</w:t>
            </w:r>
          </w:p>
        </w:tc>
        <w:tc>
          <w:tcPr>
            <w:tcW w:type="dxa" w:w="1512"/>
          </w:tcPr>
          <w:p>
            <w:pPr>
              <w:spacing w:line="240" w:lineRule="auto" w:after="0" w:before="0"/>
            </w:pPr>
            <w:r/>
            <w:r>
              <w:rPr>
                <w:sz w:val="16"/>
              </w:rPr>
              <w:t>69.2</w:t>
            </w:r>
          </w:p>
        </w:tc>
        <w:tc>
          <w:tcPr>
            <w:tcW w:type="dxa" w:w="1512"/>
          </w:tcPr>
          <w:p>
            <w:pPr>
              <w:spacing w:line="240" w:lineRule="auto" w:after="0" w:before="0"/>
            </w:pPr>
            <w:r/>
            <w:r>
              <w:rPr>
                <w:sz w:val="16"/>
              </w:rPr>
              <w:t>30.8</w:t>
            </w:r>
          </w:p>
        </w:tc>
      </w:tr>
      <w:tr>
        <w:trPr>
          <w:cantSplit/>
        </w:trPr>
        <w:tc>
          <w:tcPr>
            <w:tcW w:type="dxa" w:w="1512"/>
          </w:tcPr>
          <w:p>
            <w:pPr>
              <w:spacing w:line="240" w:lineRule="auto" w:after="0" w:before="0"/>
            </w:pPr>
            <w:r/>
            <w:r>
              <w:rPr>
                <w:sz w:val="16"/>
              </w:rPr>
              <w:t>LLM P1 read 2</w:t>
            </w:r>
          </w:p>
        </w:tc>
        <w:tc>
          <w:tcPr>
            <w:tcW w:type="dxa" w:w="1512"/>
          </w:tcPr>
          <w:p>
            <w:pPr>
              <w:spacing w:line="240" w:lineRule="auto" w:after="0" w:before="0"/>
            </w:pPr>
            <w:r/>
            <w:r>
              <w:rPr>
                <w:sz w:val="16"/>
              </w:rPr>
              <w:t>28.6</w:t>
            </w:r>
          </w:p>
        </w:tc>
        <w:tc>
          <w:tcPr>
            <w:tcW w:type="dxa" w:w="1512"/>
          </w:tcPr>
          <w:p>
            <w:pPr>
              <w:spacing w:line="240" w:lineRule="auto" w:after="0" w:before="0"/>
            </w:pPr>
            <w:r/>
            <w:r>
              <w:rPr>
                <w:sz w:val="16"/>
              </w:rPr>
              <w:t>54.9</w:t>
            </w:r>
          </w:p>
        </w:tc>
        <w:tc>
          <w:tcPr>
            <w:tcW w:type="dxa" w:w="1512"/>
          </w:tcPr>
          <w:p>
            <w:pPr>
              <w:spacing w:line="240" w:lineRule="auto" w:after="0" w:before="0"/>
            </w:pPr>
            <w:r/>
            <w:r>
              <w:rPr>
                <w:sz w:val="16"/>
              </w:rPr>
              <w:t>67.0</w:t>
            </w:r>
          </w:p>
        </w:tc>
        <w:tc>
          <w:tcPr>
            <w:tcW w:type="dxa" w:w="1512"/>
          </w:tcPr>
          <w:p>
            <w:pPr>
              <w:spacing w:line="240" w:lineRule="auto" w:after="0" w:before="0"/>
            </w:pPr>
            <w:r/>
            <w:r>
              <w:rPr>
                <w:sz w:val="16"/>
              </w:rPr>
              <w:t>71.4</w:t>
            </w:r>
          </w:p>
        </w:tc>
        <w:tc>
          <w:tcPr>
            <w:tcW w:type="dxa" w:w="1512"/>
          </w:tcPr>
          <w:p>
            <w:pPr>
              <w:spacing w:line="240" w:lineRule="auto" w:after="0" w:before="0"/>
            </w:pPr>
            <w:r/>
            <w:r>
              <w:rPr>
                <w:sz w:val="16"/>
              </w:rPr>
              <w:t>28.6</w:t>
            </w:r>
          </w:p>
        </w:tc>
      </w:tr>
      <w:tr>
        <w:trPr>
          <w:cantSplit/>
        </w:trPr>
        <w:tc>
          <w:tcPr>
            <w:tcW w:type="dxa" w:w="1512"/>
          </w:tcPr>
          <w:p>
            <w:pPr>
              <w:spacing w:line="240" w:lineRule="auto" w:after="0" w:before="0"/>
            </w:pPr>
            <w:r/>
            <w:r>
              <w:rPr>
                <w:sz w:val="16"/>
              </w:rPr>
              <w:t>LLM P2</w:t>
            </w:r>
          </w:p>
        </w:tc>
        <w:tc>
          <w:tcPr>
            <w:tcW w:type="dxa" w:w="1512"/>
          </w:tcPr>
          <w:p>
            <w:pPr>
              <w:spacing w:line="240" w:lineRule="auto" w:after="0" w:before="0"/>
            </w:pPr>
            <w:r/>
            <w:r>
              <w:rPr>
                <w:sz w:val="16"/>
              </w:rPr>
              <w:t>25.3</w:t>
            </w:r>
          </w:p>
        </w:tc>
        <w:tc>
          <w:tcPr>
            <w:tcW w:type="dxa" w:w="1512"/>
          </w:tcPr>
          <w:p>
            <w:pPr>
              <w:spacing w:line="240" w:lineRule="auto" w:after="0" w:before="0"/>
            </w:pPr>
            <w:r/>
            <w:r>
              <w:rPr>
                <w:sz w:val="16"/>
              </w:rPr>
              <w:t>48.4</w:t>
            </w:r>
          </w:p>
        </w:tc>
        <w:tc>
          <w:tcPr>
            <w:tcW w:type="dxa" w:w="1512"/>
          </w:tcPr>
          <w:p>
            <w:pPr>
              <w:spacing w:line="240" w:lineRule="auto" w:after="0" w:before="0"/>
            </w:pPr>
            <w:r/>
            <w:r>
              <w:rPr>
                <w:sz w:val="16"/>
              </w:rPr>
              <w:t>61.5</w:t>
            </w:r>
          </w:p>
        </w:tc>
        <w:tc>
          <w:tcPr>
            <w:tcW w:type="dxa" w:w="1512"/>
          </w:tcPr>
          <w:p>
            <w:pPr>
              <w:spacing w:line="240" w:lineRule="auto" w:after="0" w:before="0"/>
            </w:pPr>
            <w:r/>
            <w:r>
              <w:rPr>
                <w:sz w:val="16"/>
              </w:rPr>
              <w:t>74.7</w:t>
            </w:r>
          </w:p>
        </w:tc>
        <w:tc>
          <w:tcPr>
            <w:tcW w:type="dxa" w:w="1512"/>
          </w:tcPr>
          <w:p>
            <w:pPr>
              <w:spacing w:line="240" w:lineRule="auto" w:after="0" w:before="0"/>
            </w:pPr>
            <w:r/>
            <w:r>
              <w:rPr>
                <w:sz w:val="16"/>
              </w:rPr>
              <w:t>25.3</w:t>
            </w:r>
          </w:p>
        </w:tc>
      </w:tr>
      <w:tr>
        <w:trPr>
          <w:cantSplit/>
        </w:trPr>
        <w:tc>
          <w:tcPr>
            <w:tcW w:type="dxa" w:w="1512"/>
          </w:tcPr>
          <w:p>
            <w:pPr>
              <w:spacing w:line="240" w:lineRule="auto" w:after="0" w:before="0"/>
            </w:pPr>
            <w:r/>
            <w:r>
              <w:rPr>
                <w:sz w:val="16"/>
              </w:rPr>
              <w:t>engine v7 (flat / two-tier)</w:t>
            </w:r>
          </w:p>
        </w:tc>
        <w:tc>
          <w:tcPr>
            <w:tcW w:type="dxa" w:w="1512"/>
          </w:tcPr>
          <w:p>
            <w:pPr>
              <w:spacing w:line="240" w:lineRule="auto" w:after="0" w:before="0"/>
            </w:pPr>
            <w:r/>
            <w:r>
              <w:rPr>
                <w:sz w:val="16"/>
              </w:rPr>
              <w:t>19.8 / 29.7</w:t>
            </w:r>
          </w:p>
        </w:tc>
        <w:tc>
          <w:tcPr>
            <w:tcW w:type="dxa" w:w="1512"/>
          </w:tcPr>
          <w:p>
            <w:pPr>
              <w:spacing w:line="240" w:lineRule="auto" w:after="0" w:before="0"/>
            </w:pPr>
            <w:r/>
            <w:r>
              <w:rPr>
                <w:sz w:val="16"/>
              </w:rPr>
              <w:t>45.1 / 65.9</w:t>
            </w:r>
          </w:p>
        </w:tc>
        <w:tc>
          <w:tcPr>
            <w:tcW w:type="dxa" w:w="1512"/>
          </w:tcPr>
          <w:p>
            <w:pPr>
              <w:spacing w:line="240" w:lineRule="auto" w:after="0" w:before="0"/>
            </w:pPr>
            <w:r/>
            <w:r>
              <w:rPr>
                <w:sz w:val="16"/>
              </w:rPr>
              <w:t>64.8 / 72.5</w:t>
            </w:r>
          </w:p>
        </w:tc>
        <w:tc>
          <w:tcPr>
            <w:tcW w:type="dxa" w:w="1512"/>
          </w:tcPr>
          <w:p>
            <w:pPr>
              <w:spacing w:line="240" w:lineRule="auto" w:after="0" w:before="0"/>
            </w:pPr>
            <w:r/>
            <w:r>
              <w:rPr>
                <w:sz w:val="16"/>
              </w:rPr>
              <w:t>73.6 / 83.5</w:t>
            </w:r>
          </w:p>
        </w:tc>
        <w:tc>
          <w:tcPr>
            <w:tcW w:type="dxa" w:w="1512"/>
          </w:tcPr>
          <w:p>
            <w:pPr>
              <w:spacing w:line="240" w:lineRule="auto" w:after="0" w:before="0"/>
            </w:pPr>
            <w:r/>
            <w:r>
              <w:rPr>
                <w:sz w:val="16"/>
              </w:rPr>
              <w:t>16.5</w:t>
            </w:r>
          </w:p>
        </w:tc>
      </w:tr>
    </w:tbl>
    <w:p/>
    <w:p>
      <w:r>
        <w:t>Label-level recall@5 agreement between LLM reads: 83.5–89.0% (κ 0.69 for P1 read 1 vs read 2). Prompt-induced variation (±5 pp at k = 5) is of the same size as run-to-run variation, and both are larger than the v7–LLM difference on the primary metric.</w:t>
      </w:r>
    </w:p>
    <w:p>
      <w:pPr>
        <w:pStyle w:val="Heading2"/>
      </w:pPr>
      <w:r>
        <w:rPr>
          <w:rFonts w:ascii="Times New Roman" w:hAnsi="Times New Roman" w:eastAsia="Times New Roman" w:cs="Times New Roman"/>
          <w:b/>
          <w:i w:val="0"/>
          <w:color w:val="000000"/>
        </w:rPr>
        <w:t>4. Training-data contamination</w:t>
      </w:r>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w:t>
      </w:r>
    </w:p>
    <w:p>
      <w:pPr>
        <w:pStyle w:val="Heading2"/>
      </w:pPr>
      <w:r>
        <w:rPr>
          <w:rFonts w:ascii="Times New Roman" w:hAnsi="Times New Roman" w:eastAsia="Times New Roman" w:cs="Times New Roman"/>
          <w:b/>
          <w:i w:val="0"/>
          <w:color w:val="000000"/>
        </w:rPr>
        <w:t>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w:t>
      </w:r>
    </w:p>
    <w:p>
      <w:pPr>
        <w:pStyle w:val="Heading1"/>
      </w:pPr>
      <w:r>
        <w:rPr>
          <w:rFonts w:ascii="Times New Roman" w:hAnsi="Times New Roman" w:eastAsia="Times New Roman" w:cs="Times New Roman"/>
          <w:b/>
          <w:i w:val="0"/>
          <w:color w:val="000000"/>
        </w:rPr>
        <w:t>Supplementary Table S3 — Participant flow and baseline characteristics</w:t>
      </w:r>
    </w:p>
    <w:p>
      <w:pPr>
        <w:pStyle w:val="Heading2"/>
      </w:pPr>
      <w:r>
        <w:rPr>
          <w:rFonts w:ascii="Times New Roman" w:hAnsi="Times New Roman" w:eastAsia="Times New Roman" w:cs="Times New Roman"/>
          <w:b/>
          <w:i w:val="0"/>
          <w:color w:val="000000"/>
        </w:rPr>
        <w:t>Table S3 — Participant flow and baseline characteristics of all evaluation cohorts (TRIPOD+AI 14a/b, 13a)</w:t>
      </w:r>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cantSplit/>
          <w:tblHeader/>
        </w:trPr>
        <w:tc>
          <w:tcPr>
            <w:tcW w:type="dxa" w:w="825"/>
            <w:shd w:val="clear" w:fill="F2F2F2"/>
          </w:tcPr>
          <w:p>
            <w:pPr>
              <w:spacing w:line="240" w:lineRule="auto" w:after="0" w:before="0"/>
            </w:pPr>
            <w:r>
              <w:rPr>
                <w:b/>
              </w:rPr>
            </w:r>
            <w:r>
              <w:rPr>
                <w:b/>
                <w:sz w:val="16"/>
              </w:rPr>
              <w:t>cohort</w:t>
            </w:r>
          </w:p>
        </w:tc>
        <w:tc>
          <w:tcPr>
            <w:tcW w:type="dxa" w:w="825"/>
            <w:shd w:val="clear" w:fill="F2F2F2"/>
          </w:tcPr>
          <w:p>
            <w:pPr>
              <w:spacing w:line="240" w:lineRule="auto" w:after="0" w:before="0"/>
            </w:pPr>
            <w:r>
              <w:rPr>
                <w:b/>
              </w:rPr>
            </w:r>
            <w:r>
              <w:rPr>
                <w:b/>
                <w:sz w:val="16"/>
              </w:rPr>
              <w:t>source</w:t>
            </w:r>
          </w:p>
        </w:tc>
        <w:tc>
          <w:tcPr>
            <w:tcW w:type="dxa" w:w="825"/>
            <w:shd w:val="clear" w:fill="F2F2F2"/>
          </w:tcPr>
          <w:p>
            <w:pPr>
              <w:spacing w:line="240" w:lineRule="auto" w:after="0" w:before="0"/>
            </w:pPr>
            <w:r>
              <w:rPr>
                <w:b/>
              </w:rPr>
            </w:r>
            <w:r>
              <w:rPr>
                <w:b/>
                <w:sz w:val="16"/>
              </w:rPr>
              <w:t>step1</w:t>
            </w:r>
          </w:p>
        </w:tc>
        <w:tc>
          <w:tcPr>
            <w:tcW w:type="dxa" w:w="825"/>
            <w:shd w:val="clear" w:fill="F2F2F2"/>
          </w:tcPr>
          <w:p>
            <w:pPr>
              <w:spacing w:line="240" w:lineRule="auto" w:after="0" w:before="0"/>
            </w:pPr>
            <w:r>
              <w:rPr>
                <w:b/>
              </w:rPr>
            </w:r>
            <w:r>
              <w:rPr>
                <w:b/>
                <w:sz w:val="16"/>
              </w:rPr>
              <w:t>step2</w:t>
            </w:r>
          </w:p>
        </w:tc>
        <w:tc>
          <w:tcPr>
            <w:tcW w:type="dxa" w:w="825"/>
            <w:shd w:val="clear" w:fill="F2F2F2"/>
          </w:tcPr>
          <w:p>
            <w:pPr>
              <w:spacing w:line="240" w:lineRule="auto" w:after="0" w:before="0"/>
            </w:pPr>
            <w:r>
              <w:rPr>
                <w:b/>
              </w:rPr>
            </w:r>
            <w:r>
              <w:rPr>
                <w:b/>
                <w:sz w:val="16"/>
              </w:rPr>
              <w:t>step3</w:t>
            </w:r>
          </w:p>
        </w:tc>
        <w:tc>
          <w:tcPr>
            <w:tcW w:type="dxa" w:w="825"/>
            <w:shd w:val="clear" w:fill="F2F2F2"/>
          </w:tcPr>
          <w:p>
            <w:pPr>
              <w:spacing w:line="240" w:lineRule="auto" w:after="0" w:before="0"/>
            </w:pPr>
            <w:r>
              <w:rPr>
                <w:b/>
              </w:rPr>
            </w:r>
            <w:r>
              <w:rPr>
                <w:b/>
                <w:sz w:val="16"/>
              </w:rPr>
              <w:t>analysed</w:t>
            </w:r>
          </w:p>
        </w:tc>
        <w:tc>
          <w:tcPr>
            <w:tcW w:type="dxa" w:w="825"/>
            <w:shd w:val="clear" w:fill="F2F2F2"/>
          </w:tcPr>
          <w:p>
            <w:pPr>
              <w:spacing w:line="240" w:lineRule="auto" w:after="0" w:before="0"/>
            </w:pPr>
            <w:r>
              <w:rPr>
                <w:b/>
              </w:rPr>
            </w:r>
            <w:r>
              <w:rPr>
                <w:b/>
                <w:sz w:val="16"/>
              </w:rPr>
              <w:t>age</w:t>
            </w:r>
          </w:p>
        </w:tc>
        <w:tc>
          <w:tcPr>
            <w:tcW w:type="dxa" w:w="825"/>
            <w:shd w:val="clear" w:fill="F2F2F2"/>
          </w:tcPr>
          <w:p>
            <w:pPr>
              <w:spacing w:line="240" w:lineRule="auto" w:after="0" w:before="0"/>
            </w:pPr>
            <w:r>
              <w:rPr>
                <w:b/>
              </w:rPr>
            </w:r>
            <w:r>
              <w:rPr>
                <w:b/>
                <w:sz w:val="16"/>
              </w:rPr>
              <w:t>female</w:t>
            </w:r>
          </w:p>
        </w:tc>
        <w:tc>
          <w:tcPr>
            <w:tcW w:type="dxa" w:w="825"/>
            <w:shd w:val="clear" w:fill="F2F2F2"/>
          </w:tcPr>
          <w:p>
            <w:pPr>
              <w:spacing w:line="240" w:lineRule="auto" w:after="0" w:before="0"/>
            </w:pPr>
            <w:r>
              <w:rPr>
                <w:b/>
              </w:rPr>
            </w:r>
            <w:r>
              <w:rPr>
                <w:b/>
                <w:sz w:val="16"/>
              </w:rPr>
              <w:t>inputs</w:t>
            </w:r>
          </w:p>
        </w:tc>
        <w:tc>
          <w:tcPr>
            <w:tcW w:type="dxa" w:w="825"/>
            <w:shd w:val="clear" w:fill="F2F2F2"/>
          </w:tcPr>
          <w:p>
            <w:pPr>
              <w:spacing w:line="240" w:lineRule="auto" w:after="0" w:before="0"/>
            </w:pPr>
            <w:r>
              <w:rPr>
                <w:b/>
              </w:rPr>
            </w:r>
            <w:r>
              <w:rPr>
                <w:b/>
                <w:sz w:val="16"/>
              </w:rPr>
              <w:t>labels</w:t>
            </w:r>
          </w:p>
        </w:tc>
        <w:tc>
          <w:tcPr>
            <w:tcW w:type="dxa" w:w="825"/>
            <w:shd w:val="clear" w:fill="F2F2F2"/>
          </w:tcPr>
          <w:p>
            <w:pPr>
              <w:spacing w:line="240" w:lineRule="auto" w:after="0" w:before="0"/>
            </w:pPr>
            <w:r>
              <w:rPr>
                <w:b/>
              </w:rPr>
            </w:r>
            <w:r>
              <w:rPr>
                <w:b/>
                <w:sz w:val="16"/>
              </w:rPr>
              <w:t>split</w:t>
            </w:r>
          </w:p>
        </w:tc>
      </w:tr>
      <w:tr>
        <w:trPr>
          <w:cantSplit/>
        </w:trPr>
        <w:tc>
          <w:tcPr>
            <w:tcW w:type="dxa" w:w="825"/>
          </w:tcPr>
          <w:p>
            <w:pPr>
              <w:spacing w:line="240" w:lineRule="auto" w:after="0" w:before="0"/>
            </w:pPr>
            <w:r/>
            <w:r>
              <w:rPr>
                <w:sz w:val="16"/>
              </w:rPr>
              <w:t>eICU-CRD demo v2.0.1 (PhysioNet, open)</w:t>
            </w:r>
          </w:p>
        </w:tc>
        <w:tc>
          <w:tcPr>
            <w:tcW w:type="dxa" w:w="825"/>
          </w:tcPr>
          <w:p>
            <w:pPr>
              <w:spacing w:line="240" w:lineRule="auto" w:after="0" w:before="0"/>
            </w:pPr>
            <w:r/>
            <w:r>
              <w:rPr>
                <w:sz w:val="16"/>
              </w:rPr>
              <w:t>186 US hospitals, ICU stays 2014–15</w:t>
            </w:r>
          </w:p>
        </w:tc>
        <w:tc>
          <w:tcPr>
            <w:tcW w:type="dxa" w:w="825"/>
          </w:tcPr>
          <w:p>
            <w:pPr>
              <w:spacing w:line="240" w:lineRule="auto" w:after="0" w:before="0"/>
            </w:pPr>
            <w:r/>
            <w:r>
              <w:rPr>
                <w:sz w:val="16"/>
              </w:rPr>
              <w:t>ICU stays in demo: 2520</w:t>
            </w:r>
          </w:p>
        </w:tc>
        <w:tc>
          <w:tcPr>
            <w:tcW w:type="dxa" w:w="825"/>
          </w:tcPr>
          <w:p>
            <w:pPr>
              <w:spacing w:line="240" w:lineRule="auto" w:after="0" w:before="0"/>
            </w:pPr>
            <w:r/>
            <w:r>
              <w:rPr>
                <w:sz w:val="16"/>
              </w:rPr>
              <w:t>age ≥18: 2512</w:t>
            </w:r>
          </w:p>
        </w:tc>
        <w:tc>
          <w:tcPr>
            <w:tcW w:type="dxa" w:w="825"/>
          </w:tcPr>
          <w:p>
            <w:pPr>
              <w:spacing w:line="240" w:lineRule="auto" w:after="0" w:before="0"/>
            </w:pPr>
            <w:r/>
            <w:r>
              <w:rPr>
                <w:sz w:val="16"/>
              </w:rPr>
              <w:t>≥8 mapped analytes in −6…+24 h: 2314</w:t>
            </w:r>
          </w:p>
        </w:tc>
        <w:tc>
          <w:tcPr>
            <w:tcW w:type="dxa" w:w="825"/>
          </w:tcPr>
          <w:p>
            <w:pPr>
              <w:spacing w:line="240" w:lineRule="auto" w:after="0" w:before="0"/>
            </w:pPr>
            <w:r/>
            <w:r>
              <w:rPr>
                <w:sz w:val="16"/>
              </w:rPr>
              <w:t>2314 stays; 2707 coded target labels (31 groups), 2432 scorable (key analyte measured)</w:t>
            </w:r>
          </w:p>
        </w:tc>
        <w:tc>
          <w:tcPr>
            <w:tcW w:type="dxa" w:w="825"/>
          </w:tcPr>
          <w:p>
            <w:pPr>
              <w:spacing w:line="240" w:lineRule="auto" w:after="0" w:before="0"/>
            </w:pPr>
            <w:r/>
            <w:r>
              <w:rPr>
                <w:sz w:val="16"/>
              </w:rPr>
              <w:t>median 66 (IQR 53–77)</w:t>
            </w:r>
          </w:p>
        </w:tc>
        <w:tc>
          <w:tcPr>
            <w:tcW w:type="dxa" w:w="825"/>
          </w:tcPr>
          <w:p>
            <w:pPr>
              <w:spacing w:line="240" w:lineRule="auto" w:after="0" w:before="0"/>
            </w:pPr>
            <w:r/>
            <w:r>
              <w:rPr>
                <w:sz w:val="16"/>
              </w:rPr>
              <w:t>39.9%</w:t>
            </w:r>
          </w:p>
        </w:tc>
        <w:tc>
          <w:tcPr>
            <w:tcW w:type="dxa" w:w="825"/>
          </w:tcPr>
          <w:p>
            <w:pPr>
              <w:spacing w:line="240" w:lineRule="auto" w:after="0" w:before="0"/>
            </w:pPr>
            <w:r/>
            <w:r>
              <w:rPr>
                <w:sz w:val="16"/>
              </w:rPr>
              <w:t>median 31 analytes/stay</w:t>
            </w:r>
          </w:p>
        </w:tc>
        <w:tc>
          <w:tcPr>
            <w:tcW w:type="dxa" w:w="825"/>
          </w:tcPr>
          <w:p>
            <w:pPr>
              <w:spacing w:line="240" w:lineRule="auto" w:after="0" w:before="0"/>
            </w:pPr>
            <w:r/>
            <w:r>
              <w:rPr>
                <w:sz w:val="16"/>
              </w:rPr>
              <w:t>clinician problem-list diagnoses (1073 distinct strings) → regex map</w:t>
            </w:r>
          </w:p>
        </w:tc>
        <w:tc>
          <w:tcPr>
            <w:tcW w:type="dxa" w:w="825"/>
          </w:tcPr>
          <w:p>
            <w:pPr>
              <w:spacing w:line="240" w:lineRule="auto" w:after="0" w:before="0"/>
            </w:pPr>
            <w:r/>
            <w:r>
              <w:rPr>
                <w:sz w:val="16"/>
              </w:rPr>
              <w:t>dev: first 1200 stays by id order (ext tuning); held-out: all 2314 reported with amendments logged</w:t>
            </w:r>
          </w:p>
        </w:tc>
      </w:tr>
      <w:tr>
        <w:trPr>
          <w:cantSplit/>
        </w:trPr>
        <w:tc>
          <w:tcPr>
            <w:tcW w:type="dxa" w:w="825"/>
          </w:tcPr>
          <w:p>
            <w:pPr>
              <w:spacing w:line="240" w:lineRule="auto" w:after="0" w:before="0"/>
            </w:pPr>
            <w:r/>
            <w:r>
              <w:rPr>
                <w:sz w:val="16"/>
              </w:rPr>
              <w:t>NHANES 2005–2006</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10348</w:t>
            </w:r>
          </w:p>
        </w:tc>
        <w:tc>
          <w:tcPr>
            <w:tcW w:type="dxa" w:w="825"/>
          </w:tcPr>
          <w:p>
            <w:pPr>
              <w:spacing w:line="240" w:lineRule="auto" w:after="0" w:before="0"/>
            </w:pPr>
            <w:r/>
            <w:r>
              <w:rPr>
                <w:sz w:val="16"/>
              </w:rPr>
              <w:t>age ≥18: 5563</w:t>
            </w:r>
          </w:p>
        </w:tc>
        <w:tc>
          <w:tcPr>
            <w:tcW w:type="dxa" w:w="825"/>
          </w:tcPr>
          <w:p>
            <w:pPr>
              <w:spacing w:line="240" w:lineRule="auto" w:after="0" w:before="0"/>
            </w:pPr>
            <w:r/>
            <w:r>
              <w:rPr>
                <w:sz w:val="16"/>
              </w:rPr>
              <w:t>with biochemistry + CBC: 5334</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43 (IQR 27–62)</w:t>
            </w:r>
          </w:p>
        </w:tc>
        <w:tc>
          <w:tcPr>
            <w:tcW w:type="dxa" w:w="825"/>
          </w:tcPr>
          <w:p>
            <w:pPr>
              <w:spacing w:line="240" w:lineRule="auto" w:after="0" w:before="0"/>
            </w:pPr>
            <w:r/>
            <w:r>
              <w:rPr>
                <w:sz w:val="16"/>
              </w:rPr>
              <w:t>52.0%</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2007–2008</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10149</w:t>
            </w:r>
          </w:p>
        </w:tc>
        <w:tc>
          <w:tcPr>
            <w:tcW w:type="dxa" w:w="825"/>
          </w:tcPr>
          <w:p>
            <w:pPr>
              <w:spacing w:line="240" w:lineRule="auto" w:after="0" w:before="0"/>
            </w:pPr>
            <w:r/>
            <w:r>
              <w:rPr>
                <w:sz w:val="16"/>
              </w:rPr>
              <w:t>age ≥18: 6228</w:t>
            </w:r>
          </w:p>
        </w:tc>
        <w:tc>
          <w:tcPr>
            <w:tcW w:type="dxa" w:w="825"/>
          </w:tcPr>
          <w:p>
            <w:pPr>
              <w:spacing w:line="240" w:lineRule="auto" w:after="0" w:before="0"/>
            </w:pPr>
            <w:r/>
            <w:r>
              <w:rPr>
                <w:sz w:val="16"/>
              </w:rPr>
              <w:t>with biochemistry + CBC: 5995</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49 (IQR 33–64)</w:t>
            </w:r>
          </w:p>
        </w:tc>
        <w:tc>
          <w:tcPr>
            <w:tcW w:type="dxa" w:w="825"/>
          </w:tcPr>
          <w:p>
            <w:pPr>
              <w:spacing w:line="240" w:lineRule="auto" w:after="0" w:before="0"/>
            </w:pPr>
            <w:r/>
            <w:r>
              <w:rPr>
                <w:sz w:val="16"/>
              </w:rPr>
              <w:t>50.7%</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2009–2010</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10537</w:t>
            </w:r>
          </w:p>
        </w:tc>
        <w:tc>
          <w:tcPr>
            <w:tcW w:type="dxa" w:w="825"/>
          </w:tcPr>
          <w:p>
            <w:pPr>
              <w:spacing w:line="240" w:lineRule="auto" w:after="0" w:before="0"/>
            </w:pPr>
            <w:r/>
            <w:r>
              <w:rPr>
                <w:sz w:val="16"/>
              </w:rPr>
              <w:t>age ≥18: 6527</w:t>
            </w:r>
          </w:p>
        </w:tc>
        <w:tc>
          <w:tcPr>
            <w:tcW w:type="dxa" w:w="825"/>
          </w:tcPr>
          <w:p>
            <w:pPr>
              <w:spacing w:line="240" w:lineRule="auto" w:after="0" w:before="0"/>
            </w:pPr>
            <w:r/>
            <w:r>
              <w:rPr>
                <w:sz w:val="16"/>
              </w:rPr>
              <w:t>with biochemistry + CBC: 6360</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47 (IQR 32–63)</w:t>
            </w:r>
          </w:p>
        </w:tc>
        <w:tc>
          <w:tcPr>
            <w:tcW w:type="dxa" w:w="825"/>
          </w:tcPr>
          <w:p>
            <w:pPr>
              <w:spacing w:line="240" w:lineRule="auto" w:after="0" w:before="0"/>
            </w:pPr>
            <w:r/>
            <w:r>
              <w:rPr>
                <w:sz w:val="16"/>
              </w:rPr>
              <w:t>51.4%</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2011–2012</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9756</w:t>
            </w:r>
          </w:p>
        </w:tc>
        <w:tc>
          <w:tcPr>
            <w:tcW w:type="dxa" w:w="825"/>
          </w:tcPr>
          <w:p>
            <w:pPr>
              <w:spacing w:line="240" w:lineRule="auto" w:after="0" w:before="0"/>
            </w:pPr>
            <w:r/>
            <w:r>
              <w:rPr>
                <w:sz w:val="16"/>
              </w:rPr>
              <w:t>age ≥18: 5864</w:t>
            </w:r>
          </w:p>
        </w:tc>
        <w:tc>
          <w:tcPr>
            <w:tcW w:type="dxa" w:w="825"/>
          </w:tcPr>
          <w:p>
            <w:pPr>
              <w:spacing w:line="240" w:lineRule="auto" w:after="0" w:before="0"/>
            </w:pPr>
            <w:r/>
            <w:r>
              <w:rPr>
                <w:sz w:val="16"/>
              </w:rPr>
              <w:t>with biochemistry + CBC: 5615</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47 (IQR 31–62)</w:t>
            </w:r>
          </w:p>
        </w:tc>
        <w:tc>
          <w:tcPr>
            <w:tcW w:type="dxa" w:w="825"/>
          </w:tcPr>
          <w:p>
            <w:pPr>
              <w:spacing w:line="240" w:lineRule="auto" w:after="0" w:before="0"/>
            </w:pPr>
            <w:r/>
            <w:r>
              <w:rPr>
                <w:sz w:val="16"/>
              </w:rPr>
              <w:t>50.6%</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2013–2014</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10175</w:t>
            </w:r>
          </w:p>
        </w:tc>
        <w:tc>
          <w:tcPr>
            <w:tcW w:type="dxa" w:w="825"/>
          </w:tcPr>
          <w:p>
            <w:pPr>
              <w:spacing w:line="240" w:lineRule="auto" w:after="0" w:before="0"/>
            </w:pPr>
            <w:r/>
            <w:r>
              <w:rPr>
                <w:sz w:val="16"/>
              </w:rPr>
              <w:t>age ≥18: 6113</w:t>
            </w:r>
          </w:p>
        </w:tc>
        <w:tc>
          <w:tcPr>
            <w:tcW w:type="dxa" w:w="825"/>
          </w:tcPr>
          <w:p>
            <w:pPr>
              <w:spacing w:line="240" w:lineRule="auto" w:after="0" w:before="0"/>
            </w:pPr>
            <w:r/>
            <w:r>
              <w:rPr>
                <w:sz w:val="16"/>
              </w:rPr>
              <w:t>with biochemistry + CBC: 5924</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47 (IQR 32–62)</w:t>
            </w:r>
          </w:p>
        </w:tc>
        <w:tc>
          <w:tcPr>
            <w:tcW w:type="dxa" w:w="825"/>
          </w:tcPr>
          <w:p>
            <w:pPr>
              <w:spacing w:line="240" w:lineRule="auto" w:after="0" w:before="0"/>
            </w:pPr>
            <w:r/>
            <w:r>
              <w:rPr>
                <w:sz w:val="16"/>
              </w:rPr>
              <w:t>52.3%</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2015–2016</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9971</w:t>
            </w:r>
          </w:p>
        </w:tc>
        <w:tc>
          <w:tcPr>
            <w:tcW w:type="dxa" w:w="825"/>
          </w:tcPr>
          <w:p>
            <w:pPr>
              <w:spacing w:line="240" w:lineRule="auto" w:after="0" w:before="0"/>
            </w:pPr>
            <w:r/>
            <w:r>
              <w:rPr>
                <w:sz w:val="16"/>
              </w:rPr>
              <w:t>age ≥18: 5992</w:t>
            </w:r>
          </w:p>
        </w:tc>
        <w:tc>
          <w:tcPr>
            <w:tcW w:type="dxa" w:w="825"/>
          </w:tcPr>
          <w:p>
            <w:pPr>
              <w:spacing w:line="240" w:lineRule="auto" w:after="0" w:before="0"/>
            </w:pPr>
            <w:r/>
            <w:r>
              <w:rPr>
                <w:sz w:val="16"/>
              </w:rPr>
              <w:t>with biochemistry + CBC: 5735</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48 (IQR 32–63)</w:t>
            </w:r>
          </w:p>
        </w:tc>
        <w:tc>
          <w:tcPr>
            <w:tcW w:type="dxa" w:w="825"/>
          </w:tcPr>
          <w:p>
            <w:pPr>
              <w:spacing w:line="240" w:lineRule="auto" w:after="0" w:before="0"/>
            </w:pPr>
            <w:r/>
            <w:r>
              <w:rPr>
                <w:sz w:val="16"/>
              </w:rPr>
              <w:t>51.9%</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NHANES 2017–2018</w:t>
            </w:r>
          </w:p>
        </w:tc>
        <w:tc>
          <w:tcPr>
            <w:tcW w:type="dxa" w:w="825"/>
          </w:tcPr>
          <w:p>
            <w:pPr>
              <w:spacing w:line="240" w:lineRule="auto" w:after="0" w:before="0"/>
            </w:pPr>
            <w:r/>
            <w:r>
              <w:rPr>
                <w:sz w:val="16"/>
              </w:rPr>
              <w:t>US civilian non-institutionalised population, mobile exam centre</w:t>
            </w:r>
          </w:p>
        </w:tc>
        <w:tc>
          <w:tcPr>
            <w:tcW w:type="dxa" w:w="825"/>
          </w:tcPr>
          <w:p>
            <w:pPr>
              <w:spacing w:line="240" w:lineRule="auto" w:after="0" w:before="0"/>
            </w:pPr>
            <w:r/>
            <w:r>
              <w:rPr>
                <w:sz w:val="16"/>
              </w:rPr>
              <w:t>examined: 9254</w:t>
            </w:r>
          </w:p>
        </w:tc>
        <w:tc>
          <w:tcPr>
            <w:tcW w:type="dxa" w:w="825"/>
          </w:tcPr>
          <w:p>
            <w:pPr>
              <w:spacing w:line="240" w:lineRule="auto" w:after="0" w:before="0"/>
            </w:pPr>
            <w:r/>
            <w:r>
              <w:rPr>
                <w:sz w:val="16"/>
              </w:rPr>
              <w:t>age ≥18: 5856</w:t>
            </w:r>
          </w:p>
        </w:tc>
        <w:tc>
          <w:tcPr>
            <w:tcW w:type="dxa" w:w="825"/>
          </w:tcPr>
          <w:p>
            <w:pPr>
              <w:spacing w:line="240" w:lineRule="auto" w:after="0" w:before="0"/>
            </w:pPr>
            <w:r/>
            <w:r>
              <w:rPr>
                <w:sz w:val="16"/>
              </w:rPr>
              <w:t>with biochemistry + CBC: 5533</w:t>
            </w:r>
          </w:p>
        </w:tc>
        <w:tc>
          <w:tcPr>
            <w:tcW w:type="dxa" w:w="825"/>
          </w:tcPr>
          <w:p>
            <w:pPr>
              <w:spacing w:line="240" w:lineRule="auto" w:after="0" w:before="0"/>
            </w:pPr>
            <w:r/>
            <w:r>
              <w:rPr>
                <w:sz w:val="16"/>
              </w:rPr>
              <w:t>see run log participants</w:t>
            </w:r>
          </w:p>
        </w:tc>
        <w:tc>
          <w:tcPr>
            <w:tcW w:type="dxa" w:w="825"/>
          </w:tcPr>
          <w:p>
            <w:pPr>
              <w:spacing w:line="240" w:lineRule="auto" w:after="0" w:before="0"/>
            </w:pPr>
            <w:r/>
            <w:r>
              <w:rPr>
                <w:sz w:val="16"/>
              </w:rPr>
              <w:t>median 51 (IQR 33–65)</w:t>
            </w:r>
          </w:p>
        </w:tc>
        <w:tc>
          <w:tcPr>
            <w:tcW w:type="dxa" w:w="825"/>
          </w:tcPr>
          <w:p>
            <w:pPr>
              <w:spacing w:line="240" w:lineRule="auto" w:after="0" w:before="0"/>
            </w:pPr>
            <w:r/>
            <w:r>
              <w:rPr>
                <w:sz w:val="16"/>
              </w:rPr>
              <w:t>51.7%</w:t>
            </w:r>
          </w:p>
        </w:tc>
        <w:tc>
          <w:tcPr>
            <w:tcW w:type="dxa" w:w="825"/>
          </w:tcPr>
          <w:p>
            <w:pPr>
              <w:spacing w:line="240" w:lineRule="auto" w:after="0" w:before="0"/>
            </w:pPr>
            <w:r/>
            <w:r>
              <w:rPr>
                <w:sz w:val="16"/>
              </w:rPr>
              <w:t>≈18–25 analytes (BIOPRO, CBC, GHB, GLU, FERTIN/FETIB, HDL/TRIGLY, ALB_CR)</w:t>
            </w:r>
          </w:p>
        </w:tc>
        <w:tc>
          <w:tcPr>
            <w:tcW w:type="dxa" w:w="825"/>
          </w:tcPr>
          <w:p>
            <w:pPr>
              <w:spacing w:line="240" w:lineRule="auto" w:after="0" w:before="0"/>
            </w:pPr>
            <w:r/>
            <w:r>
              <w:rPr>
                <w:sz w:val="16"/>
              </w:rPr>
              <w:t>self-report (DIQ/MCQ/KIQ) + measured HbA1c/eGFR/Hb criteria</w:t>
            </w:r>
          </w:p>
        </w:tc>
        <w:tc>
          <w:tcPr>
            <w:tcW w:type="dxa" w:w="825"/>
          </w:tcPr>
          <w:p>
            <w:pPr>
              <w:spacing w:line="240" w:lineRule="auto" w:after="0" w:before="0"/>
            </w:pPr>
            <w:r/>
            <w:r>
              <w:rPr>
                <w:sz w:val="16"/>
              </w:rPr>
              <w:t>held-out (no tuning on any cycle); 2017–18 used first, 2005–16 added as temporal external validation</w:t>
            </w:r>
          </w:p>
        </w:tc>
      </w:tr>
      <w:tr>
        <w:trPr>
          <w:cantSplit/>
        </w:trPr>
        <w:tc>
          <w:tcPr>
            <w:tcW w:type="dxa" w:w="825"/>
          </w:tcPr>
          <w:p>
            <w:pPr>
              <w:spacing w:line="240" w:lineRule="auto" w:after="0" w:before="0"/>
            </w:pPr>
            <w:r/>
            <w:r>
              <w:rPr>
                <w:sz w:val="16"/>
              </w:rPr>
              <w:t>UCI HCV (Hoffmann 2018)</w:t>
            </w:r>
          </w:p>
        </w:tc>
        <w:tc>
          <w:tcPr>
            <w:tcW w:type="dxa" w:w="825"/>
          </w:tcPr>
          <w:p>
            <w:pPr>
              <w:spacing w:line="240" w:lineRule="auto" w:after="0" w:before="0"/>
            </w:pPr>
            <w:r/>
            <w:r>
              <w:rPr>
                <w:sz w:val="16"/>
              </w:rPr>
              <w:t>615 blood donors / hepatitis C patients, Germany</w:t>
            </w:r>
          </w:p>
        </w:tc>
        <w:tc>
          <w:tcPr>
            <w:tcW w:type="dxa" w:w="825"/>
          </w:tcPr>
          <w:p>
            <w:pPr>
              <w:spacing w:line="240" w:lineRule="auto" w:after="0" w:before="0"/>
            </w:pPr>
            <w:r/>
            <w:r>
              <w:rPr>
                <w:sz w:val="16"/>
              </w:rPr>
              <w:t>all records</w:t>
            </w:r>
          </w:p>
        </w:tc>
        <w:tc>
          <w:tcPr>
            <w:tcW w:type="dxa" w:w="825"/>
          </w:tcPr>
          <w:p>
            <w:pPr>
              <w:spacing w:line="240" w:lineRule="auto" w:after="0" w:before="0"/>
            </w:pPr>
            <w:r/>
            <w:r>
              <w:rPr>
                <w:sz w:val="16"/>
              </w:rPr>
              <w:t>complete key analytes</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615 records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4–10 analytes</w:t>
            </w:r>
          </w:p>
        </w:tc>
        <w:tc>
          <w:tcPr>
            <w:tcW w:type="dxa" w:w="825"/>
          </w:tcPr>
          <w:p>
            <w:pPr>
              <w:spacing w:line="240" w:lineRule="auto" w:after="0" w:before="0"/>
            </w:pPr>
            <w:r/>
            <w:r>
              <w:rPr>
                <w:sz w:val="16"/>
              </w:rPr>
              <w:t>clinical category (donor / hepatitis / fibrosis / cirrhosis)</w:t>
            </w:r>
          </w:p>
        </w:tc>
        <w:tc>
          <w:tcPr>
            <w:tcW w:type="dxa" w:w="825"/>
          </w:tcPr>
          <w:p>
            <w:pPr>
              <w:spacing w:line="240" w:lineRule="auto" w:after="0" w:before="0"/>
            </w:pPr>
            <w:r/>
            <w:r>
              <w:rPr>
                <w:sz w:val="16"/>
              </w:rPr>
              <w:t>held-out, single pass</w:t>
            </w:r>
          </w:p>
        </w:tc>
      </w:tr>
      <w:tr>
        <w:trPr>
          <w:cantSplit/>
        </w:trPr>
        <w:tc>
          <w:tcPr>
            <w:tcW w:type="dxa" w:w="825"/>
          </w:tcPr>
          <w:p>
            <w:pPr>
              <w:spacing w:line="240" w:lineRule="auto" w:after="0" w:before="0"/>
            </w:pPr>
            <w:r/>
            <w:r>
              <w:rPr>
                <w:sz w:val="16"/>
              </w:rPr>
              <w:t>ILPD Indian Liver Patient Dataset</w:t>
            </w:r>
          </w:p>
        </w:tc>
        <w:tc>
          <w:tcPr>
            <w:tcW w:type="dxa" w:w="825"/>
          </w:tcPr>
          <w:p>
            <w:pPr>
              <w:spacing w:line="240" w:lineRule="auto" w:after="0" w:before="0"/>
            </w:pPr>
            <w:r/>
            <w:r>
              <w:rPr>
                <w:sz w:val="16"/>
              </w:rPr>
              <w:t>583 patients, Andhra Pradesh</w:t>
            </w:r>
          </w:p>
        </w:tc>
        <w:tc>
          <w:tcPr>
            <w:tcW w:type="dxa" w:w="825"/>
          </w:tcPr>
          <w:p>
            <w:pPr>
              <w:spacing w:line="240" w:lineRule="auto" w:after="0" w:before="0"/>
            </w:pPr>
            <w:r/>
            <w:r>
              <w:rPr>
                <w:sz w:val="16"/>
              </w:rPr>
              <w:t>all records</w:t>
            </w:r>
          </w:p>
        </w:tc>
        <w:tc>
          <w:tcPr>
            <w:tcW w:type="dxa" w:w="825"/>
          </w:tcPr>
          <w:p>
            <w:pPr>
              <w:spacing w:line="240" w:lineRule="auto" w:after="0" w:before="0"/>
            </w:pPr>
            <w:r/>
            <w:r>
              <w:rPr>
                <w:sz w:val="16"/>
              </w:rPr>
              <w:t>complete key analytes</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583 records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4–10 analytes</w:t>
            </w:r>
          </w:p>
        </w:tc>
        <w:tc>
          <w:tcPr>
            <w:tcW w:type="dxa" w:w="825"/>
          </w:tcPr>
          <w:p>
            <w:pPr>
              <w:spacing w:line="240" w:lineRule="auto" w:after="0" w:before="0"/>
            </w:pPr>
            <w:r/>
            <w:r>
              <w:rPr>
                <w:sz w:val="16"/>
              </w:rPr>
              <w:t>liver patient yes/no</w:t>
            </w:r>
          </w:p>
        </w:tc>
        <w:tc>
          <w:tcPr>
            <w:tcW w:type="dxa" w:w="825"/>
          </w:tcPr>
          <w:p>
            <w:pPr>
              <w:spacing w:line="240" w:lineRule="auto" w:after="0" w:before="0"/>
            </w:pPr>
            <w:r/>
            <w:r>
              <w:rPr>
                <w:sz w:val="16"/>
              </w:rPr>
              <w:t>held-out, single pass</w:t>
            </w:r>
          </w:p>
        </w:tc>
      </w:tr>
      <w:tr>
        <w:trPr>
          <w:cantSplit/>
        </w:trPr>
        <w:tc>
          <w:tcPr>
            <w:tcW w:type="dxa" w:w="825"/>
          </w:tcPr>
          <w:p>
            <w:pPr>
              <w:spacing w:line="240" w:lineRule="auto" w:after="0" w:before="0"/>
            </w:pPr>
            <w:r/>
            <w:r>
              <w:rPr>
                <w:sz w:val="16"/>
              </w:rPr>
              <w:t>UCI Thyroid (Garavan)</w:t>
            </w:r>
          </w:p>
        </w:tc>
        <w:tc>
          <w:tcPr>
            <w:tcW w:type="dxa" w:w="825"/>
          </w:tcPr>
          <w:p>
            <w:pPr>
              <w:spacing w:line="240" w:lineRule="auto" w:after="0" w:before="0"/>
            </w:pPr>
            <w:r/>
            <w:r>
              <w:rPr>
                <w:sz w:val="16"/>
              </w:rPr>
              <w:t>Garvan Institute, 1980s</w:t>
            </w:r>
          </w:p>
        </w:tc>
        <w:tc>
          <w:tcPr>
            <w:tcW w:type="dxa" w:w="825"/>
          </w:tcPr>
          <w:p>
            <w:pPr>
              <w:spacing w:line="240" w:lineRule="auto" w:after="0" w:before="0"/>
            </w:pPr>
            <w:r/>
            <w:r>
              <w:rPr>
                <w:sz w:val="16"/>
              </w:rPr>
              <w:t>all records</w:t>
            </w:r>
          </w:p>
        </w:tc>
        <w:tc>
          <w:tcPr>
            <w:tcW w:type="dxa" w:w="825"/>
          </w:tcPr>
          <w:p>
            <w:pPr>
              <w:spacing w:line="240" w:lineRule="auto" w:after="0" w:before="0"/>
            </w:pPr>
            <w:r/>
            <w:r>
              <w:rPr>
                <w:sz w:val="16"/>
              </w:rPr>
              <w:t>complete key analytes</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3162 records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4–10 analytes</w:t>
            </w:r>
          </w:p>
        </w:tc>
        <w:tc>
          <w:tcPr>
            <w:tcW w:type="dxa" w:w="825"/>
          </w:tcPr>
          <w:p>
            <w:pPr>
              <w:spacing w:line="240" w:lineRule="auto" w:after="0" w:before="0"/>
            </w:pPr>
            <w:r/>
            <w:r>
              <w:rPr>
                <w:sz w:val="16"/>
              </w:rPr>
              <w:t>hypo/hyper-thyroid classes</w:t>
            </w:r>
          </w:p>
        </w:tc>
        <w:tc>
          <w:tcPr>
            <w:tcW w:type="dxa" w:w="825"/>
          </w:tcPr>
          <w:p>
            <w:pPr>
              <w:spacing w:line="240" w:lineRule="auto" w:after="0" w:before="0"/>
            </w:pPr>
            <w:r/>
            <w:r>
              <w:rPr>
                <w:sz w:val="16"/>
              </w:rPr>
              <w:t>held-out, single pass</w:t>
            </w:r>
          </w:p>
        </w:tc>
      </w:tr>
    </w:tbl>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cantSplit/>
          <w:tblHeader/>
        </w:trPr>
        <w:tc>
          <w:tcPr>
            <w:tcW w:type="dxa" w:w="825"/>
            <w:shd w:val="clear" w:fill="F2F2F2"/>
          </w:tcPr>
          <w:p>
            <w:pPr>
              <w:spacing w:line="240" w:lineRule="auto" w:after="0" w:before="0"/>
            </w:pPr>
            <w:r>
              <w:rPr>
                <w:b/>
              </w:rPr>
            </w:r>
            <w:r>
              <w:rPr>
                <w:b/>
                <w:sz w:val="16"/>
              </w:rPr>
              <w:t>PhysioNet/CinC Sepsis 2019 (training set A, every 4th file)</w:t>
            </w:r>
          </w:p>
        </w:tc>
        <w:tc>
          <w:tcPr>
            <w:tcW w:type="dxa" w:w="825"/>
            <w:shd w:val="clear" w:fill="F2F2F2"/>
          </w:tcPr>
          <w:p>
            <w:pPr>
              <w:spacing w:line="240" w:lineRule="auto" w:after="0" w:before="0"/>
            </w:pPr>
            <w:r>
              <w:rPr>
                <w:b/>
              </w:rPr>
            </w:r>
            <w:r>
              <w:rPr>
                <w:b/>
                <w:sz w:val="16"/>
              </w:rPr>
              <w:t>US ICU hourly records (Reyna 2020)</w:t>
            </w:r>
          </w:p>
        </w:tc>
        <w:tc>
          <w:tcPr>
            <w:tcW w:type="dxa" w:w="825"/>
            <w:shd w:val="clear" w:fill="F2F2F2"/>
          </w:tcPr>
          <w:p>
            <w:pPr>
              <w:spacing w:line="240" w:lineRule="auto" w:after="0" w:before="0"/>
            </w:pPr>
            <w:r>
              <w:rPr>
                <w:b/>
              </w:rPr>
            </w:r>
            <w:r>
              <w:rPr>
                <w:b/>
                <w:sz w:val="16"/>
              </w:rPr>
              <w:t>files sampled: 4937</w:t>
            </w:r>
          </w:p>
        </w:tc>
        <w:tc>
          <w:tcPr>
            <w:tcW w:type="dxa" w:w="825"/>
            <w:shd w:val="clear" w:fill="F2F2F2"/>
          </w:tcPr>
          <w:p>
            <w:pPr>
              <w:spacing w:line="240" w:lineRule="auto" w:after="0" w:before="0"/>
            </w:pPr>
            <w:r>
              <w:rPr>
                <w:b/>
              </w:rPr>
            </w:r>
            <w:r>
              <w:rPr>
                <w:b/>
                <w:sz w:val="16"/>
              </w:rPr>
              <w:t>≥3 lab analytes in ICU h 1–24: 4843</w:t>
            </w:r>
          </w:p>
        </w:tc>
        <w:tc>
          <w:tcPr>
            <w:tcW w:type="dxa" w:w="825"/>
            <w:shd w:val="clear" w:fill="F2F2F2"/>
          </w:tcPr>
          <w:p>
            <w:pPr>
              <w:spacing w:line="240" w:lineRule="auto" w:after="0" w:before="0"/>
            </w:pPr>
            <w:r>
              <w:rPr>
                <w:b/>
              </w:rPr>
            </w:r>
            <w:r>
              <w:rPr>
                <w:b/>
                <w:sz w:val="16"/>
              </w:rPr>
              <w:t>—</w:t>
            </w:r>
          </w:p>
        </w:tc>
        <w:tc>
          <w:tcPr>
            <w:tcW w:type="dxa" w:w="825"/>
            <w:shd w:val="clear" w:fill="F2F2F2"/>
          </w:tcPr>
          <w:p>
            <w:pPr>
              <w:spacing w:line="240" w:lineRule="auto" w:after="0" w:before="0"/>
            </w:pPr>
            <w:r>
              <w:rPr>
                <w:b/>
              </w:rPr>
            </w:r>
            <w:r>
              <w:rPr>
                <w:b/>
                <w:sz w:val="16"/>
              </w:rPr>
              <w:t>4843 patients (438 Sepsis-3 at any hour)</w:t>
            </w:r>
          </w:p>
        </w:tc>
        <w:tc>
          <w:tcPr>
            <w:tcW w:type="dxa" w:w="825"/>
            <w:shd w:val="clear" w:fill="F2F2F2"/>
          </w:tcPr>
          <w:p>
            <w:pPr>
              <w:spacing w:line="240" w:lineRule="auto" w:after="0" w:before="0"/>
            </w:pPr>
            <w:r>
              <w:rPr>
                <w:b/>
              </w:rPr>
            </w:r>
            <w:r>
              <w:rPr>
                <w:b/>
                <w:sz w:val="16"/>
              </w:rPr>
              <w:t>see dataset</w:t>
            </w:r>
          </w:p>
        </w:tc>
        <w:tc>
          <w:tcPr>
            <w:tcW w:type="dxa" w:w="825"/>
            <w:shd w:val="clear" w:fill="F2F2F2"/>
          </w:tcPr>
          <w:p>
            <w:pPr>
              <w:spacing w:line="240" w:lineRule="auto" w:after="0" w:before="0"/>
            </w:pPr>
            <w:r>
              <w:rPr>
                <w:b/>
              </w:rPr>
            </w:r>
            <w:r>
              <w:rPr>
                <w:b/>
                <w:sz w:val="16"/>
              </w:rPr>
              <w:t>see dataset</w:t>
            </w:r>
          </w:p>
        </w:tc>
        <w:tc>
          <w:tcPr>
            <w:tcW w:type="dxa" w:w="825"/>
            <w:shd w:val="clear" w:fill="F2F2F2"/>
          </w:tcPr>
          <w:p>
            <w:pPr>
              <w:spacing w:line="240" w:lineRule="auto" w:after="0" w:before="0"/>
            </w:pPr>
            <w:r>
              <w:rPr>
                <w:b/>
              </w:rPr>
            </w:r>
            <w:r>
              <w:rPr>
                <w:b/>
                <w:sz w:val="16"/>
              </w:rPr>
              <w:t>labs of first 24 h + temperature</w:t>
            </w:r>
          </w:p>
        </w:tc>
        <w:tc>
          <w:tcPr>
            <w:tcW w:type="dxa" w:w="825"/>
            <w:shd w:val="clear" w:fill="F2F2F2"/>
          </w:tcPr>
          <w:p>
            <w:pPr>
              <w:spacing w:line="240" w:lineRule="auto" w:after="0" w:before="0"/>
            </w:pPr>
            <w:r>
              <w:rPr>
                <w:b/>
              </w:rPr>
            </w:r>
            <w:r>
              <w:rPr>
                <w:b/>
                <w:sz w:val="16"/>
              </w:rPr>
              <w:t>Sepsis-3 onset label</w:t>
            </w:r>
          </w:p>
        </w:tc>
        <w:tc>
          <w:tcPr>
            <w:tcW w:type="dxa" w:w="825"/>
            <w:shd w:val="clear" w:fill="F2F2F2"/>
          </w:tcPr>
          <w:p>
            <w:pPr>
              <w:spacing w:line="240" w:lineRule="auto" w:after="0" w:before="0"/>
            </w:pPr>
            <w:r>
              <w:rPr>
                <w:b/>
              </w:rPr>
            </w:r>
            <w:r>
              <w:rPr>
                <w:b/>
                <w:sz w:val="16"/>
              </w:rPr>
              <w:t>held-out, single-target prediction</w:t>
            </w:r>
          </w:p>
        </w:tc>
      </w:tr>
      <w:tr>
        <w:trPr>
          <w:cantSplit/>
        </w:trPr>
        <w:tc>
          <w:tcPr>
            <w:tcW w:type="dxa" w:w="825"/>
          </w:tcPr>
          <w:p>
            <w:pPr>
              <w:spacing w:line="240" w:lineRule="auto" w:after="0" w:before="0"/>
            </w:pPr>
            <w:r/>
            <w:r>
              <w:rPr>
                <w:sz w:val="16"/>
              </w:rPr>
              <w:t>Sepsis 2019 — post-hoc concurrent re-analysis (SAP Am. 13)</w:t>
            </w:r>
          </w:p>
        </w:tc>
        <w:tc>
          <w:tcPr>
            <w:tcW w:type="dxa" w:w="825"/>
          </w:tcPr>
          <w:p>
            <w:pPr>
              <w:spacing w:line="240" w:lineRule="auto" w:after="0" w:before="0"/>
            </w:pPr>
            <w:r/>
            <w:r>
              <w:rPr>
                <w:sz w:val="16"/>
              </w:rPr>
              <w:t>same files</w:t>
            </w:r>
          </w:p>
        </w:tc>
        <w:tc>
          <w:tcPr>
            <w:tcW w:type="dxa" w:w="825"/>
          </w:tcPr>
          <w:p>
            <w:pPr>
              <w:spacing w:line="240" w:lineRule="auto" w:after="0" w:before="0"/>
            </w:pPr>
            <w:r/>
            <w:r>
              <w:rPr>
                <w:sz w:val="16"/>
              </w:rPr>
              <w:t>sepsis patients 438; non-sepsis 4,499</w:t>
            </w:r>
          </w:p>
        </w:tc>
        <w:tc>
          <w:tcPr>
            <w:tcW w:type="dxa" w:w="825"/>
          </w:tcPr>
          <w:p>
            <w:pPr>
              <w:spacing w:line="240" w:lineRule="auto" w:after="0" w:before="0"/>
            </w:pPr>
            <w:r/>
            <w:r>
              <w:rPr>
                <w:sz w:val="16"/>
              </w:rPr>
              <w:t>≥3 labs in 12 h around onset: 388 cases; seeded dwell-time-matched control windows 772 (2:1)</w:t>
            </w:r>
          </w:p>
        </w:tc>
        <w:tc>
          <w:tcPr>
            <w:tcW w:type="dxa" w:w="825"/>
          </w:tcPr>
          <w:p>
            <w:pPr>
              <w:spacing w:line="240" w:lineRule="auto" w:after="0" w:before="0"/>
            </w:pPr>
            <w:r/>
            <w:r>
              <w:rPr>
                <w:sz w:val="16"/>
              </w:rPr>
              <w:t>—</w:t>
            </w:r>
          </w:p>
        </w:tc>
        <w:tc>
          <w:tcPr>
            <w:tcW w:type="dxa" w:w="825"/>
          </w:tcPr>
          <w:p>
            <w:pPr>
              <w:spacing w:line="240" w:lineRule="auto" w:after="0" w:before="0"/>
            </w:pPr>
            <w:r/>
            <w:r>
              <w:rPr>
                <w:sz w:val="16"/>
              </w:rPr>
              <w:t>1,160 windows</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see dataset</w:t>
            </w:r>
          </w:p>
        </w:tc>
        <w:tc>
          <w:tcPr>
            <w:tcW w:type="dxa" w:w="825"/>
          </w:tcPr>
          <w:p>
            <w:pPr>
              <w:spacing w:line="240" w:lineRule="auto" w:after="0" w:before="0"/>
            </w:pPr>
            <w:r/>
            <w:r>
              <w:rPr>
                <w:sz w:val="16"/>
              </w:rPr>
              <w:t>arm A labs; arm B labs + HR/SBP/MAP/RR/Temp</w:t>
            </w:r>
          </w:p>
        </w:tc>
        <w:tc>
          <w:tcPr>
            <w:tcW w:type="dxa" w:w="825"/>
          </w:tcPr>
          <w:p>
            <w:pPr>
              <w:spacing w:line="240" w:lineRule="auto" w:after="0" w:before="0"/>
            </w:pPr>
            <w:r/>
            <w:r>
              <w:rPr>
                <w:sz w:val="16"/>
              </w:rPr>
              <w:t>Sepsis-3 onset in window</w:t>
            </w:r>
          </w:p>
        </w:tc>
        <w:tc>
          <w:tcPr>
            <w:tcW w:type="dxa" w:w="825"/>
          </w:tcPr>
          <w:p>
            <w:pPr>
              <w:spacing w:line="240" w:lineRule="auto" w:after="0" w:before="0"/>
            </w:pPr>
            <w:r/>
            <w:r>
              <w:rPr>
                <w:sz w:val="16"/>
              </w:rPr>
              <w:t>post-hoc, exploratory (Table S12)</w:t>
            </w:r>
          </w:p>
        </w:tc>
      </w:tr>
    </w:tbl>
    <w:p/>
    <w:p>
      <w:r>
        <w:t>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w:t>
      </w:r>
    </w:p>
    <w:p>
      <w:pPr>
        <w:pStyle w:val="Heading1"/>
      </w:pPr>
      <w:r>
        <w:rPr>
          <w:rFonts w:ascii="Times New Roman" w:hAnsi="Times New Roman" w:eastAsia="Times New Roman" w:cs="Times New Roman"/>
          <w:b/>
          <w:i w:val="0"/>
          <w:color w:val="000000"/>
        </w:rPr>
        <w:t>Supplementary Table S5 — Next-test utility on category-A misses (eICU-CRD demo; computed on engine v5.3, 2026-10-23; metric defined in SAP Amendment 6; not re-run on v7 because the recommendation layer was unchanged by C1–C16 and the metric is reported for completeness only)</w:t>
      </w:r>
    </w:p>
    <w:p>
      <w:r>
        <w:t xml:space="preserve">Category-A misses in the fixed-seed audit sample with a scorable discriminating test: 88. For each, the engine was re-run and its </w:t>
      </w:r>
      <w:r>
        <w:rPr>
          <w:rFonts w:ascii="Courier New" w:hAnsi="Courier New" w:eastAsia="Courier New" w:cs="Courier New"/>
          <w:color w:val="000000"/>
          <w:sz w:val="22"/>
        </w:rPr>
        <w:t>next_tests</w:t>
      </w:r>
      <w:r>
        <w:t xml:space="preserve"> / per-entity </w:t>
      </w:r>
      <w:r>
        <w:rPr>
          <w:rFonts w:ascii="Courier New" w:hAnsi="Courier New" w:eastAsia="Courier New" w:cs="Courier New"/>
          <w:color w:val="000000"/>
          <w:sz w:val="22"/>
        </w:rPr>
        <w:t>recommended_tests</w:t>
      </w:r>
      <w:r>
        <w:t xml:space="preserve"> were searched for the test that would establish the listed condition (e.g. BNP for heart failure, HbA1c for diabetes, lactate/procalcitonin/cultures for sepsis, prior creatinine/ACR/cystatin C for CKD).</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listed condition (no lab signature)</w:t>
            </w:r>
          </w:p>
        </w:tc>
        <w:tc>
          <w:tcPr>
            <w:tcW w:type="dxa" w:w="2268"/>
            <w:shd w:val="clear" w:fill="F2F2F2"/>
          </w:tcPr>
          <w:p>
            <w:pPr>
              <w:spacing w:line="240" w:lineRule="auto" w:after="0" w:before="0"/>
            </w:pPr>
            <w:r>
              <w:rPr>
                <w:b/>
              </w:rPr>
            </w:r>
            <w:r>
              <w:rPr>
                <w:b/>
                <w:sz w:val="16"/>
              </w:rPr>
              <w:t>n</w:t>
            </w:r>
          </w:p>
        </w:tc>
        <w:tc>
          <w:tcPr>
            <w:tcW w:type="dxa" w:w="2268"/>
            <w:shd w:val="clear" w:fill="F2F2F2"/>
          </w:tcPr>
          <w:p>
            <w:pPr>
              <w:spacing w:line="240" w:lineRule="auto" w:after="0" w:before="0"/>
            </w:pPr>
            <w:r>
              <w:rPr>
                <w:b/>
              </w:rPr>
            </w:r>
            <w:r>
              <w:rPr>
                <w:b/>
                <w:sz w:val="16"/>
              </w:rPr>
              <w:t>discriminating test recommended</w:t>
            </w:r>
          </w:p>
        </w:tc>
        <w:tc>
          <w:tcPr>
            <w:tcW w:type="dxa" w:w="2268"/>
            <w:shd w:val="clear" w:fill="F2F2F2"/>
          </w:tcPr>
          <w:p>
            <w:pPr>
              <w:spacing w:line="240" w:lineRule="auto" w:after="0" w:before="0"/>
            </w:pPr>
            <w:r>
              <w:rPr>
                <w:b/>
              </w:rPr>
            </w:r>
            <w:r>
              <w:rPr>
                <w:b/>
                <w:sz w:val="16"/>
              </w:rPr>
              <w:t>%</w:t>
            </w:r>
          </w:p>
        </w:tc>
      </w:tr>
      <w:tr>
        <w:trPr>
          <w:cantSplit/>
        </w:trPr>
        <w:tc>
          <w:tcPr>
            <w:tcW w:type="dxa" w:w="2268"/>
          </w:tcPr>
          <w:p>
            <w:pPr>
              <w:spacing w:line="240" w:lineRule="auto" w:after="0" w:before="0"/>
            </w:pPr>
            <w:r/>
            <w:r>
              <w:rPr>
                <w:sz w:val="16"/>
              </w:rPr>
              <w:t>heart failure</w:t>
            </w:r>
          </w:p>
        </w:tc>
        <w:tc>
          <w:tcPr>
            <w:tcW w:type="dxa" w:w="2268"/>
          </w:tcPr>
          <w:p>
            <w:pPr>
              <w:spacing w:line="240" w:lineRule="auto" w:after="0" w:before="0"/>
            </w:pPr>
            <w:r/>
            <w:r>
              <w:rPr>
                <w:sz w:val="16"/>
              </w:rPr>
              <w:t>27</w:t>
            </w:r>
          </w:p>
        </w:tc>
        <w:tc>
          <w:tcPr>
            <w:tcW w:type="dxa" w:w="2268"/>
          </w:tcPr>
          <w:p>
            <w:pPr>
              <w:spacing w:line="240" w:lineRule="auto" w:after="0" w:before="0"/>
            </w:pPr>
            <w:r/>
            <w:r>
              <w:rPr>
                <w:sz w:val="16"/>
              </w:rPr>
              <w:t>14</w:t>
            </w:r>
          </w:p>
        </w:tc>
        <w:tc>
          <w:tcPr>
            <w:tcW w:type="dxa" w:w="2268"/>
          </w:tcPr>
          <w:p>
            <w:pPr>
              <w:spacing w:line="240" w:lineRule="auto" w:after="0" w:before="0"/>
            </w:pPr>
            <w:r/>
            <w:r>
              <w:rPr>
                <w:sz w:val="16"/>
              </w:rPr>
              <w:t>52%</w:t>
            </w:r>
          </w:p>
        </w:tc>
      </w:tr>
      <w:tr>
        <w:trPr>
          <w:cantSplit/>
        </w:trPr>
        <w:tc>
          <w:tcPr>
            <w:tcW w:type="dxa" w:w="2268"/>
          </w:tcPr>
          <w:p>
            <w:pPr>
              <w:spacing w:line="240" w:lineRule="auto" w:after="0" w:before="0"/>
            </w:pPr>
            <w:r/>
            <w:r>
              <w:rPr>
                <w:sz w:val="16"/>
              </w:rPr>
              <w:t>diabetes</w:t>
            </w:r>
          </w:p>
        </w:tc>
        <w:tc>
          <w:tcPr>
            <w:tcW w:type="dxa" w:w="2268"/>
          </w:tcPr>
          <w:p>
            <w:pPr>
              <w:spacing w:line="240" w:lineRule="auto" w:after="0" w:before="0"/>
            </w:pPr>
            <w:r/>
            <w:r>
              <w:rPr>
                <w:sz w:val="16"/>
              </w:rPr>
              <w:t>21</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24%</w:t>
            </w:r>
          </w:p>
        </w:tc>
      </w:tr>
      <w:tr>
        <w:trPr>
          <w:cantSplit/>
        </w:trPr>
        <w:tc>
          <w:tcPr>
            <w:tcW w:type="dxa" w:w="2268"/>
          </w:tcPr>
          <w:p>
            <w:pPr>
              <w:spacing w:line="240" w:lineRule="auto" w:after="0" w:before="0"/>
            </w:pPr>
            <w:r/>
            <w:r>
              <w:rPr>
                <w:sz w:val="16"/>
              </w:rPr>
              <w:t>hyperglycemia</w:t>
            </w:r>
          </w:p>
        </w:tc>
        <w:tc>
          <w:tcPr>
            <w:tcW w:type="dxa" w:w="2268"/>
          </w:tcPr>
          <w:p>
            <w:pPr>
              <w:spacing w:line="240" w:lineRule="auto" w:after="0" w:before="0"/>
            </w:pPr>
            <w:r/>
            <w:r>
              <w:rPr>
                <w:sz w:val="16"/>
              </w:rPr>
              <w:t>7</w:t>
            </w:r>
          </w:p>
        </w:tc>
        <w:tc>
          <w:tcPr>
            <w:tcW w:type="dxa" w:w="2268"/>
          </w:tcPr>
          <w:p>
            <w:pPr>
              <w:spacing w:line="240" w:lineRule="auto" w:after="0" w:before="0"/>
            </w:pPr>
            <w:r/>
            <w:r>
              <w:rPr>
                <w:sz w:val="16"/>
              </w:rPr>
              <w:t>3</w:t>
            </w:r>
          </w:p>
        </w:tc>
        <w:tc>
          <w:tcPr>
            <w:tcW w:type="dxa" w:w="2268"/>
          </w:tcPr>
          <w:p>
            <w:pPr>
              <w:spacing w:line="240" w:lineRule="auto" w:after="0" w:before="0"/>
            </w:pPr>
            <w:r/>
            <w:r>
              <w:rPr>
                <w:sz w:val="16"/>
              </w:rPr>
              <w:t>43%</w:t>
            </w:r>
          </w:p>
        </w:tc>
      </w:tr>
      <w:tr>
        <w:trPr>
          <w:cantSplit/>
        </w:trPr>
        <w:tc>
          <w:tcPr>
            <w:tcW w:type="dxa" w:w="2268"/>
          </w:tcPr>
          <w:p>
            <w:pPr>
              <w:spacing w:line="240" w:lineRule="auto" w:after="0" w:before="0"/>
            </w:pPr>
            <w:r/>
            <w:r>
              <w:rPr>
                <w:sz w:val="16"/>
              </w:rPr>
              <w:t>chronic kidney disease</w:t>
            </w:r>
          </w:p>
        </w:tc>
        <w:tc>
          <w:tcPr>
            <w:tcW w:type="dxa" w:w="2268"/>
          </w:tcPr>
          <w:p>
            <w:pPr>
              <w:spacing w:line="240" w:lineRule="auto" w:after="0" w:before="0"/>
            </w:pPr>
            <w:r/>
            <w:r>
              <w:rPr>
                <w:sz w:val="16"/>
              </w:rPr>
              <w:t>7</w:t>
            </w:r>
          </w:p>
        </w:tc>
        <w:tc>
          <w:tcPr>
            <w:tcW w:type="dxa" w:w="2268"/>
          </w:tcPr>
          <w:p>
            <w:pPr>
              <w:spacing w:line="240" w:lineRule="auto" w:after="0" w:before="0"/>
            </w:pPr>
            <w:r/>
            <w:r>
              <w:rPr>
                <w:sz w:val="16"/>
              </w:rPr>
              <w:t>3</w:t>
            </w:r>
          </w:p>
        </w:tc>
        <w:tc>
          <w:tcPr>
            <w:tcW w:type="dxa" w:w="2268"/>
          </w:tcPr>
          <w:p>
            <w:pPr>
              <w:spacing w:line="240" w:lineRule="auto" w:after="0" w:before="0"/>
            </w:pPr>
            <w:r/>
            <w:r>
              <w:rPr>
                <w:sz w:val="16"/>
              </w:rPr>
              <w:t>43%</w:t>
            </w:r>
          </w:p>
        </w:tc>
      </w:tr>
      <w:tr>
        <w:trPr>
          <w:cantSplit/>
        </w:trPr>
        <w:tc>
          <w:tcPr>
            <w:tcW w:type="dxa" w:w="2268"/>
          </w:tcPr>
          <w:p>
            <w:pPr>
              <w:spacing w:line="240" w:lineRule="auto" w:after="0" w:before="0"/>
            </w:pPr>
            <w:r/>
            <w:r>
              <w:rPr>
                <w:sz w:val="16"/>
              </w:rPr>
              <w:t>sepsis</w:t>
            </w:r>
          </w:p>
        </w:tc>
        <w:tc>
          <w:tcPr>
            <w:tcW w:type="dxa" w:w="2268"/>
          </w:tcPr>
          <w:p>
            <w:pPr>
              <w:spacing w:line="240" w:lineRule="auto" w:after="0" w:before="0"/>
            </w:pPr>
            <w:r/>
            <w:r>
              <w:rPr>
                <w:sz w:val="16"/>
              </w:rPr>
              <w:t>7</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71%</w:t>
            </w:r>
          </w:p>
        </w:tc>
      </w:tr>
      <w:tr>
        <w:trPr>
          <w:cantSplit/>
        </w:trPr>
        <w:tc>
          <w:tcPr>
            <w:tcW w:type="dxa" w:w="2268"/>
          </w:tcPr>
          <w:p>
            <w:pPr>
              <w:spacing w:line="240" w:lineRule="auto" w:after="0" w:before="0"/>
            </w:pPr>
            <w:r/>
            <w:r>
              <w:rPr>
                <w:sz w:val="16"/>
              </w:rPr>
              <w:t>renal impairment</w:t>
            </w:r>
          </w:p>
        </w:tc>
        <w:tc>
          <w:tcPr>
            <w:tcW w:type="dxa" w:w="2268"/>
          </w:tcPr>
          <w:p>
            <w:pPr>
              <w:spacing w:line="240" w:lineRule="auto" w:after="0" w:before="0"/>
            </w:pPr>
            <w:r/>
            <w:r>
              <w:rPr>
                <w:sz w:val="16"/>
              </w:rPr>
              <w:t>6</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83%</w:t>
            </w:r>
          </w:p>
        </w:tc>
      </w:tr>
      <w:tr>
        <w:trPr>
          <w:cantSplit/>
        </w:trPr>
        <w:tc>
          <w:tcPr>
            <w:tcW w:type="dxa" w:w="2268"/>
          </w:tcPr>
          <w:p>
            <w:pPr>
              <w:spacing w:line="240" w:lineRule="auto" w:after="0" w:before="0"/>
            </w:pPr>
            <w:r/>
            <w:r>
              <w:rPr>
                <w:sz w:val="16"/>
              </w:rPr>
              <w:t>acute kidney injury</w:t>
            </w:r>
          </w:p>
        </w:tc>
        <w:tc>
          <w:tcPr>
            <w:tcW w:type="dxa" w:w="2268"/>
          </w:tcPr>
          <w:p>
            <w:pPr>
              <w:spacing w:line="240" w:lineRule="auto" w:after="0" w:before="0"/>
            </w:pPr>
            <w:r/>
            <w:r>
              <w:rPr>
                <w:sz w:val="16"/>
              </w:rPr>
              <w:t>5</w:t>
            </w:r>
          </w:p>
        </w:tc>
        <w:tc>
          <w:tcPr>
            <w:tcW w:type="dxa" w:w="2268"/>
          </w:tcPr>
          <w:p>
            <w:pPr>
              <w:spacing w:line="240" w:lineRule="auto" w:after="0" w:before="0"/>
            </w:pPr>
            <w:r/>
            <w:r>
              <w:rPr>
                <w:sz w:val="16"/>
              </w:rPr>
              <w:t>2</w:t>
            </w:r>
          </w:p>
        </w:tc>
        <w:tc>
          <w:tcPr>
            <w:tcW w:type="dxa" w:w="2268"/>
          </w:tcPr>
          <w:p>
            <w:pPr>
              <w:spacing w:line="240" w:lineRule="auto" w:after="0" w:before="0"/>
            </w:pPr>
            <w:r/>
            <w:r>
              <w:rPr>
                <w:sz w:val="16"/>
              </w:rPr>
              <w:t>40%</w:t>
            </w:r>
          </w:p>
        </w:tc>
      </w:tr>
      <w:tr>
        <w:trPr>
          <w:cantSplit/>
        </w:trPr>
        <w:tc>
          <w:tcPr>
            <w:tcW w:type="dxa" w:w="2268"/>
          </w:tcPr>
          <w:p>
            <w:pPr>
              <w:spacing w:line="240" w:lineRule="auto" w:after="0" w:before="0"/>
            </w:pPr>
            <w:r/>
            <w:r>
              <w:rPr>
                <w:sz w:val="16"/>
              </w:rPr>
              <w:t>malnutrition</w:t>
            </w:r>
          </w:p>
        </w:tc>
        <w:tc>
          <w:tcPr>
            <w:tcW w:type="dxa" w:w="2268"/>
          </w:tcPr>
          <w:p>
            <w:pPr>
              <w:spacing w:line="240" w:lineRule="auto" w:after="0" w:before="0"/>
            </w:pPr>
            <w:r/>
            <w:r>
              <w:rPr>
                <w:sz w:val="16"/>
              </w:rPr>
              <w:t>4</w:t>
            </w:r>
          </w:p>
        </w:tc>
        <w:tc>
          <w:tcPr>
            <w:tcW w:type="dxa" w:w="2268"/>
          </w:tcPr>
          <w:p>
            <w:pPr>
              <w:spacing w:line="240" w:lineRule="auto" w:after="0" w:before="0"/>
            </w:pPr>
            <w:r/>
            <w:r>
              <w:rPr>
                <w:sz w:val="16"/>
              </w:rPr>
              <w:t>2</w:t>
            </w:r>
          </w:p>
        </w:tc>
        <w:tc>
          <w:tcPr>
            <w:tcW w:type="dxa" w:w="2268"/>
          </w:tcPr>
          <w:p>
            <w:pPr>
              <w:spacing w:line="240" w:lineRule="auto" w:after="0" w:before="0"/>
            </w:pPr>
            <w:r/>
            <w:r>
              <w:rPr>
                <w:sz w:val="16"/>
              </w:rPr>
              <w:t>50%</w:t>
            </w:r>
          </w:p>
        </w:tc>
      </w:tr>
      <w:tr>
        <w:trPr>
          <w:cantSplit/>
        </w:trPr>
        <w:tc>
          <w:tcPr>
            <w:tcW w:type="dxa" w:w="2268"/>
          </w:tcPr>
          <w:p>
            <w:pPr>
              <w:spacing w:line="240" w:lineRule="auto" w:after="0" w:before="0"/>
            </w:pPr>
            <w:r/>
            <w:r>
              <w:rPr>
                <w:sz w:val="16"/>
              </w:rPr>
              <w:t>alcohol withdrawal</w:t>
            </w:r>
          </w:p>
        </w:tc>
        <w:tc>
          <w:tcPr>
            <w:tcW w:type="dxa" w:w="2268"/>
          </w:tcPr>
          <w:p>
            <w:pPr>
              <w:spacing w:line="240" w:lineRule="auto" w:after="0" w:before="0"/>
            </w:pPr>
            <w:r/>
            <w:r>
              <w:rPr>
                <w:sz w:val="16"/>
              </w:rPr>
              <w:t>4</w:t>
            </w:r>
          </w:p>
        </w:tc>
        <w:tc>
          <w:tcPr>
            <w:tcW w:type="dxa" w:w="2268"/>
          </w:tcPr>
          <w:p>
            <w:pPr>
              <w:spacing w:line="240" w:lineRule="auto" w:after="0" w:before="0"/>
            </w:pPr>
            <w:r/>
            <w:r>
              <w:rPr>
                <w:sz w:val="16"/>
              </w:rPr>
              <w:t>3</w:t>
            </w:r>
          </w:p>
        </w:tc>
        <w:tc>
          <w:tcPr>
            <w:tcW w:type="dxa" w:w="2268"/>
          </w:tcPr>
          <w:p>
            <w:pPr>
              <w:spacing w:line="240" w:lineRule="auto" w:after="0" w:before="0"/>
            </w:pPr>
            <w:r/>
            <w:r>
              <w:rPr>
                <w:sz w:val="16"/>
              </w:rPr>
              <w:t>75%</w:t>
            </w:r>
          </w:p>
        </w:tc>
      </w:tr>
      <w:tr>
        <w:trPr>
          <w:cantSplit/>
        </w:trPr>
        <w:tc>
          <w:tcPr>
            <w:tcW w:type="dxa" w:w="2268"/>
          </w:tcPr>
          <w:p>
            <w:pPr>
              <w:spacing w:line="240" w:lineRule="auto" w:after="0" w:before="0"/>
            </w:pPr>
            <w:r/>
            <w:r>
              <w:rPr>
                <w:b/>
                <w:sz w:val="16"/>
              </w:rPr>
              <w:t>all</w:t>
            </w:r>
          </w:p>
        </w:tc>
        <w:tc>
          <w:tcPr>
            <w:tcW w:type="dxa" w:w="2268"/>
          </w:tcPr>
          <w:p>
            <w:pPr>
              <w:spacing w:line="240" w:lineRule="auto" w:after="0" w:before="0"/>
            </w:pPr>
            <w:r/>
            <w:r>
              <w:rPr>
                <w:b/>
                <w:sz w:val="16"/>
              </w:rPr>
              <w:t>88</w:t>
            </w:r>
          </w:p>
        </w:tc>
        <w:tc>
          <w:tcPr>
            <w:tcW w:type="dxa" w:w="2268"/>
          </w:tcPr>
          <w:p>
            <w:pPr>
              <w:spacing w:line="240" w:lineRule="auto" w:after="0" w:before="0"/>
            </w:pPr>
            <w:r/>
            <w:r>
              <w:rPr>
                <w:b/>
                <w:sz w:val="16"/>
              </w:rPr>
              <w:t>42</w:t>
            </w:r>
          </w:p>
        </w:tc>
        <w:tc>
          <w:tcPr>
            <w:tcW w:type="dxa" w:w="2268"/>
          </w:tcPr>
          <w:p>
            <w:pPr>
              <w:spacing w:line="240" w:lineRule="auto" w:after="0" w:before="0"/>
            </w:pPr>
            <w:r/>
            <w:r>
              <w:rPr>
                <w:b/>
                <w:sz w:val="16"/>
              </w:rPr>
              <w:t>48%</w:t>
            </w:r>
          </w:p>
        </w:tc>
      </w:tr>
    </w:tbl>
    <w:p/>
    <w:p>
      <w:r>
        <w:t>Median number of next-test recommendations per stay: 12.</w:t>
      </w:r>
    </w:p>
    <w:p>
      <w:r>
        <w:rPr>
          <w:i/>
        </w:rPr>
        <w:t>Companion to `Paper1_Hemoglyph_npj_EN_v7_R1` and `Paper1_Hemoglyph_SampleStyle_v7_R1`. Every table below is generated from a file in `eval/results/` named in its heading; the numbers are not retyped.</w:t>
      </w:r>
    </w:p>
    <w:p>
      <w:r>
        <w:t xml:space="preserve">Contents: Supplementary Note 1 (SAP and amendments) =; Note 2 (LLM protocol) = </w:t>
      </w:r>
      <w:r>
        <w:rPr>
          <w:rFonts w:ascii="Courier New" w:hAnsi="Courier New" w:eastAsia="Courier New" w:cs="Courier New"/>
          <w:color w:val="000000"/>
          <w:sz w:val="22"/>
        </w:rPr>
        <w:t>LLM_COMPARISON_PROTOCOL.md</w:t>
      </w:r>
      <w:r>
        <w:t>; Note 3 (fusion and Theory-of-Evidence algorithm) below; Table S1 (cohort flow) =; Tables S6–S12 below; Supplementary Figure S (historical LLM comparison) below; TRIPOD+AI checklist =.</w:t>
      </w:r>
    </w:p>
    <w:p>
      <w:r>
        <w:t>---</w:t>
      </w:r>
    </w:p>
    <w:p>
      <w:pPr>
        <w:pStyle w:val="Heading1"/>
      </w:pPr>
      <w:r>
        <w:rPr>
          <w:rFonts w:ascii="Times New Roman" w:hAnsi="Times New Roman" w:eastAsia="Times New Roman" w:cs="Times New Roman"/>
          <w:b/>
          <w:i w:val="0"/>
          <w:color w:val="000000"/>
        </w:rPr>
        <w:t>Supplementary Note 3 — Fusion and Theory-of-Evidence layer, as implemented (`analyse_gidlines.py`, `tarkib_ensemble`, `_yager_binary_combine`, v7)</w:t>
      </w:r>
    </w:p>
    <w:p>
      <w:r>
        <w:rPr>
          <w:b/>
        </w:rPr>
        <w:t>Inputs.</w:t>
      </w:r>
      <w:r>
        <w:t xml:space="preserve"> For each candidate entity </w:t>
      </w:r>
      <w:r>
        <w:rPr>
          <w:i/>
        </w:rPr>
        <w:t>D</w:t>
      </w:r>
      <w:r>
        <w:t xml:space="preserve"> the five layers return a vote in [0, 1] or abstain: rule engine </w:t>
      </w:r>
      <w:r>
        <w:rPr>
          <w:i/>
        </w:rPr>
        <w:t>v_R</w:t>
      </w:r>
      <w:r>
        <w:t xml:space="preserve"> (abstains when &lt; 0.05, because the rule layer reports support only, never refutation), Bayesian network </w:t>
      </w:r>
      <w:r>
        <w:rPr>
          <w:i/>
        </w:rPr>
        <w:t>v_B</w:t>
      </w:r>
      <w:r>
        <w:t xml:space="preserve">, fuzzy engine </w:t>
      </w:r>
      <w:r>
        <w:rPr>
          <w:i/>
        </w:rPr>
        <w:t>v_F</w:t>
      </w:r>
      <w:r>
        <w:t xml:space="preserve">, knowledge graph </w:t>
      </w:r>
      <w:r>
        <w:rPr>
          <w:i/>
        </w:rPr>
        <w:t>v_G</w:t>
      </w:r>
      <w:r>
        <w:t xml:space="preserve">, risk models </w:t>
      </w:r>
      <w:r>
        <w:rPr>
          <w:i/>
        </w:rPr>
        <w:t>v_K</w:t>
      </w:r>
      <w:r>
        <w:t xml:space="preserve">. Let </w:t>
      </w:r>
      <w:r>
        <w:rPr>
          <w:i/>
        </w:rPr>
        <w:t>P</w:t>
      </w:r>
      <w:r>
        <w:t xml:space="preserve"> be the set of participating (non-abstaining) layers.</w:t>
      </w:r>
    </w:p>
    <w:p>
      <w:r>
        <w:rPr>
          <w:b/>
        </w:rPr>
        <w:t>Step 1 — weighted mean with a domain profile.</w:t>
      </w:r>
      <w:r>
        <w:t xml:space="preserve"> Weights </w:t>
      </w:r>
      <w:r>
        <w:rPr>
          <w:i/>
        </w:rPr>
        <w:t>w_m</w:t>
      </w:r>
      <w:r>
        <w:t xml:space="preserve"> come from the entity's domain profile (Table N3-1); they are renormalised over </w:t>
      </w:r>
      <w:r>
        <w:rPr>
          <w:i/>
        </w:rPr>
        <w:t>P</w:t>
      </w:r>
      <w:r>
        <w:t xml:space="preserve"> (</w:t>
      </w:r>
      <w:r>
        <w:rPr>
          <w:i/>
        </w:rPr>
        <w:t>ŵ_m = w_m / Σ_{m∈P} w_m</w:t>
      </w:r>
      <w:r>
        <w:t xml:space="preserve">). The weighted mean is </w:t>
      </w:r>
      <w:r>
        <w:rPr>
          <w:i/>
        </w:rPr>
        <w:t>μ = Σ ŵ_m v_m</w:t>
      </w:r>
      <w:r>
        <w:t xml:space="preserve">. The share of profile weight that spoke, </w:t>
      </w:r>
      <w:r>
        <w:rPr>
          <w:i/>
        </w:rPr>
        <w:t>s = Σ_{m∈P} w_m / Σ_all w_m</w:t>
      </w:r>
      <w:r>
        <w:t xml:space="preserve">, penalises thin evidence: </w:t>
      </w:r>
      <w:r>
        <w:rPr>
          <w:i/>
        </w:rPr>
        <w:t>score₀ = μ · (0.60 + 0.40 s)</w:t>
      </w:r>
      <w:r>
        <w:t xml:space="preserve">. For guideline-anchored entities with a rule vote </w:t>
      </w:r>
      <w:r>
        <w:rPr>
          <w:i/>
        </w:rPr>
        <w:t>s ≥ 0.75</w:t>
      </w:r>
      <w:r>
        <w:t xml:space="preserve">; for a met expert-syndrome constellation </w:t>
      </w:r>
      <w:r>
        <w:rPr>
          <w:i/>
        </w:rPr>
        <w:t>s = 1</w:t>
      </w:r>
      <w:r>
        <w:t>.</w:t>
      </w:r>
    </w:p>
    <w:p>
      <w:r>
        <w:rPr>
          <w:b/>
        </w:rPr>
        <w:t>Step 2 — conflict and confidence.</w:t>
      </w:r>
      <w:r>
        <w:t xml:space="preserve"> Conflict </w:t>
      </w:r>
      <w:r>
        <w:rPr>
          <w:i/>
        </w:rPr>
        <w:t>c</w:t>
      </w:r>
      <w:r>
        <w:t xml:space="preserve"> = weighted mean absolute pairwise disagreement, </w:t>
      </w:r>
      <w:r>
        <w:rPr>
          <w:i/>
        </w:rPr>
        <w:t>c = Σ_{i&lt;j} ŵ_i ŵ_j |v_i − v_j| / Σ_{i&lt;j} ŵ_i ŵ_j</w:t>
      </w:r>
      <w:r>
        <w:t xml:space="preserve">. Confidence = (1 − </w:t>
      </w:r>
      <w:r>
        <w:rPr>
          <w:i/>
        </w:rPr>
        <w:t>c</w:t>
      </w:r>
      <w:r>
        <w:t>) if |</w:t>
      </w:r>
      <w:r>
        <w:rPr>
          <w:i/>
        </w:rPr>
        <w:t>P</w:t>
      </w:r>
      <w:r>
        <w:t>| &gt; 1 else 0.4, multiplied by min(1, 0.45 + 0.2 |</w:t>
      </w:r>
      <w:r>
        <w:rPr>
          <w:i/>
        </w:rPr>
        <w:t>P</w:t>
      </w:r>
      <w:r>
        <w:t xml:space="preserve">|) and by (0.5 + 0.5 </w:t>
      </w:r>
      <w:r>
        <w:rPr>
          <w:i/>
        </w:rPr>
        <w:t>r</w:t>
      </w:r>
      <w:r>
        <w:t xml:space="preserve">), where </w:t>
      </w:r>
      <w:r>
        <w:rPr>
          <w:i/>
        </w:rPr>
        <w:t>r</w:t>
      </w:r>
      <w:r>
        <w:t xml:space="preserve"> is the input-reliability factor (OCR confidence; 1 for structured input).</w:t>
      </w:r>
    </w:p>
    <w:p>
      <w:r>
        <w:rPr>
          <w:b/>
        </w:rPr>
        <w:t>Step 3 — discord shrinkage toward the sceptical cluster.</w:t>
      </w:r>
      <w:r>
        <w:t xml:space="preserve"> Soft sceptic membership </w:t>
      </w:r>
      <w:r>
        <w:rPr>
          <w:i/>
        </w:rPr>
        <w:t>m_i = clip((μ − v_i)/0.15, 0, 1)</w:t>
      </w:r>
      <w:r>
        <w:t xml:space="preserve">; sceptic weight </w:t>
      </w:r>
      <w:r>
        <w:rPr>
          <w:i/>
        </w:rPr>
        <w:t>W = Σ ŵ_i m_i</w:t>
      </w:r>
      <w:r>
        <w:t xml:space="preserve">; sceptic target </w:t>
      </w:r>
      <w:r>
        <w:rPr>
          <w:i/>
        </w:rPr>
        <w:t>T = Σ v_i ŵ_i m_i / W</w:t>
      </w:r>
      <w:r>
        <w:t xml:space="preserve">; shrink </w:t>
      </w:r>
      <w:r>
        <w:rPr>
          <w:i/>
        </w:rPr>
        <w:t>λ = min(0.45, 0.45 · c · min(1, W/0.35))</w:t>
      </w:r>
      <w:r>
        <w:t xml:space="preserve">; </w:t>
      </w:r>
      <w:r>
        <w:rPr>
          <w:i/>
        </w:rPr>
        <w:t>score₁ = (1 − λ) score₀ + λ T</w:t>
      </w:r>
      <w:r>
        <w:t>.</w:t>
      </w:r>
    </w:p>
    <w:p>
      <w:r>
        <w:rPr>
          <w:b/>
        </w:rPr>
        <w:t>Step 4 — floors.</w:t>
      </w:r>
      <w:r>
        <w:t xml:space="preserve"> If </w:t>
      </w:r>
      <w:r>
        <w:rPr>
          <w:i/>
        </w:rPr>
        <w:t>v_R ≥ 0.70</w:t>
      </w:r>
      <w:r>
        <w:t xml:space="preserve"> (red-flag rule): </w:t>
      </w:r>
      <w:r>
        <w:rPr>
          <w:i/>
        </w:rPr>
        <w:t>score ≥ 0.65 v_R</w:t>
      </w:r>
      <w:r>
        <w:t xml:space="preserve">. Met expert constellation: </w:t>
      </w:r>
      <w:r>
        <w:rPr>
          <w:i/>
        </w:rPr>
        <w:t>score ≥ 0.90 v_R</w:t>
      </w:r>
      <w:r>
        <w:t xml:space="preserve">; anchor-strength (definitional) constellation: </w:t>
      </w:r>
      <w:r>
        <w:rPr>
          <w:i/>
        </w:rPr>
        <w:t>score ≥ v_R</w:t>
      </w:r>
      <w:r>
        <w:t>.</w:t>
      </w:r>
    </w:p>
    <w:p>
      <w:r>
        <w:rPr>
          <w:b/>
        </w:rPr>
        <w:t>Step 5 — mass assignment and reliability discounting (Shafer discounting).</w:t>
      </w:r>
      <w:r>
        <w:t xml:space="preserve"> Discount factor per layer </w:t>
      </w:r>
      <w:r>
        <w:rPr>
          <w:i/>
        </w:rPr>
        <w:t>α_m = ρ_m · (0.5 + 0.5 r) · min(1, w_m^profile / w_m^default)</w:t>
      </w:r>
      <w:r>
        <w:t xml:space="preserve">, with </w:t>
      </w:r>
      <w:r>
        <w:rPr>
          <w:i/>
        </w:rPr>
        <w:t>ρ_m = min(0.95, w_m^default / 0.35)</w:t>
      </w:r>
      <w:r>
        <w:t xml:space="preserve"> (Table N3-1). If only one layer participates and the entity is not anchored, </w:t>
      </w:r>
      <w:r>
        <w:rPr>
          <w:i/>
        </w:rPr>
        <w:t>α</w:t>
      </w:r>
      <w:r>
        <w:t xml:space="preserve"> is multiplied by 0.70 (single-source discount). On the binary frame Θ = {D, ¬D}: rule layer (one-sided evidence) </w:t>
      </w:r>
      <w:r>
        <w:rPr>
          <w:i/>
        </w:rPr>
        <w:t>m(D) = α v_R, m(¬D) = 0, m(Θ) = 1 − α v_R</w:t>
      </w:r>
      <w:r>
        <w:t xml:space="preserve">; every other layer </w:t>
      </w:r>
      <w:r>
        <w:rPr>
          <w:i/>
        </w:rPr>
        <w:t>m(D) = α v, m(¬D) = α(1 − v), m(Θ) = 1 − α</w:t>
      </w:r>
      <w:r>
        <w:t>.</w:t>
      </w:r>
    </w:p>
    <w:p>
      <w:r>
        <w:rPr>
          <w:b/>
        </w:rPr>
        <w:t>Step 6 — closed-form Yager combination.</w:t>
      </w:r>
      <w:r>
        <w:t xml:space="preserve"> With </w:t>
      </w:r>
      <w:r>
        <w:rPr>
          <w:i/>
        </w:rPr>
        <w:t>n</w:t>
      </w:r>
      <w:r>
        <w:t xml:space="preserve"> masses (</w:t>
      </w:r>
      <w:r>
        <w:rPr>
          <w:i/>
        </w:rPr>
        <w:t>d_i, n_i, t_i</w:t>
      </w:r>
      <w:r>
        <w:t xml:space="preserve">): </w:t>
      </w:r>
      <w:r>
        <w:rPr>
          <w:i/>
        </w:rPr>
        <w:t>q(D) = Π(d_i + t_i) − Π t_i</w:t>
      </w:r>
      <w:r>
        <w:t xml:space="preserve">, </w:t>
      </w:r>
      <w:r>
        <w:rPr>
          <w:i/>
        </w:rPr>
        <w:t>q(¬D) = Π(n_i + t_i) − Π t_i</w:t>
      </w:r>
      <w:r>
        <w:t xml:space="preserve">, </w:t>
      </w:r>
      <w:r>
        <w:rPr>
          <w:i/>
        </w:rPr>
        <w:t>q(Θ) = Π t_i</w:t>
      </w:r>
      <w:r>
        <w:t xml:space="preserve">, conflict mass </w:t>
      </w:r>
      <w:r>
        <w:rPr>
          <w:i/>
        </w:rPr>
        <w:t>K = 1 − q(D) − q(¬D) − q(Θ)</w:t>
      </w:r>
      <w:r>
        <w:t xml:space="preserve">. Yager's rule assigns </w:t>
      </w:r>
      <w:r>
        <w:rPr>
          <w:i/>
        </w:rPr>
        <w:t>K</w:t>
      </w:r>
      <w:r>
        <w:t xml:space="preserve"> to Θ instead of renormalising: </w:t>
      </w:r>
      <w:r>
        <w:rPr>
          <w:i/>
        </w:rPr>
        <w:t>m(Θ) ← q(Θ) + K</w:t>
      </w:r>
      <w:r>
        <w:t xml:space="preserve">. The closed form is used because a sequential pairwise Yager fold is not associative. Outputs: Belief = </w:t>
      </w:r>
      <w:r>
        <w:rPr>
          <w:i/>
        </w:rPr>
        <w:t>m(D)</w:t>
      </w:r>
      <w:r>
        <w:t xml:space="preserve">, Plausibility = </w:t>
      </w:r>
      <w:r>
        <w:rPr>
          <w:i/>
        </w:rPr>
        <w:t>m(D) + m(Θ)</w:t>
      </w:r>
      <w:r>
        <w:t xml:space="preserve">, ignorance = </w:t>
      </w:r>
      <w:r>
        <w:rPr>
          <w:i/>
        </w:rPr>
        <w:t>m(Θ)</w:t>
      </w:r>
      <w:r>
        <w:t xml:space="preserve">, conflict = </w:t>
      </w:r>
      <w:r>
        <w:rPr>
          <w:i/>
        </w:rPr>
        <w:t>K</w:t>
      </w:r>
      <w:r>
        <w:t>.</w:t>
      </w:r>
    </w:p>
    <w:p>
      <w:r>
        <w:rPr>
          <w:b/>
        </w:rPr>
        <w:t>Step 7 — evidence state.</w:t>
      </w:r>
      <w:r>
        <w:t xml:space="preserve"> </w:t>
      </w:r>
      <w:r>
        <w:rPr>
          <w:rFonts w:ascii="Courier New" w:hAnsi="Courier New" w:eastAsia="Courier New" w:cs="Courier New"/>
          <w:color w:val="000000"/>
          <w:sz w:val="22"/>
        </w:rPr>
        <w:t>conflicting</w:t>
      </w:r>
      <w:r>
        <w:t xml:space="preserve"> if pairwise conflict </w:t>
      </w:r>
      <w:r>
        <w:rPr>
          <w:i/>
        </w:rPr>
        <w:t>c ≥ 0.45</w:t>
      </w:r>
      <w:r>
        <w:t xml:space="preserve">; else </w:t>
      </w:r>
      <w:r>
        <w:rPr>
          <w:rFonts w:ascii="Courier New" w:hAnsi="Courier New" w:eastAsia="Courier New" w:cs="Courier New"/>
          <w:color w:val="000000"/>
          <w:sz w:val="22"/>
        </w:rPr>
        <w:t>supported</w:t>
      </w:r>
      <w:r>
        <w:t xml:space="preserve"> if Bel ≥ 0.5; else </w:t>
      </w:r>
      <w:r>
        <w:rPr>
          <w:rFonts w:ascii="Courier New" w:hAnsi="Courier New" w:eastAsia="Courier New" w:cs="Courier New"/>
          <w:color w:val="000000"/>
          <w:sz w:val="22"/>
        </w:rPr>
        <w:t>refuted</w:t>
      </w:r>
      <w:r>
        <w:t xml:space="preserve"> if Pl ≤ 0.35; else </w:t>
      </w:r>
      <w:r>
        <w:rPr>
          <w:rFonts w:ascii="Courier New" w:hAnsi="Courier New" w:eastAsia="Courier New" w:cs="Courier New"/>
          <w:color w:val="000000"/>
          <w:sz w:val="22"/>
        </w:rPr>
        <w:t>insufficient</w:t>
      </w:r>
      <w:r>
        <w:t xml:space="preserve"> if Pl − Bel ≥ 0.40; else </w:t>
      </w:r>
      <w:r>
        <w:rPr>
          <w:rFonts w:ascii="Courier New" w:hAnsi="Courier New" w:eastAsia="Courier New" w:cs="Courier New"/>
          <w:color w:val="000000"/>
          <w:sz w:val="22"/>
        </w:rPr>
        <w:t>weak</w:t>
      </w:r>
      <w:r>
        <w:t xml:space="preserve">. A met expert constellation that lands in conflicting/weak/insufficient is reported </w:t>
      </w:r>
      <w:r>
        <w:rPr>
          <w:rFonts w:ascii="Courier New" w:hAnsi="Courier New" w:eastAsia="Courier New" w:cs="Courier New"/>
          <w:color w:val="000000"/>
          <w:sz w:val="22"/>
        </w:rPr>
        <w:t>supported</w:t>
      </w:r>
      <w:r>
        <w:t>.</w:t>
      </w:r>
    </w:p>
    <w:p>
      <w:r>
        <w:rPr>
          <w:b/>
        </w:rPr>
        <w:t>Step 8 — ceilings and final score.</w:t>
      </w:r>
      <w:r>
        <w:t xml:space="preserve"> Single non-rule layer: </w:t>
      </w:r>
      <w:r>
        <w:rPr>
          <w:i/>
        </w:rPr>
        <w:t>score ≤ (Bel + Pl)/2</w:t>
      </w:r>
      <w:r>
        <w:t xml:space="preserve">. </w:t>
      </w:r>
      <w:r>
        <w:rPr>
          <w:rFonts w:ascii="Courier New" w:hAnsi="Courier New" w:eastAsia="Courier New" w:cs="Courier New"/>
          <w:color w:val="000000"/>
          <w:sz w:val="22"/>
        </w:rPr>
        <w:t>insufficient</w:t>
      </w:r>
      <w:r>
        <w:t xml:space="preserve"> single-source non-anchored non-finding entity: </w:t>
      </w:r>
      <w:r>
        <w:rPr>
          <w:i/>
        </w:rPr>
        <w:t>score ≤ 0.49</w:t>
      </w:r>
      <w:r>
        <w:t xml:space="preserve"> (below the 0.5 assertion point). Entities whose rules read only ubiquitous analytes: </w:t>
      </w:r>
      <w:r>
        <w:rPr>
          <w:i/>
        </w:rPr>
        <w:t>score ≤ 0.35</w:t>
      </w:r>
      <w:r>
        <w:t xml:space="preserve">. Finally </w:t>
      </w:r>
      <w:r>
        <w:rPr>
          <w:i/>
        </w:rPr>
        <w:t>score_cal = score</w:t>
      </w:r>
      <w:r>
        <w:t xml:space="preserve"> if confidence ≥ 0.3, else </w:t>
      </w:r>
      <w:r>
        <w:rPr>
          <w:i/>
        </w:rPr>
        <w:t>score · confidence/0.3</w:t>
      </w:r>
      <w:r>
        <w:t xml:space="preserve"> when score &lt; 0.5 and </w:t>
      </w:r>
      <w:r>
        <w:rPr>
          <w:i/>
        </w:rPr>
        <w:t>0.5 + (score − 0.5)·confidence</w:t>
      </w:r>
      <w:r>
        <w:t xml:space="preserve"> otherwise. </w:t>
      </w:r>
      <w:r>
        <w:rPr>
          <w:b/>
        </w:rPr>
        <w:t>This final value is the rank score; it is not a probability</w:t>
      </w:r>
      <w:r>
        <w:t xml:space="preserve"> (calibration slope 0.25, main text Section on calibration). Ranking uses the rank score; Bel/Pl/state are displayed, not ranked.</w:t>
      </w:r>
    </w:p>
    <w:p>
      <w:r>
        <w:rPr>
          <w:b/>
        </w:rPr>
        <w:t>Table N3-1. Fusion weights, profiles and reliability.</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profile (trigger domains)</w:t>
            </w:r>
          </w:p>
        </w:tc>
        <w:tc>
          <w:tcPr>
            <w:tcW w:type="dxa" w:w="1512"/>
            <w:shd w:val="clear" w:fill="F2F2F2"/>
          </w:tcPr>
          <w:p>
            <w:pPr>
              <w:spacing w:line="240" w:lineRule="auto" w:after="0" w:before="0"/>
            </w:pPr>
            <w:r>
              <w:rPr>
                <w:b/>
              </w:rPr>
            </w:r>
            <w:r>
              <w:rPr>
                <w:b/>
                <w:sz w:val="16"/>
              </w:rPr>
              <w:t>rule</w:t>
            </w:r>
          </w:p>
        </w:tc>
        <w:tc>
          <w:tcPr>
            <w:tcW w:type="dxa" w:w="1512"/>
            <w:shd w:val="clear" w:fill="F2F2F2"/>
          </w:tcPr>
          <w:p>
            <w:pPr>
              <w:spacing w:line="240" w:lineRule="auto" w:after="0" w:before="0"/>
            </w:pPr>
            <w:r>
              <w:rPr>
                <w:b/>
              </w:rPr>
            </w:r>
            <w:r>
              <w:rPr>
                <w:b/>
                <w:sz w:val="16"/>
              </w:rPr>
              <w:t>Bayesian</w:t>
            </w:r>
          </w:p>
        </w:tc>
        <w:tc>
          <w:tcPr>
            <w:tcW w:type="dxa" w:w="1512"/>
            <w:shd w:val="clear" w:fill="F2F2F2"/>
          </w:tcPr>
          <w:p>
            <w:pPr>
              <w:spacing w:line="240" w:lineRule="auto" w:after="0" w:before="0"/>
            </w:pPr>
            <w:r>
              <w:rPr>
                <w:b/>
              </w:rPr>
            </w:r>
            <w:r>
              <w:rPr>
                <w:b/>
                <w:sz w:val="16"/>
              </w:rPr>
              <w:t>fuzzy</w:t>
            </w:r>
          </w:p>
        </w:tc>
        <w:tc>
          <w:tcPr>
            <w:tcW w:type="dxa" w:w="1512"/>
            <w:shd w:val="clear" w:fill="F2F2F2"/>
          </w:tcPr>
          <w:p>
            <w:pPr>
              <w:spacing w:line="240" w:lineRule="auto" w:after="0" w:before="0"/>
            </w:pPr>
            <w:r>
              <w:rPr>
                <w:b/>
              </w:rPr>
            </w:r>
            <w:r>
              <w:rPr>
                <w:b/>
                <w:sz w:val="16"/>
              </w:rPr>
              <w:t>graph</w:t>
            </w:r>
          </w:p>
        </w:tc>
        <w:tc>
          <w:tcPr>
            <w:tcW w:type="dxa" w:w="1512"/>
            <w:shd w:val="clear" w:fill="F2F2F2"/>
          </w:tcPr>
          <w:p>
            <w:pPr>
              <w:spacing w:line="240" w:lineRule="auto" w:after="0" w:before="0"/>
            </w:pPr>
            <w:r>
              <w:rPr>
                <w:b/>
              </w:rPr>
            </w:r>
            <w:r>
              <w:rPr>
                <w:b/>
                <w:sz w:val="16"/>
              </w:rPr>
              <w:t>risk</w:t>
            </w:r>
          </w:p>
        </w:tc>
      </w:tr>
      <w:tr>
        <w:trPr>
          <w:cantSplit/>
        </w:trPr>
        <w:tc>
          <w:tcPr>
            <w:tcW w:type="dxa" w:w="1512"/>
          </w:tcPr>
          <w:p>
            <w:pPr>
              <w:spacing w:line="240" w:lineRule="auto" w:after="0" w:before="0"/>
            </w:pPr>
            <w:r/>
            <w:r>
              <w:rPr>
                <w:sz w:val="16"/>
              </w:rPr>
              <w:t>default</w:t>
            </w:r>
          </w:p>
        </w:tc>
        <w:tc>
          <w:tcPr>
            <w:tcW w:type="dxa" w:w="1512"/>
          </w:tcPr>
          <w:p>
            <w:pPr>
              <w:spacing w:line="240" w:lineRule="auto" w:after="0" w:before="0"/>
            </w:pPr>
            <w:r/>
            <w:r>
              <w:rPr>
                <w:sz w:val="16"/>
              </w:rPr>
              <w:t>0.35</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0.10</w:t>
            </w:r>
          </w:p>
        </w:tc>
        <w:tc>
          <w:tcPr>
            <w:tcW w:type="dxa" w:w="1512"/>
          </w:tcPr>
          <w:p>
            <w:pPr>
              <w:spacing w:line="240" w:lineRule="auto" w:after="0" w:before="0"/>
            </w:pPr>
            <w:r/>
            <w:r>
              <w:rPr>
                <w:sz w:val="16"/>
              </w:rPr>
              <w:t>0.10</w:t>
            </w:r>
          </w:p>
        </w:tc>
      </w:tr>
      <w:tr>
        <w:trPr>
          <w:cantSplit/>
        </w:trPr>
        <w:tc>
          <w:tcPr>
            <w:tcW w:type="dxa" w:w="1512"/>
          </w:tcPr>
          <w:p>
            <w:pPr>
              <w:spacing w:line="240" w:lineRule="auto" w:after="0" w:before="0"/>
            </w:pPr>
            <w:r/>
            <w:r>
              <w:rPr>
                <w:sz w:val="16"/>
              </w:rPr>
              <w:t>toxicology (toxicology, TDM, poisoning)</w:t>
            </w:r>
          </w:p>
        </w:tc>
        <w:tc>
          <w:tcPr>
            <w:tcW w:type="dxa" w:w="1512"/>
          </w:tcPr>
          <w:p>
            <w:pPr>
              <w:spacing w:line="240" w:lineRule="auto" w:after="0" w:before="0"/>
            </w:pPr>
            <w:r/>
            <w:r>
              <w:rPr>
                <w:sz w:val="16"/>
              </w:rPr>
              <w:t>0.55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0.05</w:t>
            </w:r>
          </w:p>
        </w:tc>
        <w:tc>
          <w:tcPr>
            <w:tcW w:type="dxa" w:w="1512"/>
          </w:tcPr>
          <w:p>
            <w:pPr>
              <w:spacing w:line="240" w:lineRule="auto" w:after="0" w:before="0"/>
            </w:pPr>
            <w:r/>
            <w:r>
              <w:rPr>
                <w:sz w:val="16"/>
              </w:rPr>
              <w:t>0.10</w:t>
            </w:r>
          </w:p>
        </w:tc>
      </w:tr>
      <w:tr>
        <w:trPr>
          <w:cantSplit/>
        </w:trPr>
        <w:tc>
          <w:tcPr>
            <w:tcW w:type="dxa" w:w="1512"/>
          </w:tcPr>
          <w:p>
            <w:pPr>
              <w:spacing w:line="240" w:lineRule="auto" w:after="0" w:before="0"/>
            </w:pPr>
            <w:r/>
            <w:r>
              <w:rPr>
                <w:sz w:val="16"/>
              </w:rPr>
              <w:t>critical (critical care, acid–base, blood gas, electrolyte, emergency)</w:t>
            </w:r>
          </w:p>
        </w:tc>
        <w:tc>
          <w:tcPr>
            <w:tcW w:type="dxa" w:w="1512"/>
          </w:tcPr>
          <w:p>
            <w:pPr>
              <w:spacing w:line="240" w:lineRule="auto" w:after="0" w:before="0"/>
            </w:pPr>
            <w:r/>
            <w:r>
              <w:rPr>
                <w:sz w:val="16"/>
              </w:rPr>
              <w:t>0.50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0.05</w:t>
            </w:r>
          </w:p>
        </w:tc>
        <w:tc>
          <w:tcPr>
            <w:tcW w:type="dxa" w:w="1512"/>
          </w:tcPr>
          <w:p>
            <w:pPr>
              <w:spacing w:line="240" w:lineRule="auto" w:after="0" w:before="0"/>
            </w:pPr>
            <w:r/>
            <w:r>
              <w:rPr>
                <w:sz w:val="16"/>
              </w:rPr>
              <w:t>0.10</w:t>
            </w:r>
          </w:p>
        </w:tc>
      </w:tr>
      <w:tr>
        <w:trPr>
          <w:cantSplit/>
        </w:trPr>
        <w:tc>
          <w:tcPr>
            <w:tcW w:type="dxa" w:w="1512"/>
          </w:tcPr>
          <w:p>
            <w:pPr>
              <w:spacing w:line="240" w:lineRule="auto" w:after="0" w:before="0"/>
            </w:pPr>
            <w:r/>
            <w:r>
              <w:rPr>
                <w:sz w:val="16"/>
              </w:rPr>
              <w:t>autoimmune (autoimmune, rheumatology, immunology, vasculitis)</w:t>
            </w:r>
          </w:p>
        </w:tc>
        <w:tc>
          <w:tcPr>
            <w:tcW w:type="dxa" w:w="1512"/>
          </w:tcPr>
          <w:p>
            <w:pPr>
              <w:spacing w:line="240" w:lineRule="auto" w:after="0" w:before="0"/>
            </w:pPr>
            <w:r/>
            <w:r>
              <w:rPr>
                <w:sz w:val="16"/>
              </w:rPr>
              <w:t>0.30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0.05</w:t>
            </w:r>
          </w:p>
        </w:tc>
      </w:tr>
      <w:tr>
        <w:trPr>
          <w:cantSplit/>
        </w:trPr>
        <w:tc>
          <w:tcPr>
            <w:tcW w:type="dxa" w:w="1512"/>
          </w:tcPr>
          <w:p>
            <w:pPr>
              <w:spacing w:line="240" w:lineRule="auto" w:after="0" w:before="0"/>
            </w:pPr>
            <w:r/>
            <w:r>
              <w:rPr>
                <w:sz w:val="16"/>
              </w:rPr>
              <w:t>oncology (oncology, tumour markers, haematologic malignancy)</w:t>
            </w:r>
          </w:p>
        </w:tc>
        <w:tc>
          <w:tcPr>
            <w:tcW w:type="dxa" w:w="1512"/>
          </w:tcPr>
          <w:p>
            <w:pPr>
              <w:spacing w:line="240" w:lineRule="auto" w:after="0" w:before="0"/>
            </w:pPr>
            <w:r/>
            <w:r>
              <w:rPr>
                <w:sz w:val="16"/>
              </w:rPr>
              <w:t>0.30</w:t>
            </w:r>
          </w:p>
        </w:tc>
        <w:tc>
          <w:tcPr>
            <w:tcW w:type="dxa" w:w="1512"/>
          </w:tcPr>
          <w:p>
            <w:pPr>
              <w:spacing w:line="240" w:lineRule="auto" w:after="0" w:before="0"/>
            </w:pPr>
            <w:r/>
            <w:r>
              <w:rPr>
                <w:sz w:val="16"/>
              </w:rPr>
              <w:t>0.35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0.05</w:t>
            </w:r>
          </w:p>
        </w:tc>
      </w:tr>
      <w:tr>
        <w:trPr>
          <w:cantSplit/>
        </w:trPr>
        <w:tc>
          <w:tcPr>
            <w:tcW w:type="dxa" w:w="1512"/>
          </w:tcPr>
          <w:p>
            <w:pPr>
              <w:spacing w:line="240" w:lineRule="auto" w:after="0" w:before="0"/>
            </w:pPr>
            <w:r/>
            <w:r>
              <w:rPr>
                <w:sz w:val="16"/>
              </w:rPr>
              <w:t>endocrine (endocrine, thyroid, adrenal, pituitary, reproductive)</w:t>
            </w:r>
          </w:p>
        </w:tc>
        <w:tc>
          <w:tcPr>
            <w:tcW w:type="dxa" w:w="1512"/>
          </w:tcPr>
          <w:p>
            <w:pPr>
              <w:spacing w:line="240" w:lineRule="auto" w:after="0" w:before="0"/>
            </w:pPr>
            <w:r/>
            <w:r>
              <w:rPr>
                <w:sz w:val="16"/>
              </w:rPr>
              <w:t>0.35</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0.25</w:t>
            </w:r>
          </w:p>
        </w:tc>
        <w:tc>
          <w:tcPr>
            <w:tcW w:type="dxa" w:w="1512"/>
          </w:tcPr>
          <w:p>
            <w:pPr>
              <w:spacing w:line="240" w:lineRule="auto" w:after="0" w:before="0"/>
            </w:pPr>
            <w:r/>
            <w:r>
              <w:rPr>
                <w:sz w:val="16"/>
              </w:rPr>
              <w:t>0.10</w:t>
            </w:r>
          </w:p>
        </w:tc>
        <w:tc>
          <w:tcPr>
            <w:tcW w:type="dxa" w:w="1512"/>
          </w:tcPr>
          <w:p>
            <w:pPr>
              <w:spacing w:line="240" w:lineRule="auto" w:after="0" w:before="0"/>
            </w:pPr>
            <w:r/>
            <w:r>
              <w:rPr>
                <w:sz w:val="16"/>
              </w:rPr>
              <w:t>0.05</w:t>
            </w:r>
          </w:p>
        </w:tc>
      </w:tr>
      <w:tr>
        <w:trPr>
          <w:cantSplit/>
        </w:trPr>
        <w:tc>
          <w:tcPr>
            <w:tcW w:type="dxa" w:w="1512"/>
          </w:tcPr>
          <w:p>
            <w:pPr>
              <w:spacing w:line="240" w:lineRule="auto" w:after="0" w:before="0"/>
            </w:pPr>
            <w:r/>
            <w:r>
              <w:rPr>
                <w:sz w:val="16"/>
              </w:rPr>
              <w:t>cardiometabolic (cardiovascular, lipid, metabolic, diabetes)</w:t>
            </w:r>
          </w:p>
        </w:tc>
        <w:tc>
          <w:tcPr>
            <w:tcW w:type="dxa" w:w="1512"/>
          </w:tcPr>
          <w:p>
            <w:pPr>
              <w:spacing w:line="240" w:lineRule="auto" w:after="0" w:before="0"/>
            </w:pPr>
            <w:r/>
            <w:r>
              <w:rPr>
                <w:sz w:val="16"/>
              </w:rPr>
              <w:t>0.30</w:t>
            </w:r>
          </w:p>
        </w:tc>
        <w:tc>
          <w:tcPr>
            <w:tcW w:type="dxa" w:w="1512"/>
          </w:tcPr>
          <w:p>
            <w:pPr>
              <w:spacing w:line="240" w:lineRule="auto" w:after="0" w:before="0"/>
            </w:pPr>
            <w:r/>
            <w:r>
              <w:rPr>
                <w:sz w:val="16"/>
              </w:rPr>
              <w:t>0.20</w:t>
            </w:r>
          </w:p>
        </w:tc>
        <w:tc>
          <w:tcPr>
            <w:tcW w:type="dxa" w:w="1512"/>
          </w:tcPr>
          <w:p>
            <w:pPr>
              <w:spacing w:line="240" w:lineRule="auto" w:after="0" w:before="0"/>
            </w:pPr>
            <w:r/>
            <w:r>
              <w:rPr>
                <w:sz w:val="16"/>
              </w:rPr>
              <w:t>0.15</w:t>
            </w:r>
          </w:p>
        </w:tc>
        <w:tc>
          <w:tcPr>
            <w:tcW w:type="dxa" w:w="1512"/>
          </w:tcPr>
          <w:p>
            <w:pPr>
              <w:spacing w:line="240" w:lineRule="auto" w:after="0" w:before="0"/>
            </w:pPr>
            <w:r/>
            <w:r>
              <w:rPr>
                <w:sz w:val="16"/>
              </w:rPr>
              <w:t>0.10</w:t>
            </w:r>
          </w:p>
        </w:tc>
        <w:tc>
          <w:tcPr>
            <w:tcW w:type="dxa" w:w="1512"/>
          </w:tcPr>
          <w:p>
            <w:pPr>
              <w:spacing w:line="240" w:lineRule="auto" w:after="0" w:before="0"/>
            </w:pPr>
            <w:r/>
            <w:r>
              <w:rPr>
                <w:sz w:val="16"/>
              </w:rPr>
              <w:t>0.25</w:t>
            </w:r>
          </w:p>
        </w:tc>
      </w:tr>
      <w:tr>
        <w:trPr>
          <w:cantSplit/>
        </w:trPr>
        <w:tc>
          <w:tcPr>
            <w:tcW w:type="dxa" w:w="1512"/>
          </w:tcPr>
          <w:p>
            <w:pPr>
              <w:spacing w:line="240" w:lineRule="auto" w:after="0" w:before="0"/>
            </w:pPr>
            <w:r/>
            <w:r>
              <w:rPr>
                <w:sz w:val="16"/>
              </w:rPr>
              <w:t>reliability ρ_m = min(0.95, w/0.35)</w:t>
            </w:r>
          </w:p>
        </w:tc>
        <w:tc>
          <w:tcPr>
            <w:tcW w:type="dxa" w:w="1512"/>
          </w:tcPr>
          <w:p>
            <w:pPr>
              <w:spacing w:line="240" w:lineRule="auto" w:after="0" w:before="0"/>
            </w:pPr>
            <w:r/>
            <w:r>
              <w:rPr>
                <w:sz w:val="16"/>
              </w:rPr>
              <w:t>0.95</w:t>
            </w:r>
          </w:p>
        </w:tc>
        <w:tc>
          <w:tcPr>
            <w:tcW w:type="dxa" w:w="1512"/>
          </w:tcPr>
          <w:p>
            <w:pPr>
              <w:spacing w:line="240" w:lineRule="auto" w:after="0" w:before="0"/>
            </w:pPr>
            <w:r/>
            <w:r>
              <w:rPr>
                <w:sz w:val="16"/>
              </w:rPr>
              <w:t>0.71</w:t>
            </w:r>
          </w:p>
        </w:tc>
        <w:tc>
          <w:tcPr>
            <w:tcW w:type="dxa" w:w="1512"/>
          </w:tcPr>
          <w:p>
            <w:pPr>
              <w:spacing w:line="240" w:lineRule="auto" w:after="0" w:before="0"/>
            </w:pPr>
            <w:r/>
            <w:r>
              <w:rPr>
                <w:sz w:val="16"/>
              </w:rPr>
              <w:t>0.57</w:t>
            </w:r>
          </w:p>
        </w:tc>
        <w:tc>
          <w:tcPr>
            <w:tcW w:type="dxa" w:w="1512"/>
          </w:tcPr>
          <w:p>
            <w:pPr>
              <w:spacing w:line="240" w:lineRule="auto" w:after="0" w:before="0"/>
            </w:pPr>
            <w:r/>
            <w:r>
              <w:rPr>
                <w:sz w:val="16"/>
              </w:rPr>
              <w:t>0.29</w:t>
            </w:r>
          </w:p>
        </w:tc>
        <w:tc>
          <w:tcPr>
            <w:tcW w:type="dxa" w:w="1512"/>
          </w:tcPr>
          <w:p>
            <w:pPr>
              <w:spacing w:line="240" w:lineRule="auto" w:after="0" w:before="0"/>
            </w:pPr>
            <w:r/>
            <w:r>
              <w:rPr>
                <w:sz w:val="16"/>
              </w:rPr>
              <w:t>0.29</w:t>
            </w:r>
          </w:p>
        </w:tc>
      </w:tr>
    </w:tbl>
    <w:p/>
    <w:p>
      <w:r>
        <w:t xml:space="preserve">Constants: </w:t>
      </w:r>
      <w:r>
        <w:rPr>
          <w:rFonts w:ascii="Courier New" w:hAnsi="Courier New" w:eastAsia="Courier New" w:cs="Courier New"/>
          <w:color w:val="000000"/>
          <w:sz w:val="22"/>
        </w:rPr>
        <w:t>RULE_ABSTAIN_BELOW</w:t>
      </w:r>
      <w:r>
        <w:t xml:space="preserve"> 0.05, </w:t>
      </w:r>
      <w:r>
        <w:rPr>
          <w:rFonts w:ascii="Courier New" w:hAnsi="Courier New" w:eastAsia="Courier New" w:cs="Courier New"/>
          <w:color w:val="000000"/>
          <w:sz w:val="22"/>
        </w:rPr>
        <w:t>SCEPTIC_SOFTNESS</w:t>
      </w:r>
      <w:r>
        <w:t xml:space="preserve"> 0.15, </w:t>
      </w:r>
      <w:r>
        <w:rPr>
          <w:rFonts w:ascii="Courier New" w:hAnsi="Courier New" w:eastAsia="Courier New" w:cs="Courier New"/>
          <w:color w:val="000000"/>
          <w:sz w:val="22"/>
        </w:rPr>
        <w:t>MAX_DISCORD_SHRINK</w:t>
      </w:r>
      <w:r>
        <w:t xml:space="preserve"> 0.45, </w:t>
      </w:r>
      <w:r>
        <w:rPr>
          <w:rFonts w:ascii="Courier New" w:hAnsi="Courier New" w:eastAsia="Courier New" w:cs="Courier New"/>
          <w:color w:val="000000"/>
          <w:sz w:val="22"/>
        </w:rPr>
        <w:t>SINGLE_SOURCE_DISCOUNT</w:t>
      </w:r>
      <w:r>
        <w:t xml:space="preserve"> 0.70, </w:t>
      </w:r>
      <w:r>
        <w:rPr>
          <w:rFonts w:ascii="Courier New" w:hAnsi="Courier New" w:eastAsia="Courier New" w:cs="Courier New"/>
          <w:color w:val="000000"/>
          <w:sz w:val="22"/>
        </w:rPr>
        <w:t>RED_FLAG_RULE_VOTE</w:t>
      </w:r>
      <w:r>
        <w:t xml:space="preserve"> 0.70, </w:t>
      </w:r>
      <w:r>
        <w:rPr>
          <w:rFonts w:ascii="Courier New" w:hAnsi="Courier New" w:eastAsia="Courier New" w:cs="Courier New"/>
          <w:color w:val="000000"/>
          <w:sz w:val="22"/>
        </w:rPr>
        <w:t>RED_FLAG_FLOOR_FRACTION</w:t>
      </w:r>
      <w:r>
        <w:t xml:space="preserve"> 0.65, </w:t>
      </w:r>
      <w:r>
        <w:rPr>
          <w:rFonts w:ascii="Courier New" w:hAnsi="Courier New" w:eastAsia="Courier New" w:cs="Courier New"/>
          <w:color w:val="000000"/>
          <w:sz w:val="22"/>
        </w:rPr>
        <w:t>GUIDELINE_ANCHOR_MIN_WEIGHT_SHARE</w:t>
      </w:r>
      <w:r>
        <w:t xml:space="preserve"> 0.75, </w:t>
      </w:r>
      <w:r>
        <w:rPr>
          <w:rFonts w:ascii="Courier New" w:hAnsi="Courier New" w:eastAsia="Courier New" w:cs="Courier New"/>
          <w:color w:val="000000"/>
          <w:sz w:val="22"/>
        </w:rPr>
        <w:t>INSUFFICIENT_CEILING</w:t>
      </w:r>
      <w:r>
        <w:t xml:space="preserve"> 0.49, </w:t>
      </w:r>
      <w:r>
        <w:rPr>
          <w:rFonts w:ascii="Courier New" w:hAnsi="Courier New" w:eastAsia="Courier New" w:cs="Courier New"/>
          <w:color w:val="000000"/>
          <w:sz w:val="22"/>
        </w:rPr>
        <w:t>NONSPECIFIC_ONLY_CEILING</w:t>
      </w:r>
      <w:r>
        <w:t xml:space="preserve"> 0.35. The weights were set by the first author a priori and never fitted; their influence is measured in Table 5 (uniform weights −1.4 points; Dempster instead of Yager −0.1) and Table S12.</w:t>
      </w:r>
    </w:p>
    <w:p>
      <w:r>
        <w:rPr>
          <w:b/>
        </w:rPr>
        <w:t>Table N3-2. The 27 cross-field consistency identities of the post-OCR solver (`ocr_consistency.py`, `CHECKS`).</w:t>
      </w:r>
      <w:r>
        <w:t xml:space="preserve"> Each identity is evaluated when all its analytes are present; a failed identity triggers a search for a single-field repair (decimal shift ×0.1–×1000, glyph confusions 1↔7, 0↔8, 5↔6, 3↔8, 6↔8, 2↔7, 4↔9, 0↔6, 1↔4, 6↔9) that is kept only if every identity involving that field then passes. The solver is structural (no data, no model) and acts only on the OCR path, not on the structured-input evaluations in this paper.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w:t>
            </w:r>
          </w:p>
        </w:tc>
        <w:tc>
          <w:tcPr>
            <w:tcW w:type="dxa" w:w="3024"/>
            <w:shd w:val="clear" w:fill="F2F2F2"/>
          </w:tcPr>
          <w:p>
            <w:pPr>
              <w:spacing w:line="240" w:lineRule="auto" w:after="0" w:before="0"/>
            </w:pPr>
            <w:r>
              <w:rPr>
                <w:b/>
              </w:rPr>
            </w:r>
            <w:r>
              <w:rPr>
                <w:b/>
                <w:sz w:val="16"/>
              </w:rPr>
              <w:t>identity</w:t>
            </w:r>
          </w:p>
        </w:tc>
        <w:tc>
          <w:tcPr>
            <w:tcW w:type="dxa" w:w="3024"/>
            <w:shd w:val="clear" w:fill="F2F2F2"/>
          </w:tcPr>
          <w:p>
            <w:pPr>
              <w:spacing w:line="240" w:lineRule="auto" w:after="0" w:before="0"/>
            </w:pPr>
            <w:r>
              <w:rPr>
                <w:b/>
              </w:rPr>
            </w:r>
            <w:r>
              <w:rPr>
                <w:b/>
                <w:sz w:val="16"/>
              </w:rPr>
              <w:t>analytes</w:t>
            </w:r>
          </w:p>
        </w:tc>
      </w:tr>
      <w:tr>
        <w:trPr>
          <w:cantSplit/>
        </w:trPr>
        <w:tc>
          <w:tcPr>
            <w:tcW w:type="dxa" w:w="3024"/>
          </w:tcPr>
          <w:p>
            <w:pPr>
              <w:spacing w:line="240" w:lineRule="auto" w:after="0" w:before="0"/>
            </w:pPr>
            <w:r/>
            <w:r>
              <w:rPr>
                <w:sz w:val="16"/>
              </w:rPr>
              <w:t>1</w:t>
            </w:r>
          </w:p>
        </w:tc>
        <w:tc>
          <w:tcPr>
            <w:tcW w:type="dxa" w:w="3024"/>
          </w:tcPr>
          <w:p>
            <w:pPr>
              <w:spacing w:line="240" w:lineRule="auto" w:after="0" w:before="0"/>
            </w:pPr>
            <w:r/>
            <w:r>
              <w:rPr>
                <w:rFonts w:ascii="Courier New" w:hAnsi="Courier New" w:eastAsia="Courier New" w:cs="Courier New"/>
                <w:color w:val="000000"/>
                <w:sz w:val="16"/>
              </w:rPr>
              <w:t>mchc_identity</w:t>
            </w:r>
          </w:p>
        </w:tc>
        <w:tc>
          <w:tcPr>
            <w:tcW w:type="dxa" w:w="3024"/>
          </w:tcPr>
          <w:p>
            <w:pPr>
              <w:spacing w:line="240" w:lineRule="auto" w:after="0" w:before="0"/>
            </w:pPr>
            <w:r/>
            <w:r>
              <w:rPr>
                <w:sz w:val="16"/>
              </w:rPr>
              <w:t>hemoglobin, hematocrit, mean_corpuscular_hemoglobin_concentration</w:t>
            </w:r>
          </w:p>
        </w:tc>
      </w:tr>
      <w:tr>
        <w:trPr>
          <w:cantSplit/>
        </w:trPr>
        <w:tc>
          <w:tcPr>
            <w:tcW w:type="dxa" w:w="3024"/>
          </w:tcPr>
          <w:p>
            <w:pPr>
              <w:spacing w:line="240" w:lineRule="auto" w:after="0" w:before="0"/>
            </w:pPr>
            <w:r/>
            <w:r>
              <w:rPr>
                <w:sz w:val="16"/>
              </w:rPr>
              <w:t>2</w:t>
            </w:r>
          </w:p>
        </w:tc>
        <w:tc>
          <w:tcPr>
            <w:tcW w:type="dxa" w:w="3024"/>
          </w:tcPr>
          <w:p>
            <w:pPr>
              <w:spacing w:line="240" w:lineRule="auto" w:after="0" w:before="0"/>
            </w:pPr>
            <w:r/>
            <w:r>
              <w:rPr>
                <w:rFonts w:ascii="Courier New" w:hAnsi="Courier New" w:eastAsia="Courier New" w:cs="Courier New"/>
                <w:color w:val="000000"/>
                <w:sz w:val="16"/>
              </w:rPr>
              <w:t>mcv_identity</w:t>
            </w:r>
          </w:p>
        </w:tc>
        <w:tc>
          <w:tcPr>
            <w:tcW w:type="dxa" w:w="3024"/>
          </w:tcPr>
          <w:p>
            <w:pPr>
              <w:spacing w:line="240" w:lineRule="auto" w:after="0" w:before="0"/>
            </w:pPr>
            <w:r/>
            <w:r>
              <w:rPr>
                <w:sz w:val="16"/>
              </w:rPr>
              <w:t>hematocrit, red_blood_cell_count, mean_corpuscular_volume</w:t>
            </w:r>
          </w:p>
        </w:tc>
      </w:tr>
      <w:tr>
        <w:trPr>
          <w:cantSplit/>
        </w:trPr>
        <w:tc>
          <w:tcPr>
            <w:tcW w:type="dxa" w:w="3024"/>
          </w:tcPr>
          <w:p>
            <w:pPr>
              <w:spacing w:line="240" w:lineRule="auto" w:after="0" w:before="0"/>
            </w:pPr>
            <w:r/>
            <w:r>
              <w:rPr>
                <w:sz w:val="16"/>
              </w:rPr>
              <w:t>3</w:t>
            </w:r>
          </w:p>
        </w:tc>
        <w:tc>
          <w:tcPr>
            <w:tcW w:type="dxa" w:w="3024"/>
          </w:tcPr>
          <w:p>
            <w:pPr>
              <w:spacing w:line="240" w:lineRule="auto" w:after="0" w:before="0"/>
            </w:pPr>
            <w:r/>
            <w:r>
              <w:rPr>
                <w:rFonts w:ascii="Courier New" w:hAnsi="Courier New" w:eastAsia="Courier New" w:cs="Courier New"/>
                <w:color w:val="000000"/>
                <w:sz w:val="16"/>
              </w:rPr>
              <w:t>mch_identity</w:t>
            </w:r>
          </w:p>
        </w:tc>
        <w:tc>
          <w:tcPr>
            <w:tcW w:type="dxa" w:w="3024"/>
          </w:tcPr>
          <w:p>
            <w:pPr>
              <w:spacing w:line="240" w:lineRule="auto" w:after="0" w:before="0"/>
            </w:pPr>
            <w:r/>
            <w:r>
              <w:rPr>
                <w:sz w:val="16"/>
              </w:rPr>
              <w:t>hemoglobin, red_blood_cell_count, mean_corpuscular_hemoglobin</w:t>
            </w:r>
          </w:p>
        </w:tc>
      </w:tr>
      <w:tr>
        <w:trPr>
          <w:cantSplit/>
        </w:trPr>
        <w:tc>
          <w:tcPr>
            <w:tcW w:type="dxa" w:w="3024"/>
          </w:tcPr>
          <w:p>
            <w:pPr>
              <w:spacing w:line="240" w:lineRule="auto" w:after="0" w:before="0"/>
            </w:pPr>
            <w:r/>
            <w:r>
              <w:rPr>
                <w:sz w:val="16"/>
              </w:rPr>
              <w:t>4</w:t>
            </w:r>
          </w:p>
        </w:tc>
        <w:tc>
          <w:tcPr>
            <w:tcW w:type="dxa" w:w="3024"/>
          </w:tcPr>
          <w:p>
            <w:pPr>
              <w:spacing w:line="240" w:lineRule="auto" w:after="0" w:before="0"/>
            </w:pPr>
            <w:r/>
            <w:r>
              <w:rPr>
                <w:rFonts w:ascii="Courier New" w:hAnsi="Courier New" w:eastAsia="Courier New" w:cs="Courier New"/>
                <w:color w:val="000000"/>
                <w:sz w:val="16"/>
              </w:rPr>
              <w:t>rule_of_three</w:t>
            </w:r>
          </w:p>
        </w:tc>
        <w:tc>
          <w:tcPr>
            <w:tcW w:type="dxa" w:w="3024"/>
          </w:tcPr>
          <w:p>
            <w:pPr>
              <w:spacing w:line="240" w:lineRule="auto" w:after="0" w:before="0"/>
            </w:pPr>
            <w:r/>
            <w:r>
              <w:rPr>
                <w:sz w:val="16"/>
              </w:rPr>
              <w:t>hemoglobin, hematocrit</w:t>
            </w:r>
          </w:p>
        </w:tc>
      </w:tr>
      <w:tr>
        <w:trPr>
          <w:cantSplit/>
        </w:trPr>
        <w:tc>
          <w:tcPr>
            <w:tcW w:type="dxa" w:w="3024"/>
          </w:tcPr>
          <w:p>
            <w:pPr>
              <w:spacing w:line="240" w:lineRule="auto" w:after="0" w:before="0"/>
            </w:pPr>
            <w:r/>
            <w:r>
              <w:rPr>
                <w:sz w:val="16"/>
              </w:rPr>
              <w:t>5</w:t>
            </w:r>
          </w:p>
        </w:tc>
        <w:tc>
          <w:tcPr>
            <w:tcW w:type="dxa" w:w="3024"/>
          </w:tcPr>
          <w:p>
            <w:pPr>
              <w:spacing w:line="240" w:lineRule="auto" w:after="0" w:before="0"/>
            </w:pPr>
            <w:r/>
            <w:r>
              <w:rPr>
                <w:rFonts w:ascii="Courier New" w:hAnsi="Courier New" w:eastAsia="Courier New" w:cs="Courier New"/>
                <w:color w:val="000000"/>
                <w:sz w:val="16"/>
              </w:rPr>
              <w:t>differential_sum</w:t>
            </w:r>
          </w:p>
        </w:tc>
        <w:tc>
          <w:tcPr>
            <w:tcW w:type="dxa" w:w="3024"/>
          </w:tcPr>
          <w:p>
            <w:pPr>
              <w:spacing w:line="240" w:lineRule="auto" w:after="0" w:before="0"/>
            </w:pPr>
            <w:r/>
            <w:r>
              <w:rPr>
                <w:sz w:val="16"/>
              </w:rPr>
              <w:t>neutrophils_percent, lymphocytes_percent, monocytes_percent, eosinophils_percent, basophils_percent</w:t>
            </w:r>
          </w:p>
        </w:tc>
      </w:tr>
      <w:tr>
        <w:trPr>
          <w:cantSplit/>
        </w:trPr>
        <w:tc>
          <w:tcPr>
            <w:tcW w:type="dxa" w:w="3024"/>
          </w:tcPr>
          <w:p>
            <w:pPr>
              <w:spacing w:line="240" w:lineRule="auto" w:after="0" w:before="0"/>
            </w:pPr>
            <w:r/>
            <w:r>
              <w:rPr>
                <w:sz w:val="16"/>
              </w:rPr>
              <w:t>6</w:t>
            </w:r>
          </w:p>
        </w:tc>
        <w:tc>
          <w:tcPr>
            <w:tcW w:type="dxa" w:w="3024"/>
          </w:tcPr>
          <w:p>
            <w:pPr>
              <w:spacing w:line="240" w:lineRule="auto" w:after="0" w:before="0"/>
            </w:pPr>
            <w:r/>
            <w:r>
              <w:rPr>
                <w:rFonts w:ascii="Courier New" w:hAnsi="Courier New" w:eastAsia="Courier New" w:cs="Courier New"/>
                <w:color w:val="000000"/>
                <w:sz w:val="16"/>
              </w:rPr>
              <w:t>anc_identity</w:t>
            </w:r>
          </w:p>
        </w:tc>
        <w:tc>
          <w:tcPr>
            <w:tcW w:type="dxa" w:w="3024"/>
          </w:tcPr>
          <w:p>
            <w:pPr>
              <w:spacing w:line="240" w:lineRule="auto" w:after="0" w:before="0"/>
            </w:pPr>
            <w:r/>
            <w:r>
              <w:rPr>
                <w:sz w:val="16"/>
              </w:rPr>
              <w:t>white_blood_cell_count, neutrophils_percent, neutrophil_count_absolute</w:t>
            </w:r>
          </w:p>
        </w:tc>
      </w:tr>
      <w:tr>
        <w:trPr>
          <w:cantSplit/>
        </w:trPr>
        <w:tc>
          <w:tcPr>
            <w:tcW w:type="dxa" w:w="3024"/>
          </w:tcPr>
          <w:p>
            <w:pPr>
              <w:spacing w:line="240" w:lineRule="auto" w:after="0" w:before="0"/>
            </w:pPr>
            <w:r/>
            <w:r>
              <w:rPr>
                <w:sz w:val="16"/>
              </w:rPr>
              <w:t>7</w:t>
            </w:r>
          </w:p>
        </w:tc>
        <w:tc>
          <w:tcPr>
            <w:tcW w:type="dxa" w:w="3024"/>
          </w:tcPr>
          <w:p>
            <w:pPr>
              <w:spacing w:line="240" w:lineRule="auto" w:after="0" w:before="0"/>
            </w:pPr>
            <w:r/>
            <w:r>
              <w:rPr>
                <w:rFonts w:ascii="Courier New" w:hAnsi="Courier New" w:eastAsia="Courier New" w:cs="Courier New"/>
                <w:color w:val="000000"/>
                <w:sz w:val="16"/>
              </w:rPr>
              <w:t>alc_identity</w:t>
            </w:r>
          </w:p>
        </w:tc>
        <w:tc>
          <w:tcPr>
            <w:tcW w:type="dxa" w:w="3024"/>
          </w:tcPr>
          <w:p>
            <w:pPr>
              <w:spacing w:line="240" w:lineRule="auto" w:after="0" w:before="0"/>
            </w:pPr>
            <w:r/>
            <w:r>
              <w:rPr>
                <w:sz w:val="16"/>
              </w:rPr>
              <w:t>white_blood_cell_count, lymphocytes_percent, lymphocyte_count_absolute</w:t>
            </w:r>
          </w:p>
        </w:tc>
      </w:tr>
      <w:tr>
        <w:trPr>
          <w:cantSplit/>
        </w:trPr>
        <w:tc>
          <w:tcPr>
            <w:tcW w:type="dxa" w:w="3024"/>
          </w:tcPr>
          <w:p>
            <w:pPr>
              <w:spacing w:line="240" w:lineRule="auto" w:after="0" w:before="0"/>
            </w:pPr>
            <w:r/>
            <w:r>
              <w:rPr>
                <w:sz w:val="16"/>
              </w:rPr>
              <w:t>8</w:t>
            </w:r>
          </w:p>
        </w:tc>
        <w:tc>
          <w:tcPr>
            <w:tcW w:type="dxa" w:w="3024"/>
          </w:tcPr>
          <w:p>
            <w:pPr>
              <w:spacing w:line="240" w:lineRule="auto" w:after="0" w:before="0"/>
            </w:pPr>
            <w:r/>
            <w:r>
              <w:rPr>
                <w:rFonts w:ascii="Courier New" w:hAnsi="Courier New" w:eastAsia="Courier New" w:cs="Courier New"/>
                <w:color w:val="000000"/>
                <w:sz w:val="16"/>
              </w:rPr>
              <w:t>direct_le_total_bilirubin</w:t>
            </w:r>
          </w:p>
        </w:tc>
        <w:tc>
          <w:tcPr>
            <w:tcW w:type="dxa" w:w="3024"/>
          </w:tcPr>
          <w:p>
            <w:pPr>
              <w:spacing w:line="240" w:lineRule="auto" w:after="0" w:before="0"/>
            </w:pPr>
            <w:r/>
            <w:r>
              <w:rPr>
                <w:sz w:val="16"/>
              </w:rPr>
              <w:t>total_bilirubin, direct_bilirubin</w:t>
            </w:r>
          </w:p>
        </w:tc>
      </w:tr>
      <w:tr>
        <w:trPr>
          <w:cantSplit/>
        </w:trPr>
        <w:tc>
          <w:tcPr>
            <w:tcW w:type="dxa" w:w="3024"/>
          </w:tcPr>
          <w:p>
            <w:pPr>
              <w:spacing w:line="240" w:lineRule="auto" w:after="0" w:before="0"/>
            </w:pPr>
            <w:r/>
            <w:r>
              <w:rPr>
                <w:sz w:val="16"/>
              </w:rPr>
              <w:t>9</w:t>
            </w:r>
          </w:p>
        </w:tc>
        <w:tc>
          <w:tcPr>
            <w:tcW w:type="dxa" w:w="3024"/>
          </w:tcPr>
          <w:p>
            <w:pPr>
              <w:spacing w:line="240" w:lineRule="auto" w:after="0" w:before="0"/>
            </w:pPr>
            <w:r/>
            <w:r>
              <w:rPr>
                <w:rFonts w:ascii="Courier New" w:hAnsi="Courier New" w:eastAsia="Courier New" w:cs="Courier New"/>
                <w:color w:val="000000"/>
                <w:sz w:val="16"/>
              </w:rPr>
              <w:t>bilirubin_sum</w:t>
            </w:r>
          </w:p>
        </w:tc>
        <w:tc>
          <w:tcPr>
            <w:tcW w:type="dxa" w:w="3024"/>
          </w:tcPr>
          <w:p>
            <w:pPr>
              <w:spacing w:line="240" w:lineRule="auto" w:after="0" w:before="0"/>
            </w:pPr>
            <w:r/>
            <w:r>
              <w:rPr>
                <w:sz w:val="16"/>
              </w:rPr>
              <w:t>total_bilirubin, direct_bilirubin, indirect_bilirubin</w:t>
            </w:r>
          </w:p>
        </w:tc>
      </w:tr>
      <w:tr>
        <w:trPr>
          <w:cantSplit/>
        </w:trPr>
        <w:tc>
          <w:tcPr>
            <w:tcW w:type="dxa" w:w="3024"/>
          </w:tcPr>
          <w:p>
            <w:pPr>
              <w:spacing w:line="240" w:lineRule="auto" w:after="0" w:before="0"/>
            </w:pPr>
            <w:r/>
            <w:r>
              <w:rPr>
                <w:sz w:val="16"/>
              </w:rPr>
              <w:t>10</w:t>
            </w:r>
          </w:p>
        </w:tc>
        <w:tc>
          <w:tcPr>
            <w:tcW w:type="dxa" w:w="3024"/>
          </w:tcPr>
          <w:p>
            <w:pPr>
              <w:spacing w:line="240" w:lineRule="auto" w:after="0" w:before="0"/>
            </w:pPr>
            <w:r/>
            <w:r>
              <w:rPr>
                <w:rFonts w:ascii="Courier New" w:hAnsi="Courier New" w:eastAsia="Courier New" w:cs="Courier New"/>
                <w:color w:val="000000"/>
                <w:sz w:val="16"/>
              </w:rPr>
              <w:t>albumin_le_total_protein</w:t>
            </w:r>
          </w:p>
        </w:tc>
        <w:tc>
          <w:tcPr>
            <w:tcW w:type="dxa" w:w="3024"/>
          </w:tcPr>
          <w:p>
            <w:pPr>
              <w:spacing w:line="240" w:lineRule="auto" w:after="0" w:before="0"/>
            </w:pPr>
            <w:r/>
            <w:r>
              <w:rPr>
                <w:sz w:val="16"/>
              </w:rPr>
              <w:t>albumin, total_protein</w:t>
            </w:r>
          </w:p>
        </w:tc>
      </w:tr>
      <w:tr>
        <w:trPr>
          <w:cantSplit/>
        </w:trPr>
        <w:tc>
          <w:tcPr>
            <w:tcW w:type="dxa" w:w="3024"/>
          </w:tcPr>
          <w:p>
            <w:pPr>
              <w:spacing w:line="240" w:lineRule="auto" w:after="0" w:before="0"/>
            </w:pPr>
            <w:r/>
            <w:r>
              <w:rPr>
                <w:sz w:val="16"/>
              </w:rPr>
              <w:t>11</w:t>
            </w:r>
          </w:p>
        </w:tc>
        <w:tc>
          <w:tcPr>
            <w:tcW w:type="dxa" w:w="3024"/>
          </w:tcPr>
          <w:p>
            <w:pPr>
              <w:spacing w:line="240" w:lineRule="auto" w:after="0" w:before="0"/>
            </w:pPr>
            <w:r/>
            <w:r>
              <w:rPr>
                <w:rFonts w:ascii="Courier New" w:hAnsi="Courier New" w:eastAsia="Courier New" w:cs="Courier New"/>
                <w:color w:val="000000"/>
                <w:sz w:val="16"/>
              </w:rPr>
              <w:t>globulin_identity</w:t>
            </w:r>
          </w:p>
        </w:tc>
        <w:tc>
          <w:tcPr>
            <w:tcW w:type="dxa" w:w="3024"/>
          </w:tcPr>
          <w:p>
            <w:pPr>
              <w:spacing w:line="240" w:lineRule="auto" w:after="0" w:before="0"/>
            </w:pPr>
            <w:r/>
            <w:r>
              <w:rPr>
                <w:sz w:val="16"/>
              </w:rPr>
              <w:t>albumin, total_protein, globulin</w:t>
            </w:r>
          </w:p>
        </w:tc>
      </w:tr>
      <w:tr>
        <w:trPr>
          <w:cantSplit/>
        </w:trPr>
        <w:tc>
          <w:tcPr>
            <w:tcW w:type="dxa" w:w="3024"/>
          </w:tcPr>
          <w:p>
            <w:pPr>
              <w:spacing w:line="240" w:lineRule="auto" w:after="0" w:before="0"/>
            </w:pPr>
            <w:r/>
            <w:r>
              <w:rPr>
                <w:sz w:val="16"/>
              </w:rPr>
              <w:t>12</w:t>
            </w:r>
          </w:p>
        </w:tc>
        <w:tc>
          <w:tcPr>
            <w:tcW w:type="dxa" w:w="3024"/>
          </w:tcPr>
          <w:p>
            <w:pPr>
              <w:spacing w:line="240" w:lineRule="auto" w:after="0" w:before="0"/>
            </w:pPr>
            <w:r/>
            <w:r>
              <w:rPr>
                <w:rFonts w:ascii="Courier New" w:hAnsi="Courier New" w:eastAsia="Courier New" w:cs="Courier New"/>
                <w:color w:val="000000"/>
                <w:sz w:val="16"/>
              </w:rPr>
              <w:t>ldl_hdl_le_tc</w:t>
            </w:r>
          </w:p>
        </w:tc>
        <w:tc>
          <w:tcPr>
            <w:tcW w:type="dxa" w:w="3024"/>
          </w:tcPr>
          <w:p>
            <w:pPr>
              <w:spacing w:line="240" w:lineRule="auto" w:after="0" w:before="0"/>
            </w:pPr>
            <w:r/>
            <w:r>
              <w:rPr>
                <w:sz w:val="16"/>
              </w:rPr>
              <w:t>total_cholesterol, ldl_cholesterol_calculated, ldl_cholesterol_direct, hdl_cholesterol</w:t>
            </w:r>
          </w:p>
        </w:tc>
      </w:tr>
      <w:tr>
        <w:trPr>
          <w:cantSplit/>
        </w:trPr>
        <w:tc>
          <w:tcPr>
            <w:tcW w:type="dxa" w:w="3024"/>
          </w:tcPr>
          <w:p>
            <w:pPr>
              <w:spacing w:line="240" w:lineRule="auto" w:after="0" w:before="0"/>
            </w:pPr>
            <w:r/>
            <w:r>
              <w:rPr>
                <w:sz w:val="16"/>
              </w:rPr>
              <w:t>13</w:t>
            </w:r>
          </w:p>
        </w:tc>
        <w:tc>
          <w:tcPr>
            <w:tcW w:type="dxa" w:w="3024"/>
          </w:tcPr>
          <w:p>
            <w:pPr>
              <w:spacing w:line="240" w:lineRule="auto" w:after="0" w:before="0"/>
            </w:pPr>
            <w:r/>
            <w:r>
              <w:rPr>
                <w:rFonts w:ascii="Courier New" w:hAnsi="Courier New" w:eastAsia="Courier New" w:cs="Courier New"/>
                <w:color w:val="000000"/>
                <w:sz w:val="16"/>
              </w:rPr>
              <w:t>friedewald</w:t>
            </w:r>
          </w:p>
        </w:tc>
        <w:tc>
          <w:tcPr>
            <w:tcW w:type="dxa" w:w="3024"/>
          </w:tcPr>
          <w:p>
            <w:pPr>
              <w:spacing w:line="240" w:lineRule="auto" w:after="0" w:before="0"/>
            </w:pPr>
            <w:r/>
            <w:r>
              <w:rPr>
                <w:sz w:val="16"/>
              </w:rPr>
              <w:t>total_cholesterol, hdl_cholesterol, triglycerides, ldl_cholesterol_calculated, ldl_cholesterol_direct</w:t>
            </w:r>
          </w:p>
        </w:tc>
      </w:tr>
      <w:tr>
        <w:trPr>
          <w:cantSplit/>
        </w:trPr>
        <w:tc>
          <w:tcPr>
            <w:tcW w:type="dxa" w:w="3024"/>
          </w:tcPr>
          <w:p>
            <w:pPr>
              <w:spacing w:line="240" w:lineRule="auto" w:after="0" w:before="0"/>
            </w:pPr>
            <w:r/>
            <w:r>
              <w:rPr>
                <w:sz w:val="16"/>
              </w:rPr>
              <w:t>14</w:t>
            </w:r>
          </w:p>
        </w:tc>
        <w:tc>
          <w:tcPr>
            <w:tcW w:type="dxa" w:w="3024"/>
          </w:tcPr>
          <w:p>
            <w:pPr>
              <w:spacing w:line="240" w:lineRule="auto" w:after="0" w:before="0"/>
            </w:pPr>
            <w:r/>
            <w:r>
              <w:rPr>
                <w:rFonts w:ascii="Courier New" w:hAnsi="Courier New" w:eastAsia="Courier New" w:cs="Courier New"/>
                <w:color w:val="000000"/>
                <w:sz w:val="16"/>
              </w:rPr>
              <w:t>non_hdl_identity</w:t>
            </w:r>
          </w:p>
        </w:tc>
        <w:tc>
          <w:tcPr>
            <w:tcW w:type="dxa" w:w="3024"/>
          </w:tcPr>
          <w:p>
            <w:pPr>
              <w:spacing w:line="240" w:lineRule="auto" w:after="0" w:before="0"/>
            </w:pPr>
            <w:r/>
            <w:r>
              <w:rPr>
                <w:sz w:val="16"/>
              </w:rPr>
              <w:t>total_cholesterol, hdl_cholesterol, non_hdl_cholesterol</w:t>
            </w:r>
          </w:p>
        </w:tc>
      </w:tr>
      <w:tr>
        <w:trPr>
          <w:cantSplit/>
        </w:trPr>
        <w:tc>
          <w:tcPr>
            <w:tcW w:type="dxa" w:w="3024"/>
          </w:tcPr>
          <w:p>
            <w:pPr>
              <w:spacing w:line="240" w:lineRule="auto" w:after="0" w:before="0"/>
            </w:pPr>
            <w:r/>
            <w:r>
              <w:rPr>
                <w:sz w:val="16"/>
              </w:rPr>
              <w:t>15</w:t>
            </w:r>
          </w:p>
        </w:tc>
        <w:tc>
          <w:tcPr>
            <w:tcW w:type="dxa" w:w="3024"/>
          </w:tcPr>
          <w:p>
            <w:pPr>
              <w:spacing w:line="240" w:lineRule="auto" w:after="0" w:before="0"/>
            </w:pPr>
            <w:r/>
            <w:r>
              <w:rPr>
                <w:rFonts w:ascii="Courier New" w:hAnsi="Courier New" w:eastAsia="Courier New" w:cs="Courier New"/>
                <w:color w:val="000000"/>
                <w:sz w:val="16"/>
              </w:rPr>
              <w:t>urea_bun_ratio</w:t>
            </w:r>
          </w:p>
        </w:tc>
        <w:tc>
          <w:tcPr>
            <w:tcW w:type="dxa" w:w="3024"/>
          </w:tcPr>
          <w:p>
            <w:pPr>
              <w:spacing w:line="240" w:lineRule="auto" w:after="0" w:before="0"/>
            </w:pPr>
            <w:r/>
            <w:r>
              <w:rPr>
                <w:sz w:val="16"/>
              </w:rPr>
              <w:t>blood_urea_nitrogen, urea</w:t>
            </w:r>
          </w:p>
        </w:tc>
      </w:tr>
      <w:tr>
        <w:trPr>
          <w:cantSplit/>
        </w:trPr>
        <w:tc>
          <w:tcPr>
            <w:tcW w:type="dxa" w:w="3024"/>
          </w:tcPr>
          <w:p>
            <w:pPr>
              <w:spacing w:line="240" w:lineRule="auto" w:after="0" w:before="0"/>
            </w:pPr>
            <w:r/>
            <w:r>
              <w:rPr>
                <w:sz w:val="16"/>
              </w:rPr>
              <w:t>16</w:t>
            </w:r>
          </w:p>
        </w:tc>
        <w:tc>
          <w:tcPr>
            <w:tcW w:type="dxa" w:w="3024"/>
          </w:tcPr>
          <w:p>
            <w:pPr>
              <w:spacing w:line="240" w:lineRule="auto" w:after="0" w:before="0"/>
            </w:pPr>
            <w:r/>
            <w:r>
              <w:rPr>
                <w:rFonts w:ascii="Courier New" w:hAnsi="Courier New" w:eastAsia="Courier New" w:cs="Courier New"/>
                <w:color w:val="000000"/>
                <w:sz w:val="16"/>
              </w:rPr>
              <w:t>anion_gap</w:t>
            </w:r>
          </w:p>
        </w:tc>
        <w:tc>
          <w:tcPr>
            <w:tcW w:type="dxa" w:w="3024"/>
          </w:tcPr>
          <w:p>
            <w:pPr>
              <w:spacing w:line="240" w:lineRule="auto" w:after="0" w:before="0"/>
            </w:pPr>
            <w:r/>
            <w:r>
              <w:rPr>
                <w:sz w:val="16"/>
              </w:rPr>
              <w:t>sodium, chloride, bicarbonate, anion_gap, potassium</w:t>
            </w:r>
          </w:p>
        </w:tc>
      </w:tr>
      <w:tr>
        <w:trPr>
          <w:cantSplit/>
        </w:trPr>
        <w:tc>
          <w:tcPr>
            <w:tcW w:type="dxa" w:w="3024"/>
          </w:tcPr>
          <w:p>
            <w:pPr>
              <w:spacing w:line="240" w:lineRule="auto" w:after="0" w:before="0"/>
            </w:pPr>
            <w:r/>
            <w:r>
              <w:rPr>
                <w:sz w:val="16"/>
              </w:rPr>
              <w:t>17</w:t>
            </w:r>
          </w:p>
        </w:tc>
        <w:tc>
          <w:tcPr>
            <w:tcW w:type="dxa" w:w="3024"/>
          </w:tcPr>
          <w:p>
            <w:pPr>
              <w:spacing w:line="240" w:lineRule="auto" w:after="0" w:before="0"/>
            </w:pPr>
            <w:r/>
            <w:r>
              <w:rPr>
                <w:rFonts w:ascii="Courier New" w:hAnsi="Courier New" w:eastAsia="Courier New" w:cs="Courier New"/>
                <w:color w:val="000000"/>
                <w:sz w:val="16"/>
              </w:rPr>
              <w:t>tsat_identity</w:t>
            </w:r>
          </w:p>
        </w:tc>
        <w:tc>
          <w:tcPr>
            <w:tcW w:type="dxa" w:w="3024"/>
          </w:tcPr>
          <w:p>
            <w:pPr>
              <w:spacing w:line="240" w:lineRule="auto" w:after="0" w:before="0"/>
            </w:pPr>
            <w:r/>
            <w:r>
              <w:rPr>
                <w:sz w:val="16"/>
              </w:rPr>
              <w:t>serum_iron, total_iron_binding_capacity, transferrin_saturation</w:t>
            </w:r>
          </w:p>
        </w:tc>
      </w:tr>
      <w:tr>
        <w:trPr>
          <w:cantSplit/>
        </w:trPr>
        <w:tc>
          <w:tcPr>
            <w:tcW w:type="dxa" w:w="3024"/>
          </w:tcPr>
          <w:p>
            <w:pPr>
              <w:spacing w:line="240" w:lineRule="auto" w:after="0" w:before="0"/>
            </w:pPr>
            <w:r/>
            <w:r>
              <w:rPr>
                <w:sz w:val="16"/>
              </w:rPr>
              <w:t>18</w:t>
            </w:r>
          </w:p>
        </w:tc>
        <w:tc>
          <w:tcPr>
            <w:tcW w:type="dxa" w:w="3024"/>
          </w:tcPr>
          <w:p>
            <w:pPr>
              <w:spacing w:line="240" w:lineRule="auto" w:after="0" w:before="0"/>
            </w:pPr>
            <w:r/>
            <w:r>
              <w:rPr>
                <w:rFonts w:ascii="Courier New" w:hAnsi="Courier New" w:eastAsia="Courier New" w:cs="Courier New"/>
                <w:color w:val="000000"/>
                <w:sz w:val="16"/>
              </w:rPr>
              <w:t>egfr_creatinine_monotonic</w:t>
            </w:r>
          </w:p>
        </w:tc>
        <w:tc>
          <w:tcPr>
            <w:tcW w:type="dxa" w:w="3024"/>
          </w:tcPr>
          <w:p>
            <w:pPr>
              <w:spacing w:line="240" w:lineRule="auto" w:after="0" w:before="0"/>
            </w:pPr>
            <w:r/>
            <w:r>
              <w:rPr>
                <w:sz w:val="16"/>
              </w:rPr>
              <w:t>creatinine, egfr_ckd_epi_creatinine</w:t>
            </w:r>
          </w:p>
        </w:tc>
      </w:tr>
      <w:tr>
        <w:trPr>
          <w:cantSplit/>
        </w:trPr>
        <w:tc>
          <w:tcPr>
            <w:tcW w:type="dxa" w:w="3024"/>
          </w:tcPr>
          <w:p>
            <w:pPr>
              <w:spacing w:line="240" w:lineRule="auto" w:after="0" w:before="0"/>
            </w:pPr>
            <w:r/>
            <w:r>
              <w:rPr>
                <w:sz w:val="16"/>
              </w:rPr>
              <w:t>19</w:t>
            </w:r>
          </w:p>
        </w:tc>
        <w:tc>
          <w:tcPr>
            <w:tcW w:type="dxa" w:w="3024"/>
          </w:tcPr>
          <w:p>
            <w:pPr>
              <w:spacing w:line="240" w:lineRule="auto" w:after="0" w:before="0"/>
            </w:pPr>
            <w:r/>
            <w:r>
              <w:rPr>
                <w:rFonts w:ascii="Courier New" w:hAnsi="Courier New" w:eastAsia="Courier New" w:cs="Courier New"/>
                <w:color w:val="000000"/>
                <w:sz w:val="16"/>
              </w:rPr>
              <w:t>amc_identity</w:t>
            </w:r>
          </w:p>
        </w:tc>
        <w:tc>
          <w:tcPr>
            <w:tcW w:type="dxa" w:w="3024"/>
          </w:tcPr>
          <w:p>
            <w:pPr>
              <w:spacing w:line="240" w:lineRule="auto" w:after="0" w:before="0"/>
            </w:pPr>
            <w:r/>
            <w:r>
              <w:rPr>
                <w:sz w:val="16"/>
              </w:rPr>
              <w:t>white_blood_cell_count, monocytes_percent, monocyte_count_absolute</w:t>
            </w:r>
          </w:p>
        </w:tc>
      </w:tr>
      <w:tr>
        <w:trPr>
          <w:cantSplit/>
        </w:trPr>
        <w:tc>
          <w:tcPr>
            <w:tcW w:type="dxa" w:w="3024"/>
          </w:tcPr>
          <w:p>
            <w:pPr>
              <w:spacing w:line="240" w:lineRule="auto" w:after="0" w:before="0"/>
            </w:pPr>
            <w:r/>
            <w:r>
              <w:rPr>
                <w:sz w:val="16"/>
              </w:rPr>
              <w:t>20</w:t>
            </w:r>
          </w:p>
        </w:tc>
        <w:tc>
          <w:tcPr>
            <w:tcW w:type="dxa" w:w="3024"/>
          </w:tcPr>
          <w:p>
            <w:pPr>
              <w:spacing w:line="240" w:lineRule="auto" w:after="0" w:before="0"/>
            </w:pPr>
            <w:r/>
            <w:r>
              <w:rPr>
                <w:rFonts w:ascii="Courier New" w:hAnsi="Courier New" w:eastAsia="Courier New" w:cs="Courier New"/>
                <w:color w:val="000000"/>
                <w:sz w:val="16"/>
              </w:rPr>
              <w:t>aec_identity</w:t>
            </w:r>
          </w:p>
        </w:tc>
        <w:tc>
          <w:tcPr>
            <w:tcW w:type="dxa" w:w="3024"/>
          </w:tcPr>
          <w:p>
            <w:pPr>
              <w:spacing w:line="240" w:lineRule="auto" w:after="0" w:before="0"/>
            </w:pPr>
            <w:r/>
            <w:r>
              <w:rPr>
                <w:sz w:val="16"/>
              </w:rPr>
              <w:t>white_blood_cell_count, eosinophils_percent, eosinophil_count_absolute</w:t>
            </w:r>
          </w:p>
        </w:tc>
      </w:tr>
      <w:tr>
        <w:trPr>
          <w:cantSplit/>
        </w:trPr>
        <w:tc>
          <w:tcPr>
            <w:tcW w:type="dxa" w:w="3024"/>
          </w:tcPr>
          <w:p>
            <w:pPr>
              <w:spacing w:line="240" w:lineRule="auto" w:after="0" w:before="0"/>
            </w:pPr>
            <w:r/>
            <w:r>
              <w:rPr>
                <w:sz w:val="16"/>
              </w:rPr>
              <w:t>21</w:t>
            </w:r>
          </w:p>
        </w:tc>
        <w:tc>
          <w:tcPr>
            <w:tcW w:type="dxa" w:w="3024"/>
          </w:tcPr>
          <w:p>
            <w:pPr>
              <w:spacing w:line="240" w:lineRule="auto" w:after="0" w:before="0"/>
            </w:pPr>
            <w:r/>
            <w:r>
              <w:rPr>
                <w:rFonts w:ascii="Courier New" w:hAnsi="Courier New" w:eastAsia="Courier New" w:cs="Courier New"/>
                <w:color w:val="000000"/>
                <w:sz w:val="16"/>
              </w:rPr>
              <w:t>abc_identity</w:t>
            </w:r>
          </w:p>
        </w:tc>
        <w:tc>
          <w:tcPr>
            <w:tcW w:type="dxa" w:w="3024"/>
          </w:tcPr>
          <w:p>
            <w:pPr>
              <w:spacing w:line="240" w:lineRule="auto" w:after="0" w:before="0"/>
            </w:pPr>
            <w:r/>
            <w:r>
              <w:rPr>
                <w:sz w:val="16"/>
              </w:rPr>
              <w:t>white_blood_cell_count, basophils_percent, basophil_count_absolute</w:t>
            </w:r>
          </w:p>
        </w:tc>
      </w:tr>
      <w:tr>
        <w:trPr>
          <w:cantSplit/>
        </w:trPr>
        <w:tc>
          <w:tcPr>
            <w:tcW w:type="dxa" w:w="3024"/>
          </w:tcPr>
          <w:p>
            <w:pPr>
              <w:spacing w:line="240" w:lineRule="auto" w:after="0" w:before="0"/>
            </w:pPr>
            <w:r/>
            <w:r>
              <w:rPr>
                <w:sz w:val="16"/>
              </w:rPr>
              <w:t>22</w:t>
            </w:r>
          </w:p>
        </w:tc>
        <w:tc>
          <w:tcPr>
            <w:tcW w:type="dxa" w:w="3024"/>
          </w:tcPr>
          <w:p>
            <w:pPr>
              <w:spacing w:line="240" w:lineRule="auto" w:after="0" w:before="0"/>
            </w:pPr>
            <w:r/>
            <w:r>
              <w:rPr>
                <w:rFonts w:ascii="Courier New" w:hAnsi="Courier New" w:eastAsia="Courier New" w:cs="Courier New"/>
                <w:color w:val="000000"/>
                <w:sz w:val="16"/>
              </w:rPr>
              <w:t>ag_ratio_identity</w:t>
            </w:r>
          </w:p>
        </w:tc>
        <w:tc>
          <w:tcPr>
            <w:tcW w:type="dxa" w:w="3024"/>
          </w:tcPr>
          <w:p>
            <w:pPr>
              <w:spacing w:line="240" w:lineRule="auto" w:after="0" w:before="0"/>
            </w:pPr>
            <w:r/>
            <w:r>
              <w:rPr>
                <w:sz w:val="16"/>
              </w:rPr>
              <w:t>albumin, globulin, albumin_to_globulin_ratio</w:t>
            </w:r>
          </w:p>
        </w:tc>
      </w:tr>
      <w:tr>
        <w:trPr>
          <w:cantSplit/>
        </w:trPr>
        <w:tc>
          <w:tcPr>
            <w:tcW w:type="dxa" w:w="3024"/>
          </w:tcPr>
          <w:p>
            <w:pPr>
              <w:spacing w:line="240" w:lineRule="auto" w:after="0" w:before="0"/>
            </w:pPr>
            <w:r/>
            <w:r>
              <w:rPr>
                <w:sz w:val="16"/>
              </w:rPr>
              <w:t>23</w:t>
            </w:r>
          </w:p>
        </w:tc>
        <w:tc>
          <w:tcPr>
            <w:tcW w:type="dxa" w:w="3024"/>
          </w:tcPr>
          <w:p>
            <w:pPr>
              <w:spacing w:line="240" w:lineRule="auto" w:after="0" w:before="0"/>
            </w:pPr>
            <w:r/>
            <w:r>
              <w:rPr>
                <w:rFonts w:ascii="Courier New" w:hAnsi="Courier New" w:eastAsia="Courier New" w:cs="Courier New"/>
                <w:color w:val="000000"/>
                <w:sz w:val="16"/>
              </w:rPr>
              <w:t>vldl_identity</w:t>
            </w:r>
          </w:p>
        </w:tc>
        <w:tc>
          <w:tcPr>
            <w:tcW w:type="dxa" w:w="3024"/>
          </w:tcPr>
          <w:p>
            <w:pPr>
              <w:spacing w:line="240" w:lineRule="auto" w:after="0" w:before="0"/>
            </w:pPr>
            <w:r/>
            <w:r>
              <w:rPr>
                <w:sz w:val="16"/>
              </w:rPr>
              <w:t>triglycerides, vldl_cholesterol</w:t>
            </w:r>
          </w:p>
        </w:tc>
      </w:tr>
      <w:tr>
        <w:trPr>
          <w:cantSplit/>
        </w:trPr>
        <w:tc>
          <w:tcPr>
            <w:tcW w:type="dxa" w:w="3024"/>
          </w:tcPr>
          <w:p>
            <w:pPr>
              <w:spacing w:line="240" w:lineRule="auto" w:after="0" w:before="0"/>
            </w:pPr>
            <w:r/>
            <w:r>
              <w:rPr>
                <w:sz w:val="16"/>
              </w:rPr>
              <w:t>24</w:t>
            </w:r>
          </w:p>
        </w:tc>
        <w:tc>
          <w:tcPr>
            <w:tcW w:type="dxa" w:w="3024"/>
          </w:tcPr>
          <w:p>
            <w:pPr>
              <w:spacing w:line="240" w:lineRule="auto" w:after="0" w:before="0"/>
            </w:pPr>
            <w:r/>
            <w:r>
              <w:rPr>
                <w:rFonts w:ascii="Courier New" w:hAnsi="Courier New" w:eastAsia="Courier New" w:cs="Courier New"/>
                <w:color w:val="000000"/>
                <w:sz w:val="16"/>
              </w:rPr>
              <w:t>eag_identity</w:t>
            </w:r>
          </w:p>
        </w:tc>
        <w:tc>
          <w:tcPr>
            <w:tcW w:type="dxa" w:w="3024"/>
          </w:tcPr>
          <w:p>
            <w:pPr>
              <w:spacing w:line="240" w:lineRule="auto" w:after="0" w:before="0"/>
            </w:pPr>
            <w:r/>
            <w:r>
              <w:rPr>
                <w:sz w:val="16"/>
              </w:rPr>
              <w:t>hemoglobin_a1c, estimated_average_glucose</w:t>
            </w:r>
          </w:p>
        </w:tc>
      </w:tr>
      <w:tr>
        <w:trPr>
          <w:cantSplit/>
        </w:trPr>
        <w:tc>
          <w:tcPr>
            <w:tcW w:type="dxa" w:w="3024"/>
          </w:tcPr>
          <w:p>
            <w:pPr>
              <w:spacing w:line="240" w:lineRule="auto" w:after="0" w:before="0"/>
            </w:pPr>
            <w:r/>
            <w:r>
              <w:rPr>
                <w:sz w:val="16"/>
              </w:rPr>
              <w:t>25</w:t>
            </w:r>
          </w:p>
        </w:tc>
        <w:tc>
          <w:tcPr>
            <w:tcW w:type="dxa" w:w="3024"/>
          </w:tcPr>
          <w:p>
            <w:pPr>
              <w:spacing w:line="240" w:lineRule="auto" w:after="0" w:before="0"/>
            </w:pPr>
            <w:r/>
            <w:r>
              <w:rPr>
                <w:rFonts w:ascii="Courier New" w:hAnsi="Courier New" w:eastAsia="Courier New" w:cs="Courier New"/>
                <w:color w:val="000000"/>
                <w:sz w:val="16"/>
              </w:rPr>
              <w:t>corrected_calcium_identity</w:t>
            </w:r>
          </w:p>
        </w:tc>
        <w:tc>
          <w:tcPr>
            <w:tcW w:type="dxa" w:w="3024"/>
          </w:tcPr>
          <w:p>
            <w:pPr>
              <w:spacing w:line="240" w:lineRule="auto" w:after="0" w:before="0"/>
            </w:pPr>
            <w:r/>
            <w:r>
              <w:rPr>
                <w:sz w:val="16"/>
              </w:rPr>
              <w:t>calcium_total, albumin, corrected_calcium_for_serum_albumin</w:t>
            </w:r>
          </w:p>
        </w:tc>
      </w:tr>
      <w:tr>
        <w:trPr>
          <w:cantSplit/>
        </w:trPr>
        <w:tc>
          <w:tcPr>
            <w:tcW w:type="dxa" w:w="3024"/>
          </w:tcPr>
          <w:p>
            <w:pPr>
              <w:spacing w:line="240" w:lineRule="auto" w:after="0" w:before="0"/>
            </w:pPr>
            <w:r/>
            <w:r>
              <w:rPr>
                <w:sz w:val="16"/>
              </w:rPr>
              <w:t>26</w:t>
            </w:r>
          </w:p>
        </w:tc>
        <w:tc>
          <w:tcPr>
            <w:tcW w:type="dxa" w:w="3024"/>
          </w:tcPr>
          <w:p>
            <w:pPr>
              <w:spacing w:line="240" w:lineRule="auto" w:after="0" w:before="0"/>
            </w:pPr>
            <w:r/>
            <w:r>
              <w:rPr>
                <w:rFonts w:ascii="Courier New" w:hAnsi="Courier New" w:eastAsia="Courier New" w:cs="Courier New"/>
                <w:color w:val="000000"/>
                <w:sz w:val="16"/>
              </w:rPr>
              <w:t>transferrin_tibc</w:t>
            </w:r>
          </w:p>
        </w:tc>
        <w:tc>
          <w:tcPr>
            <w:tcW w:type="dxa" w:w="3024"/>
          </w:tcPr>
          <w:p>
            <w:pPr>
              <w:spacing w:line="240" w:lineRule="auto" w:after="0" w:before="0"/>
            </w:pPr>
            <w:r/>
            <w:r>
              <w:rPr>
                <w:sz w:val="16"/>
              </w:rPr>
              <w:t>transferrin, total_iron_binding_capacity</w:t>
            </w:r>
          </w:p>
        </w:tc>
      </w:tr>
      <w:tr>
        <w:trPr>
          <w:cantSplit/>
        </w:trPr>
        <w:tc>
          <w:tcPr>
            <w:tcW w:type="dxa" w:w="3024"/>
          </w:tcPr>
          <w:p>
            <w:pPr>
              <w:spacing w:line="240" w:lineRule="auto" w:after="0" w:before="0"/>
            </w:pPr>
            <w:r/>
            <w:r>
              <w:rPr>
                <w:sz w:val="16"/>
              </w:rPr>
              <w:t>27</w:t>
            </w:r>
          </w:p>
        </w:tc>
        <w:tc>
          <w:tcPr>
            <w:tcW w:type="dxa" w:w="3024"/>
          </w:tcPr>
          <w:p>
            <w:pPr>
              <w:spacing w:line="240" w:lineRule="auto" w:after="0" w:before="0"/>
            </w:pPr>
            <w:r/>
            <w:r>
              <w:rPr>
                <w:rFonts w:ascii="Courier New" w:hAnsi="Courier New" w:eastAsia="Courier New" w:cs="Courier New"/>
                <w:color w:val="000000"/>
                <w:sz w:val="16"/>
              </w:rPr>
              <w:t>ldl_direct_vs_calculated</w:t>
            </w:r>
          </w:p>
        </w:tc>
        <w:tc>
          <w:tcPr>
            <w:tcW w:type="dxa" w:w="3024"/>
          </w:tcPr>
          <w:p>
            <w:pPr>
              <w:spacing w:line="240" w:lineRule="auto" w:after="0" w:before="0"/>
            </w:pPr>
            <w:r/>
            <w:r>
              <w:rPr>
                <w:sz w:val="16"/>
              </w:rPr>
              <w:t>ldl_cholesterol_direct, ldl_cholesterol_calculated, triglycerides</w:t>
            </w:r>
          </w:p>
        </w:tc>
      </w:tr>
    </w:tbl>
    <w:p/>
    <w:p>
      <w:r>
        <w:t>---</w:t>
      </w:r>
    </w:p>
    <w:p>
      <w:r>
        <w:rPr>
          <w:b/>
        </w:rPr>
        <w:t>Table N3-3. Ablation arm definitions (`eval/ablation/run_ablation.py`).</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536"/>
            <w:shd w:val="clear" w:fill="F2F2F2"/>
          </w:tcPr>
          <w:p>
            <w:pPr>
              <w:spacing w:line="240" w:lineRule="auto" w:after="0" w:before="0"/>
            </w:pPr>
            <w:r>
              <w:rPr>
                <w:b/>
              </w:rPr>
            </w:r>
            <w:r>
              <w:rPr>
                <w:b/>
                <w:sz w:val="16"/>
              </w:rPr>
              <w:t>arm</w:t>
            </w:r>
          </w:p>
        </w:tc>
        <w:tc>
          <w:tcPr>
            <w:tcW w:type="dxa" w:w="4536"/>
            <w:shd w:val="clear" w:fill="F2F2F2"/>
          </w:tcPr>
          <w:p>
            <w:pPr>
              <w:spacing w:line="240" w:lineRule="auto" w:after="0" w:before="0"/>
            </w:pPr>
            <w:r>
              <w:rPr>
                <w:b/>
              </w:rPr>
            </w:r>
            <w:r>
              <w:rPr>
                <w:b/>
                <w:sz w:val="16"/>
              </w:rPr>
              <w:t>exact change</w:t>
            </w:r>
          </w:p>
        </w:tc>
      </w:tr>
      <w:tr>
        <w:trPr>
          <w:cantSplit/>
        </w:trPr>
        <w:tc>
          <w:tcPr>
            <w:tcW w:type="dxa" w:w="4536"/>
          </w:tcPr>
          <w:p>
            <w:pPr>
              <w:spacing w:line="240" w:lineRule="auto" w:after="0" w:before="0"/>
            </w:pPr>
            <w:r/>
            <w:r>
              <w:rPr>
                <w:sz w:val="16"/>
              </w:rPr>
              <w:t>no_bayesian / no_fuzzy / no_graph / no_risk</w:t>
            </w:r>
          </w:p>
        </w:tc>
        <w:tc>
          <w:tcPr>
            <w:tcW w:type="dxa" w:w="4536"/>
          </w:tcPr>
          <w:p>
            <w:pPr>
              <w:spacing w:line="240" w:lineRule="auto" w:after="0" w:before="0"/>
            </w:pPr>
            <w:r/>
            <w:r>
              <w:rPr>
                <w:sz w:val="16"/>
              </w:rPr>
              <w:t>that layer's vote set to abstain in fusion (</w:t>
            </w:r>
            <w:r>
              <w:rPr>
                <w:rFonts w:ascii="Courier New" w:hAnsi="Courier New" w:eastAsia="Courier New" w:cs="Courier New"/>
                <w:color w:val="000000"/>
                <w:sz w:val="16"/>
              </w:rPr>
              <w:t>HEMOGLYPH_DISABLE_LAYERS</w:t>
            </w:r>
            <w:r>
              <w:rPr>
                <w:sz w:val="16"/>
              </w:rPr>
              <w:t>)</w:t>
            </w:r>
          </w:p>
        </w:tc>
      </w:tr>
      <w:tr>
        <w:trPr>
          <w:cantSplit/>
        </w:trPr>
        <w:tc>
          <w:tcPr>
            <w:tcW w:type="dxa" w:w="4536"/>
          </w:tcPr>
          <w:p>
            <w:pPr>
              <w:spacing w:line="240" w:lineRule="auto" w:after="0" w:before="0"/>
            </w:pPr>
            <w:r/>
            <w:r>
              <w:rPr>
                <w:sz w:val="16"/>
              </w:rPr>
              <w:t>no_rule</w:t>
            </w:r>
          </w:p>
        </w:tc>
        <w:tc>
          <w:tcPr>
            <w:tcW w:type="dxa" w:w="4536"/>
          </w:tcPr>
          <w:p>
            <w:pPr>
              <w:spacing w:line="240" w:lineRule="auto" w:after="0" w:before="0"/>
            </w:pPr>
            <w:r/>
            <w:r>
              <w:rPr>
                <w:sz w:val="16"/>
              </w:rPr>
              <w:t>the rule_engine channel set to abstain; both registry rules and expert-syndrome constellations enter fusion through this channel, so this arm is a superset of no_esl</w:t>
            </w:r>
          </w:p>
        </w:tc>
      </w:tr>
      <w:tr>
        <w:trPr>
          <w:cantSplit/>
        </w:trPr>
        <w:tc>
          <w:tcPr>
            <w:tcW w:type="dxa" w:w="4536"/>
          </w:tcPr>
          <w:p>
            <w:pPr>
              <w:spacing w:line="240" w:lineRule="auto" w:after="0" w:before="0"/>
            </w:pPr>
            <w:r/>
            <w:r>
              <w:rPr>
                <w:sz w:val="16"/>
              </w:rPr>
              <w:t>no_esl</w:t>
            </w:r>
          </w:p>
        </w:tc>
        <w:tc>
          <w:tcPr>
            <w:tcW w:type="dxa" w:w="4536"/>
          </w:tcPr>
          <w:p>
            <w:pPr>
              <w:spacing w:line="240" w:lineRule="auto" w:after="0" w:before="0"/>
            </w:pPr>
            <w:r/>
            <w:r>
              <w:rPr>
                <w:sz w:val="16"/>
              </w:rPr>
              <w:t>expert syndrome layer returns no hits; registry rules intact</w:t>
            </w:r>
          </w:p>
        </w:tc>
      </w:tr>
      <w:tr>
        <w:trPr>
          <w:cantSplit/>
        </w:trPr>
        <w:tc>
          <w:tcPr>
            <w:tcW w:type="dxa" w:w="4536"/>
          </w:tcPr>
          <w:p>
            <w:pPr>
              <w:spacing w:line="240" w:lineRule="auto" w:after="0" w:before="0"/>
            </w:pPr>
            <w:r/>
            <w:r>
              <w:rPr>
                <w:sz w:val="16"/>
              </w:rPr>
              <w:t>dempster</w:t>
            </w:r>
          </w:p>
        </w:tc>
        <w:tc>
          <w:tcPr>
            <w:tcW w:type="dxa" w:w="4536"/>
          </w:tcPr>
          <w:p>
            <w:pPr>
              <w:spacing w:line="240" w:lineRule="auto" w:after="0" w:before="0"/>
            </w:pPr>
            <w:r/>
            <w:r>
              <w:rPr>
                <w:sz w:val="16"/>
              </w:rPr>
              <w:t>conflict mass renormalised (Dempster) instead of assigned to Θ (Yager)</w:t>
            </w:r>
          </w:p>
        </w:tc>
      </w:tr>
      <w:tr>
        <w:trPr>
          <w:cantSplit/>
        </w:trPr>
        <w:tc>
          <w:tcPr>
            <w:tcW w:type="dxa" w:w="4536"/>
          </w:tcPr>
          <w:p>
            <w:pPr>
              <w:spacing w:line="240" w:lineRule="auto" w:after="0" w:before="0"/>
            </w:pPr>
            <w:r/>
            <w:r>
              <w:rPr>
                <w:sz w:val="16"/>
              </w:rPr>
              <w:t>uniform_w / w_rule_heavy / w_rule_light</w:t>
            </w:r>
          </w:p>
        </w:tc>
        <w:tc>
          <w:tcPr>
            <w:tcW w:type="dxa" w:w="4536"/>
          </w:tcPr>
          <w:p>
            <w:pPr>
              <w:spacing w:line="240" w:lineRule="auto" w:after="0" w:before="0"/>
            </w:pPr>
            <w:r/>
            <w:r>
              <w:rPr>
                <w:sz w:val="16"/>
              </w:rPr>
              <w:t>weights and all profiles replaced as given in Table S12; reliability ρ recomputed from the new weights</w:t>
            </w:r>
          </w:p>
        </w:tc>
      </w:tr>
      <w:tr>
        <w:trPr>
          <w:cantSplit/>
        </w:trPr>
        <w:tc>
          <w:tcPr>
            <w:tcW w:type="dxa" w:w="4536"/>
          </w:tcPr>
          <w:p>
            <w:pPr>
              <w:spacing w:line="240" w:lineRule="auto" w:after="0" w:before="0"/>
            </w:pPr>
            <w:r/>
            <w:r>
              <w:rPr>
                <w:sz w:val="16"/>
              </w:rPr>
              <w:t>no_shrink</w:t>
            </w:r>
          </w:p>
        </w:tc>
        <w:tc>
          <w:tcPr>
            <w:tcW w:type="dxa" w:w="4536"/>
          </w:tcPr>
          <w:p>
            <w:pPr>
              <w:spacing w:line="240" w:lineRule="auto" w:after="0" w:before="0"/>
            </w:pPr>
            <w:r/>
            <w:r>
              <w:rPr>
                <w:sz w:val="16"/>
              </w:rPr>
              <w:t>MAX_DISCORD_SHRINK = 0 and SINGLE_SOURCE_DISCOUNT = 1</w:t>
            </w:r>
          </w:p>
        </w:tc>
      </w:tr>
      <w:tr>
        <w:trPr>
          <w:cantSplit/>
        </w:trPr>
        <w:tc>
          <w:tcPr>
            <w:tcW w:type="dxa" w:w="4536"/>
          </w:tcPr>
          <w:p>
            <w:pPr>
              <w:spacing w:line="240" w:lineRule="auto" w:after="0" w:before="0"/>
            </w:pPr>
            <w:r/>
            <w:r>
              <w:rPr>
                <w:sz w:val="16"/>
              </w:rPr>
              <w:t>anchor_only</w:t>
            </w:r>
          </w:p>
        </w:tc>
        <w:tc>
          <w:tcPr>
            <w:tcW w:type="dxa" w:w="4536"/>
          </w:tcPr>
          <w:p>
            <w:pPr>
              <w:spacing w:line="240" w:lineRule="auto" w:after="0" w:before="0"/>
            </w:pPr>
            <w:r/>
            <w:r>
              <w:rPr>
                <w:sz w:val="16"/>
              </w:rPr>
              <w:t>registry with only the 272 curated anchor rules executable</w:t>
            </w:r>
          </w:p>
        </w:tc>
      </w:tr>
      <w:tr>
        <w:trPr>
          <w:cantSplit/>
        </w:trPr>
        <w:tc>
          <w:tcPr>
            <w:tcW w:type="dxa" w:w="4536"/>
          </w:tcPr>
          <w:p>
            <w:pPr>
              <w:spacing w:line="240" w:lineRule="auto" w:after="0" w:before="0"/>
            </w:pPr>
            <w:r/>
            <w:r>
              <w:rPr>
                <w:sz w:val="16"/>
              </w:rPr>
              <w:t>no_unverified</w:t>
            </w:r>
          </w:p>
        </w:tc>
        <w:tc>
          <w:tcPr>
            <w:tcW w:type="dxa" w:w="4536"/>
          </w:tcPr>
          <w:p>
            <w:pPr>
              <w:spacing w:line="240" w:lineRule="auto" w:after="0" w:before="0"/>
            </w:pPr>
            <w:r/>
            <w:r>
              <w:rPr>
                <w:sz w:val="16"/>
              </w:rPr>
              <w:t xml:space="preserve">28 </w:t>
            </w:r>
            <w:r>
              <w:rPr>
                <w:rFonts w:ascii="Courier New" w:hAnsi="Courier New" w:eastAsia="Courier New" w:cs="Courier New"/>
                <w:color w:val="000000"/>
                <w:sz w:val="16"/>
              </w:rPr>
              <w:t>unverified_source</w:t>
            </w:r>
            <w:r>
              <w:rPr>
                <w:sz w:val="16"/>
              </w:rPr>
              <w:t xml:space="preserve"> rules non-executable</w:t>
            </w:r>
          </w:p>
        </w:tc>
      </w:tr>
      <w:tr>
        <w:trPr>
          <w:cantSplit/>
        </w:trPr>
        <w:tc>
          <w:tcPr>
            <w:tcW w:type="dxa" w:w="4536"/>
          </w:tcPr>
          <w:p>
            <w:pPr>
              <w:spacing w:line="240" w:lineRule="auto" w:after="0" w:before="0"/>
            </w:pPr>
            <w:r/>
            <w:r>
              <w:rPr>
                <w:sz w:val="16"/>
              </w:rPr>
              <w:t>anchor_only_no_esl</w:t>
            </w:r>
          </w:p>
        </w:tc>
        <w:tc>
          <w:tcPr>
            <w:tcW w:type="dxa" w:w="4536"/>
          </w:tcPr>
          <w:p>
            <w:pPr>
              <w:spacing w:line="240" w:lineRule="auto" w:after="0" w:before="0"/>
            </w:pPr>
            <w:r/>
            <w:r>
              <w:rPr>
                <w:sz w:val="16"/>
              </w:rPr>
              <w:t xml:space="preserve">2 × 2 cell added in revision round 4: anchor-only registry </w:t>
            </w:r>
            <w:r>
              <w:rPr>
                <w:b/>
                <w:sz w:val="16"/>
              </w:rPr>
              <w:t>and</w:t>
            </w:r>
            <w:r>
              <w:rPr>
                <w:sz w:val="16"/>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r>
    </w:tbl>
    <w:p/>
    <w:p>
      <w:pPr>
        <w:pStyle w:val="Heading1"/>
      </w:pPr>
      <w:r>
        <w:rPr>
          <w:rFonts w:ascii="Times New Roman" w:hAnsi="Times New Roman" w:eastAsia="Times New Roman" w:cs="Times New Roman"/>
          <w:b/>
          <w:i w:val="0"/>
          <w:color w:val="000000"/>
        </w:rPr>
        <w:t>Supplementary Table S6 — Calibration metrics, per group and pooled (engine v7, eICU demo)</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6"/>
              </w:rPr>
              <w:t>set</w:t>
            </w:r>
          </w:p>
        </w:tc>
        <w:tc>
          <w:tcPr>
            <w:tcW w:type="dxa" w:w="1134"/>
            <w:shd w:val="clear" w:fill="F2F2F2"/>
          </w:tcPr>
          <w:p>
            <w:pPr>
              <w:spacing w:line="240" w:lineRule="auto" w:after="0" w:before="0"/>
            </w:pPr>
            <w:r>
              <w:rPr>
                <w:b/>
              </w:rPr>
            </w:r>
            <w:r>
              <w:rPr>
                <w:b/>
                <w:sz w:val="16"/>
              </w:rPr>
              <w:t>units</w:t>
            </w:r>
          </w:p>
        </w:tc>
        <w:tc>
          <w:tcPr>
            <w:tcW w:type="dxa" w:w="1134"/>
            <w:shd w:val="clear" w:fill="F2F2F2"/>
          </w:tcPr>
          <w:p>
            <w:pPr>
              <w:spacing w:line="240" w:lineRule="auto" w:after="0" w:before="0"/>
            </w:pPr>
            <w:r>
              <w:rPr>
                <w:b/>
              </w:rPr>
            </w:r>
            <w:r>
              <w:rPr>
                <w:b/>
                <w:sz w:val="16"/>
              </w:rPr>
              <w:t>prev</w:t>
            </w:r>
          </w:p>
        </w:tc>
        <w:tc>
          <w:tcPr>
            <w:tcW w:type="dxa" w:w="1134"/>
            <w:shd w:val="clear" w:fill="F2F2F2"/>
          </w:tcPr>
          <w:p>
            <w:pPr>
              <w:spacing w:line="240" w:lineRule="auto" w:after="0" w:before="0"/>
            </w:pPr>
            <w:r>
              <w:rPr>
                <w:b/>
              </w:rPr>
            </w:r>
            <w:r>
              <w:rPr>
                <w:b/>
                <w:sz w:val="16"/>
              </w:rPr>
              <w:t>calibration slope</w:t>
            </w:r>
          </w:p>
        </w:tc>
        <w:tc>
          <w:tcPr>
            <w:tcW w:type="dxa" w:w="1134"/>
            <w:shd w:val="clear" w:fill="F2F2F2"/>
          </w:tcPr>
          <w:p>
            <w:pPr>
              <w:spacing w:line="240" w:lineRule="auto" w:after="0" w:before="0"/>
            </w:pPr>
            <w:r>
              <w:rPr>
                <w:b/>
              </w:rPr>
            </w:r>
            <w:r>
              <w:rPr>
                <w:b/>
                <w:sz w:val="16"/>
              </w:rPr>
              <w:t>calibration-in-the-large (intercept)</w:t>
            </w:r>
          </w:p>
        </w:tc>
        <w:tc>
          <w:tcPr>
            <w:tcW w:type="dxa" w:w="1134"/>
            <w:shd w:val="clear" w:fill="F2F2F2"/>
          </w:tcPr>
          <w:p>
            <w:pPr>
              <w:spacing w:line="240" w:lineRule="auto" w:after="0" w:before="0"/>
            </w:pPr>
            <w:r>
              <w:rPr>
                <w:b/>
              </w:rPr>
            </w:r>
            <w:r>
              <w:rPr>
                <w:b/>
                <w:sz w:val="16"/>
              </w:rPr>
              <w:t>Brier (95% CI)</w:t>
            </w:r>
          </w:p>
        </w:tc>
        <w:tc>
          <w:tcPr>
            <w:tcW w:type="dxa" w:w="1134"/>
            <w:shd w:val="clear" w:fill="F2F2F2"/>
          </w:tcPr>
          <w:p>
            <w:pPr>
              <w:spacing w:line="240" w:lineRule="auto" w:after="0" w:before="0"/>
            </w:pPr>
            <w:r>
              <w:rPr>
                <w:b/>
              </w:rPr>
            </w:r>
            <w:r>
              <w:rPr>
                <w:b/>
                <w:sz w:val="16"/>
              </w:rPr>
              <w:t>log-loss</w:t>
            </w:r>
          </w:p>
        </w:tc>
        <w:tc>
          <w:tcPr>
            <w:tcW w:type="dxa" w:w="1134"/>
            <w:shd w:val="clear" w:fill="F2F2F2"/>
          </w:tcPr>
          <w:p>
            <w:pPr>
              <w:spacing w:line="240" w:lineRule="auto" w:after="0" w:before="0"/>
            </w:pPr>
            <w:r>
              <w:rPr>
                <w:b/>
              </w:rPr>
            </w:r>
            <w:r>
              <w:rPr>
                <w:b/>
                <w:sz w:val="16"/>
              </w:rPr>
              <w:t>AUROC</w:t>
            </w:r>
          </w:p>
        </w:tc>
      </w:tr>
      <w:tr>
        <w:trPr>
          <w:cantSplit/>
        </w:trPr>
        <w:tc>
          <w:tcPr>
            <w:tcW w:type="dxa" w:w="1134"/>
          </w:tcPr>
          <w:p>
            <w:pPr>
              <w:spacing w:line="240" w:lineRule="auto" w:after="0" w:before="0"/>
            </w:pPr>
            <w:r/>
            <w:r>
              <w:rPr>
                <w:sz w:val="16"/>
              </w:rPr>
              <w:t>ALL pooled</w:t>
            </w:r>
          </w:p>
        </w:tc>
        <w:tc>
          <w:tcPr>
            <w:tcW w:type="dxa" w:w="1134"/>
          </w:tcPr>
          <w:p>
            <w:pPr>
              <w:spacing w:line="240" w:lineRule="auto" w:after="0" w:before="0"/>
            </w:pPr>
            <w:r/>
            <w:r>
              <w:rPr>
                <w:sz w:val="16"/>
              </w:rPr>
              <w:t>52689</w:t>
            </w:r>
          </w:p>
        </w:tc>
        <w:tc>
          <w:tcPr>
            <w:tcW w:type="dxa" w:w="1134"/>
          </w:tcPr>
          <w:p>
            <w:pPr>
              <w:spacing w:line="240" w:lineRule="auto" w:after="0" w:before="0"/>
            </w:pPr>
            <w:r/>
            <w:r>
              <w:rPr>
                <w:sz w:val="16"/>
              </w:rPr>
              <w:t>0.046</w:t>
            </w:r>
          </w:p>
        </w:tc>
        <w:tc>
          <w:tcPr>
            <w:tcW w:type="dxa" w:w="1134"/>
          </w:tcPr>
          <w:p>
            <w:pPr>
              <w:spacing w:line="240" w:lineRule="auto" w:after="0" w:before="0"/>
            </w:pPr>
            <w:r/>
            <w:r>
              <w:rPr>
                <w:sz w:val="16"/>
              </w:rPr>
              <w:t>0.25</w:t>
            </w:r>
          </w:p>
        </w:tc>
        <w:tc>
          <w:tcPr>
            <w:tcW w:type="dxa" w:w="1134"/>
          </w:tcPr>
          <w:p>
            <w:pPr>
              <w:spacing w:line="240" w:lineRule="auto" w:after="0" w:before="0"/>
            </w:pPr>
            <w:r/>
            <w:r>
              <w:rPr>
                <w:sz w:val="16"/>
              </w:rPr>
              <w:t>-2.50</w:t>
            </w:r>
          </w:p>
        </w:tc>
        <w:tc>
          <w:tcPr>
            <w:tcW w:type="dxa" w:w="1134"/>
          </w:tcPr>
          <w:p>
            <w:pPr>
              <w:spacing w:line="240" w:lineRule="auto" w:after="0" w:before="0"/>
            </w:pPr>
            <w:r/>
            <w:r>
              <w:rPr>
                <w:sz w:val="16"/>
              </w:rPr>
              <w:t>0.117 (0.114–0.119)</w:t>
            </w:r>
          </w:p>
        </w:tc>
        <w:tc>
          <w:tcPr>
            <w:tcW w:type="dxa" w:w="1134"/>
          </w:tcPr>
          <w:p>
            <w:pPr>
              <w:spacing w:line="240" w:lineRule="auto" w:after="0" w:before="0"/>
            </w:pPr>
            <w:r/>
            <w:r>
              <w:rPr>
                <w:sz w:val="16"/>
              </w:rPr>
              <w:t>0.379</w:t>
            </w:r>
          </w:p>
        </w:tc>
        <w:tc>
          <w:tcPr>
            <w:tcW w:type="dxa" w:w="1134"/>
          </w:tcPr>
          <w:p>
            <w:pPr>
              <w:spacing w:line="240" w:lineRule="auto" w:after="0" w:before="0"/>
            </w:pPr>
            <w:r/>
            <w:r>
              <w:rPr>
                <w:sz w:val="16"/>
              </w:rPr>
              <w:t>0.797</w:t>
            </w:r>
          </w:p>
        </w:tc>
      </w:tr>
      <w:tr>
        <w:trPr>
          <w:cantSplit/>
        </w:trPr>
        <w:tc>
          <w:tcPr>
            <w:tcW w:type="dxa" w:w="1134"/>
          </w:tcPr>
          <w:p>
            <w:pPr>
              <w:spacing w:line="240" w:lineRule="auto" w:after="0" w:before="0"/>
            </w:pPr>
            <w:r/>
            <w:r>
              <w:rPr>
                <w:sz w:val="16"/>
              </w:rPr>
              <w:t>renal_impairment</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0.144</w:t>
            </w:r>
          </w:p>
        </w:tc>
        <w:tc>
          <w:tcPr>
            <w:tcW w:type="dxa" w:w="1134"/>
          </w:tcPr>
          <w:p>
            <w:pPr>
              <w:spacing w:line="240" w:lineRule="auto" w:after="0" w:before="0"/>
            </w:pPr>
            <w:r/>
            <w:r>
              <w:rPr>
                <w:sz w:val="16"/>
              </w:rPr>
              <w:t>0.25</w:t>
            </w:r>
          </w:p>
        </w:tc>
        <w:tc>
          <w:tcPr>
            <w:tcW w:type="dxa" w:w="1134"/>
          </w:tcPr>
          <w:p>
            <w:pPr>
              <w:spacing w:line="240" w:lineRule="auto" w:after="0" w:before="0"/>
            </w:pPr>
            <w:r/>
            <w:r>
              <w:rPr>
                <w:sz w:val="16"/>
              </w:rPr>
              <w:t>-2.23</w:t>
            </w:r>
          </w:p>
        </w:tc>
        <w:tc>
          <w:tcPr>
            <w:tcW w:type="dxa" w:w="1134"/>
          </w:tcPr>
          <w:p>
            <w:pPr>
              <w:spacing w:line="240" w:lineRule="auto" w:after="0" w:before="0"/>
            </w:pPr>
            <w:r/>
            <w:r>
              <w:rPr>
                <w:sz w:val="16"/>
              </w:rPr>
              <w:t>0.236 (0.224–0.247)</w:t>
            </w:r>
          </w:p>
        </w:tc>
        <w:tc>
          <w:tcPr>
            <w:tcW w:type="dxa" w:w="1134"/>
          </w:tcPr>
          <w:p>
            <w:pPr>
              <w:spacing w:line="240" w:lineRule="auto" w:after="0" w:before="0"/>
            </w:pPr>
            <w:r/>
            <w:r>
              <w:rPr>
                <w:sz w:val="16"/>
              </w:rPr>
              <w:t>0.727</w:t>
            </w:r>
          </w:p>
        </w:tc>
        <w:tc>
          <w:tcPr>
            <w:tcW w:type="dxa" w:w="1134"/>
          </w:tcPr>
          <w:p>
            <w:pPr>
              <w:spacing w:line="240" w:lineRule="auto" w:after="0" w:before="0"/>
            </w:pPr>
            <w:r/>
            <w:r>
              <w:rPr>
                <w:sz w:val="16"/>
              </w:rPr>
              <w:t>0.777</w:t>
            </w:r>
          </w:p>
        </w:tc>
      </w:tr>
      <w:tr>
        <w:trPr>
          <w:cantSplit/>
        </w:trPr>
        <w:tc>
          <w:tcPr>
            <w:tcW w:type="dxa" w:w="1134"/>
          </w:tcPr>
          <w:p>
            <w:pPr>
              <w:spacing w:line="240" w:lineRule="auto" w:after="0" w:before="0"/>
            </w:pPr>
            <w:r/>
            <w:r>
              <w:rPr>
                <w:sz w:val="16"/>
              </w:rPr>
              <w:t>sepsis</w:t>
            </w:r>
          </w:p>
        </w:tc>
        <w:tc>
          <w:tcPr>
            <w:tcW w:type="dxa" w:w="1134"/>
          </w:tcPr>
          <w:p>
            <w:pPr>
              <w:spacing w:line="240" w:lineRule="auto" w:after="0" w:before="0"/>
            </w:pPr>
            <w:r/>
            <w:r>
              <w:rPr>
                <w:sz w:val="16"/>
              </w:rPr>
              <w:t>2215</w:t>
            </w:r>
          </w:p>
        </w:tc>
        <w:tc>
          <w:tcPr>
            <w:tcW w:type="dxa" w:w="1134"/>
          </w:tcPr>
          <w:p>
            <w:pPr>
              <w:spacing w:line="240" w:lineRule="auto" w:after="0" w:before="0"/>
            </w:pPr>
            <w:r/>
            <w:r>
              <w:rPr>
                <w:sz w:val="16"/>
              </w:rPr>
              <w:t>0.130</w:t>
            </w:r>
          </w:p>
        </w:tc>
        <w:tc>
          <w:tcPr>
            <w:tcW w:type="dxa" w:w="1134"/>
          </w:tcPr>
          <w:p>
            <w:pPr>
              <w:spacing w:line="240" w:lineRule="auto" w:after="0" w:before="0"/>
            </w:pPr>
            <w:r/>
            <w:r>
              <w:rPr>
                <w:sz w:val="16"/>
              </w:rPr>
              <w:t>0.13</w:t>
            </w:r>
          </w:p>
        </w:tc>
        <w:tc>
          <w:tcPr>
            <w:tcW w:type="dxa" w:w="1134"/>
          </w:tcPr>
          <w:p>
            <w:pPr>
              <w:spacing w:line="240" w:lineRule="auto" w:after="0" w:before="0"/>
            </w:pPr>
            <w:r/>
            <w:r>
              <w:rPr>
                <w:sz w:val="16"/>
              </w:rPr>
              <w:t>-1.28</w:t>
            </w:r>
          </w:p>
        </w:tc>
        <w:tc>
          <w:tcPr>
            <w:tcW w:type="dxa" w:w="1134"/>
          </w:tcPr>
          <w:p>
            <w:pPr>
              <w:spacing w:line="240" w:lineRule="auto" w:after="0" w:before="0"/>
            </w:pPr>
            <w:r/>
            <w:r>
              <w:rPr>
                <w:sz w:val="16"/>
              </w:rPr>
              <w:t>0.171 (0.159–0.182)</w:t>
            </w:r>
          </w:p>
        </w:tc>
        <w:tc>
          <w:tcPr>
            <w:tcW w:type="dxa" w:w="1134"/>
          </w:tcPr>
          <w:p>
            <w:pPr>
              <w:spacing w:line="240" w:lineRule="auto" w:after="0" w:before="0"/>
            </w:pPr>
            <w:r/>
            <w:r>
              <w:rPr>
                <w:sz w:val="16"/>
              </w:rPr>
              <w:t>0.789</w:t>
            </w:r>
          </w:p>
        </w:tc>
        <w:tc>
          <w:tcPr>
            <w:tcW w:type="dxa" w:w="1134"/>
          </w:tcPr>
          <w:p>
            <w:pPr>
              <w:spacing w:line="240" w:lineRule="auto" w:after="0" w:before="0"/>
            </w:pPr>
            <w:r/>
            <w:r>
              <w:rPr>
                <w:sz w:val="16"/>
              </w:rPr>
              <w:t>0.682</w:t>
            </w:r>
          </w:p>
        </w:tc>
      </w:tr>
      <w:tr>
        <w:trPr>
          <w:cantSplit/>
        </w:trPr>
        <w:tc>
          <w:tcPr>
            <w:tcW w:type="dxa" w:w="1134"/>
          </w:tcPr>
          <w:p>
            <w:pPr>
              <w:spacing w:line="240" w:lineRule="auto" w:after="0" w:before="0"/>
            </w:pPr>
            <w:r/>
            <w:r>
              <w:rPr>
                <w:sz w:val="16"/>
              </w:rPr>
              <w:t>diabetes</w:t>
            </w:r>
          </w:p>
        </w:tc>
        <w:tc>
          <w:tcPr>
            <w:tcW w:type="dxa" w:w="1134"/>
          </w:tcPr>
          <w:p>
            <w:pPr>
              <w:spacing w:line="240" w:lineRule="auto" w:after="0" w:before="0"/>
            </w:pPr>
            <w:r/>
            <w:r>
              <w:rPr>
                <w:sz w:val="16"/>
              </w:rPr>
              <w:t>2247</w:t>
            </w:r>
          </w:p>
        </w:tc>
        <w:tc>
          <w:tcPr>
            <w:tcW w:type="dxa" w:w="1134"/>
          </w:tcPr>
          <w:p>
            <w:pPr>
              <w:spacing w:line="240" w:lineRule="auto" w:after="0" w:before="0"/>
            </w:pPr>
            <w:r/>
            <w:r>
              <w:rPr>
                <w:sz w:val="16"/>
              </w:rPr>
              <w:t>0.109</w:t>
            </w:r>
          </w:p>
        </w:tc>
        <w:tc>
          <w:tcPr>
            <w:tcW w:type="dxa" w:w="1134"/>
          </w:tcPr>
          <w:p>
            <w:pPr>
              <w:spacing w:line="240" w:lineRule="auto" w:after="0" w:before="0"/>
            </w:pPr>
            <w:r/>
            <w:r>
              <w:rPr>
                <w:sz w:val="16"/>
              </w:rPr>
              <w:t>0.14</w:t>
            </w:r>
          </w:p>
        </w:tc>
        <w:tc>
          <w:tcPr>
            <w:tcW w:type="dxa" w:w="1134"/>
          </w:tcPr>
          <w:p>
            <w:pPr>
              <w:spacing w:line="240" w:lineRule="auto" w:after="0" w:before="0"/>
            </w:pPr>
            <w:r/>
            <w:r>
              <w:rPr>
                <w:sz w:val="16"/>
              </w:rPr>
              <w:t>-1.43</w:t>
            </w:r>
          </w:p>
        </w:tc>
        <w:tc>
          <w:tcPr>
            <w:tcW w:type="dxa" w:w="1134"/>
          </w:tcPr>
          <w:p>
            <w:pPr>
              <w:spacing w:line="240" w:lineRule="auto" w:after="0" w:before="0"/>
            </w:pPr>
            <w:r/>
            <w:r>
              <w:rPr>
                <w:sz w:val="16"/>
              </w:rPr>
              <w:t>0.150 (0.142–0.158)</w:t>
            </w:r>
          </w:p>
        </w:tc>
        <w:tc>
          <w:tcPr>
            <w:tcW w:type="dxa" w:w="1134"/>
          </w:tcPr>
          <w:p>
            <w:pPr>
              <w:spacing w:line="240" w:lineRule="auto" w:after="0" w:before="0"/>
            </w:pPr>
            <w:r/>
            <w:r>
              <w:rPr>
                <w:sz w:val="16"/>
              </w:rPr>
              <w:t>0.572</w:t>
            </w:r>
          </w:p>
        </w:tc>
        <w:tc>
          <w:tcPr>
            <w:tcW w:type="dxa" w:w="1134"/>
          </w:tcPr>
          <w:p>
            <w:pPr>
              <w:spacing w:line="240" w:lineRule="auto" w:after="0" w:before="0"/>
            </w:pPr>
            <w:r/>
            <w:r>
              <w:rPr>
                <w:sz w:val="16"/>
              </w:rPr>
              <w:t>0.692</w:t>
            </w:r>
          </w:p>
        </w:tc>
      </w:tr>
      <w:tr>
        <w:trPr>
          <w:cantSplit/>
        </w:trPr>
        <w:tc>
          <w:tcPr>
            <w:tcW w:type="dxa" w:w="1134"/>
          </w:tcPr>
          <w:p>
            <w:pPr>
              <w:spacing w:line="240" w:lineRule="auto" w:after="0" w:before="0"/>
            </w:pPr>
            <w:r/>
            <w:r>
              <w:rPr>
                <w:sz w:val="16"/>
              </w:rPr>
              <w:t>acute_kidney_injury</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0.096</w:t>
            </w:r>
          </w:p>
        </w:tc>
        <w:tc>
          <w:tcPr>
            <w:tcW w:type="dxa" w:w="1134"/>
          </w:tcPr>
          <w:p>
            <w:pPr>
              <w:spacing w:line="240" w:lineRule="auto" w:after="0" w:before="0"/>
            </w:pPr>
            <w:r/>
            <w:r>
              <w:rPr>
                <w:sz w:val="16"/>
              </w:rPr>
              <w:t>0.26</w:t>
            </w:r>
          </w:p>
        </w:tc>
        <w:tc>
          <w:tcPr>
            <w:tcW w:type="dxa" w:w="1134"/>
          </w:tcPr>
          <w:p>
            <w:pPr>
              <w:spacing w:line="240" w:lineRule="auto" w:after="0" w:before="0"/>
            </w:pPr>
            <w:r/>
            <w:r>
              <w:rPr>
                <w:sz w:val="16"/>
              </w:rPr>
              <w:t>-2.37</w:t>
            </w:r>
          </w:p>
        </w:tc>
        <w:tc>
          <w:tcPr>
            <w:tcW w:type="dxa" w:w="1134"/>
          </w:tcPr>
          <w:p>
            <w:pPr>
              <w:spacing w:line="240" w:lineRule="auto" w:after="0" w:before="0"/>
            </w:pPr>
            <w:r/>
            <w:r>
              <w:rPr>
                <w:sz w:val="16"/>
              </w:rPr>
              <w:t>0.213 (0.204–0.223)</w:t>
            </w:r>
          </w:p>
        </w:tc>
        <w:tc>
          <w:tcPr>
            <w:tcW w:type="dxa" w:w="1134"/>
          </w:tcPr>
          <w:p>
            <w:pPr>
              <w:spacing w:line="240" w:lineRule="auto" w:after="0" w:before="0"/>
            </w:pPr>
            <w:r/>
            <w:r>
              <w:rPr>
                <w:sz w:val="16"/>
              </w:rPr>
              <w:t>0.621</w:t>
            </w:r>
          </w:p>
        </w:tc>
        <w:tc>
          <w:tcPr>
            <w:tcW w:type="dxa" w:w="1134"/>
          </w:tcPr>
          <w:p>
            <w:pPr>
              <w:spacing w:line="240" w:lineRule="auto" w:after="0" w:before="0"/>
            </w:pPr>
            <w:r/>
            <w:r>
              <w:rPr>
                <w:sz w:val="16"/>
              </w:rPr>
              <w:t>0.774</w:t>
            </w:r>
          </w:p>
        </w:tc>
      </w:tr>
      <w:tr>
        <w:trPr>
          <w:cantSplit/>
        </w:trPr>
        <w:tc>
          <w:tcPr>
            <w:tcW w:type="dxa" w:w="1134"/>
          </w:tcPr>
          <w:p>
            <w:pPr>
              <w:spacing w:line="240" w:lineRule="auto" w:after="0" w:before="0"/>
            </w:pPr>
            <w:r/>
            <w:r>
              <w:rPr>
                <w:sz w:val="16"/>
              </w:rPr>
              <w:t>anemia</w:t>
            </w:r>
          </w:p>
        </w:tc>
        <w:tc>
          <w:tcPr>
            <w:tcW w:type="dxa" w:w="1134"/>
          </w:tcPr>
          <w:p>
            <w:pPr>
              <w:spacing w:line="240" w:lineRule="auto" w:after="0" w:before="0"/>
            </w:pPr>
            <w:r/>
            <w:r>
              <w:rPr>
                <w:sz w:val="16"/>
              </w:rPr>
              <w:t>2207</w:t>
            </w:r>
          </w:p>
        </w:tc>
        <w:tc>
          <w:tcPr>
            <w:tcW w:type="dxa" w:w="1134"/>
          </w:tcPr>
          <w:p>
            <w:pPr>
              <w:spacing w:line="240" w:lineRule="auto" w:after="0" w:before="0"/>
            </w:pPr>
            <w:r/>
            <w:r>
              <w:rPr>
                <w:sz w:val="16"/>
              </w:rPr>
              <w:t>0.067</w:t>
            </w:r>
          </w:p>
        </w:tc>
        <w:tc>
          <w:tcPr>
            <w:tcW w:type="dxa" w:w="1134"/>
          </w:tcPr>
          <w:p>
            <w:pPr>
              <w:spacing w:line="240" w:lineRule="auto" w:after="0" w:before="0"/>
            </w:pPr>
            <w:r/>
            <w:r>
              <w:rPr>
                <w:sz w:val="16"/>
              </w:rPr>
              <w:t>0.36</w:t>
            </w:r>
          </w:p>
        </w:tc>
        <w:tc>
          <w:tcPr>
            <w:tcW w:type="dxa" w:w="1134"/>
          </w:tcPr>
          <w:p>
            <w:pPr>
              <w:spacing w:line="240" w:lineRule="auto" w:after="0" w:before="0"/>
            </w:pPr>
            <w:r/>
            <w:r>
              <w:rPr>
                <w:sz w:val="16"/>
              </w:rPr>
              <w:t>-2.94</w:t>
            </w:r>
          </w:p>
        </w:tc>
        <w:tc>
          <w:tcPr>
            <w:tcW w:type="dxa" w:w="1134"/>
          </w:tcPr>
          <w:p>
            <w:pPr>
              <w:spacing w:line="240" w:lineRule="auto" w:after="0" w:before="0"/>
            </w:pPr>
            <w:r/>
            <w:r>
              <w:rPr>
                <w:sz w:val="16"/>
              </w:rPr>
              <w:t>0.244 (0.235–0.254)</w:t>
            </w:r>
          </w:p>
        </w:tc>
        <w:tc>
          <w:tcPr>
            <w:tcW w:type="dxa" w:w="1134"/>
          </w:tcPr>
          <w:p>
            <w:pPr>
              <w:spacing w:line="240" w:lineRule="auto" w:after="0" w:before="0"/>
            </w:pPr>
            <w:r/>
            <w:r>
              <w:rPr>
                <w:sz w:val="16"/>
              </w:rPr>
              <w:t>0.662</w:t>
            </w:r>
          </w:p>
        </w:tc>
        <w:tc>
          <w:tcPr>
            <w:tcW w:type="dxa" w:w="1134"/>
          </w:tcPr>
          <w:p>
            <w:pPr>
              <w:spacing w:line="240" w:lineRule="auto" w:after="0" w:before="0"/>
            </w:pPr>
            <w:r/>
            <w:r>
              <w:rPr>
                <w:sz w:val="16"/>
              </w:rPr>
              <w:t>0.782</w:t>
            </w:r>
          </w:p>
        </w:tc>
      </w:tr>
      <w:tr>
        <w:trPr>
          <w:cantSplit/>
        </w:trPr>
        <w:tc>
          <w:tcPr>
            <w:tcW w:type="dxa" w:w="1134"/>
          </w:tcPr>
          <w:p>
            <w:pPr>
              <w:spacing w:line="240" w:lineRule="auto" w:after="0" w:before="0"/>
            </w:pPr>
            <w:r/>
            <w:r>
              <w:rPr>
                <w:sz w:val="16"/>
              </w:rPr>
              <w:t>acute_myocardial_infarction</w:t>
            </w:r>
          </w:p>
        </w:tc>
        <w:tc>
          <w:tcPr>
            <w:tcW w:type="dxa" w:w="1134"/>
          </w:tcPr>
          <w:p>
            <w:pPr>
              <w:spacing w:line="240" w:lineRule="auto" w:after="0" w:before="0"/>
            </w:pPr>
            <w:r/>
            <w:r>
              <w:rPr>
                <w:sz w:val="16"/>
              </w:rPr>
              <w:t>668</w:t>
            </w:r>
          </w:p>
        </w:tc>
        <w:tc>
          <w:tcPr>
            <w:tcW w:type="dxa" w:w="1134"/>
          </w:tcPr>
          <w:p>
            <w:pPr>
              <w:spacing w:line="240" w:lineRule="auto" w:after="0" w:before="0"/>
            </w:pPr>
            <w:r/>
            <w:r>
              <w:rPr>
                <w:sz w:val="16"/>
              </w:rPr>
              <w:t>0.126</w:t>
            </w:r>
          </w:p>
        </w:tc>
        <w:tc>
          <w:tcPr>
            <w:tcW w:type="dxa" w:w="1134"/>
          </w:tcPr>
          <w:p>
            <w:pPr>
              <w:spacing w:line="240" w:lineRule="auto" w:after="0" w:before="0"/>
            </w:pPr>
            <w:r/>
            <w:r>
              <w:rPr>
                <w:sz w:val="16"/>
              </w:rPr>
              <w:t>0.23</w:t>
            </w:r>
          </w:p>
        </w:tc>
        <w:tc>
          <w:tcPr>
            <w:tcW w:type="dxa" w:w="1134"/>
          </w:tcPr>
          <w:p>
            <w:pPr>
              <w:spacing w:line="240" w:lineRule="auto" w:after="0" w:before="0"/>
            </w:pPr>
            <w:r/>
            <w:r>
              <w:rPr>
                <w:sz w:val="16"/>
              </w:rPr>
              <w:t>+nan</w:t>
            </w:r>
          </w:p>
        </w:tc>
        <w:tc>
          <w:tcPr>
            <w:tcW w:type="dxa" w:w="1134"/>
          </w:tcPr>
          <w:p>
            <w:pPr>
              <w:spacing w:line="240" w:lineRule="auto" w:after="0" w:before="0"/>
            </w:pPr>
            <w:r/>
            <w:r>
              <w:rPr>
                <w:sz w:val="16"/>
              </w:rPr>
              <w:t>0.492 (0.467–0.518)</w:t>
            </w:r>
          </w:p>
        </w:tc>
        <w:tc>
          <w:tcPr>
            <w:tcW w:type="dxa" w:w="1134"/>
          </w:tcPr>
          <w:p>
            <w:pPr>
              <w:spacing w:line="240" w:lineRule="auto" w:after="0" w:before="0"/>
            </w:pPr>
            <w:r/>
            <w:r>
              <w:rPr>
                <w:sz w:val="16"/>
              </w:rPr>
              <w:t>1.412</w:t>
            </w:r>
          </w:p>
        </w:tc>
        <w:tc>
          <w:tcPr>
            <w:tcW w:type="dxa" w:w="1134"/>
          </w:tcPr>
          <w:p>
            <w:pPr>
              <w:spacing w:line="240" w:lineRule="auto" w:after="0" w:before="0"/>
            </w:pPr>
            <w:r/>
            <w:r>
              <w:rPr>
                <w:sz w:val="16"/>
              </w:rPr>
              <w:t>0.758</w:t>
            </w:r>
          </w:p>
        </w:tc>
      </w:tr>
      <w:tr>
        <w:trPr>
          <w:cantSplit/>
        </w:trPr>
        <w:tc>
          <w:tcPr>
            <w:tcW w:type="dxa" w:w="1134"/>
          </w:tcPr>
          <w:p>
            <w:pPr>
              <w:spacing w:line="240" w:lineRule="auto" w:after="0" w:before="0"/>
            </w:pPr>
            <w:r/>
            <w:r>
              <w:rPr>
                <w:sz w:val="16"/>
              </w:rPr>
              <w:t>hyperkalemia</w:t>
            </w:r>
          </w:p>
        </w:tc>
        <w:tc>
          <w:tcPr>
            <w:tcW w:type="dxa" w:w="1134"/>
          </w:tcPr>
          <w:p>
            <w:pPr>
              <w:spacing w:line="240" w:lineRule="auto" w:after="0" w:before="0"/>
            </w:pPr>
            <w:r/>
            <w:r>
              <w:rPr>
                <w:sz w:val="16"/>
              </w:rPr>
              <w:t>2244</w:t>
            </w:r>
          </w:p>
        </w:tc>
        <w:tc>
          <w:tcPr>
            <w:tcW w:type="dxa" w:w="1134"/>
          </w:tcPr>
          <w:p>
            <w:pPr>
              <w:spacing w:line="240" w:lineRule="auto" w:after="0" w:before="0"/>
            </w:pPr>
            <w:r/>
            <w:r>
              <w:rPr>
                <w:sz w:val="16"/>
              </w:rPr>
              <w:t>0.022</w:t>
            </w:r>
          </w:p>
        </w:tc>
        <w:tc>
          <w:tcPr>
            <w:tcW w:type="dxa" w:w="1134"/>
          </w:tcPr>
          <w:p>
            <w:pPr>
              <w:spacing w:line="240" w:lineRule="auto" w:after="0" w:before="0"/>
            </w:pPr>
            <w:r/>
            <w:r>
              <w:rPr>
                <w:sz w:val="16"/>
              </w:rPr>
              <w:t>0.49</w:t>
            </w:r>
          </w:p>
        </w:tc>
        <w:tc>
          <w:tcPr>
            <w:tcW w:type="dxa" w:w="1134"/>
          </w:tcPr>
          <w:p>
            <w:pPr>
              <w:spacing w:line="240" w:lineRule="auto" w:after="0" w:before="0"/>
            </w:pPr>
            <w:r/>
            <w:r>
              <w:rPr>
                <w:sz w:val="16"/>
              </w:rPr>
              <w:t>-1.68</w:t>
            </w:r>
          </w:p>
        </w:tc>
        <w:tc>
          <w:tcPr>
            <w:tcW w:type="dxa" w:w="1134"/>
          </w:tcPr>
          <w:p>
            <w:pPr>
              <w:spacing w:line="240" w:lineRule="auto" w:after="0" w:before="0"/>
            </w:pPr>
            <w:r/>
            <w:r>
              <w:rPr>
                <w:sz w:val="16"/>
              </w:rPr>
              <w:t>0.029 (0.025–0.033)</w:t>
            </w:r>
          </w:p>
        </w:tc>
        <w:tc>
          <w:tcPr>
            <w:tcW w:type="dxa" w:w="1134"/>
          </w:tcPr>
          <w:p>
            <w:pPr>
              <w:spacing w:line="240" w:lineRule="auto" w:after="0" w:before="0"/>
            </w:pPr>
            <w:r/>
            <w:r>
              <w:rPr>
                <w:sz w:val="16"/>
              </w:rPr>
              <w:t>0.096</w:t>
            </w:r>
          </w:p>
        </w:tc>
        <w:tc>
          <w:tcPr>
            <w:tcW w:type="dxa" w:w="1134"/>
          </w:tcPr>
          <w:p>
            <w:pPr>
              <w:spacing w:line="240" w:lineRule="auto" w:after="0" w:before="0"/>
            </w:pPr>
            <w:r/>
            <w:r>
              <w:rPr>
                <w:sz w:val="16"/>
              </w:rPr>
              <w:t>0.917</w:t>
            </w:r>
          </w:p>
        </w:tc>
      </w:tr>
    </w:tbl>
    <w:p/>
    <w:p>
      <w:pPr>
        <w:pStyle w:val="Heading1"/>
      </w:pPr>
      <w:r>
        <w:rPr>
          <w:rFonts w:ascii="Times New Roman" w:hAnsi="Times New Roman" w:eastAsia="Times New Roman" w:cs="Times New Roman"/>
          <w:b/>
          <w:i w:val="0"/>
          <w:color w:val="000000"/>
        </w:rPr>
        <w:t xml:space="preserve">Supplementary Table S6b — Cross-fitted isotonic recalibration and decision curves </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6"/>
              </w:rPr>
              <w:t>set</w:t>
            </w:r>
          </w:p>
        </w:tc>
        <w:tc>
          <w:tcPr>
            <w:tcW w:type="dxa" w:w="1134"/>
            <w:shd w:val="clear" w:fill="F2F2F2"/>
          </w:tcPr>
          <w:p>
            <w:pPr>
              <w:spacing w:line="240" w:lineRule="auto" w:after="0" w:before="0"/>
            </w:pPr>
            <w:r>
              <w:rPr>
                <w:b/>
              </w:rPr>
            </w:r>
            <w:r>
              <w:rPr>
                <w:b/>
                <w:sz w:val="16"/>
              </w:rPr>
              <w:t>n</w:t>
            </w:r>
          </w:p>
        </w:tc>
        <w:tc>
          <w:tcPr>
            <w:tcW w:type="dxa" w:w="1134"/>
            <w:shd w:val="clear" w:fill="F2F2F2"/>
          </w:tcPr>
          <w:p>
            <w:pPr>
              <w:spacing w:line="240" w:lineRule="auto" w:after="0" w:before="0"/>
            </w:pPr>
            <w:r>
              <w:rPr>
                <w:b/>
              </w:rPr>
            </w:r>
            <w:r>
              <w:rPr>
                <w:b/>
                <w:sz w:val="16"/>
              </w:rPr>
              <w:t>prev</w:t>
            </w:r>
          </w:p>
        </w:tc>
        <w:tc>
          <w:tcPr>
            <w:tcW w:type="dxa" w:w="1134"/>
            <w:shd w:val="clear" w:fill="F2F2F2"/>
          </w:tcPr>
          <w:p>
            <w:pPr>
              <w:spacing w:line="240" w:lineRule="auto" w:after="0" w:before="0"/>
            </w:pPr>
            <w:r>
              <w:rPr>
                <w:b/>
              </w:rPr>
            </w:r>
            <w:r>
              <w:rPr>
                <w:b/>
                <w:sz w:val="16"/>
              </w:rPr>
              <w:t>ECE raw</w:t>
            </w:r>
          </w:p>
        </w:tc>
        <w:tc>
          <w:tcPr>
            <w:tcW w:type="dxa" w:w="1134"/>
            <w:shd w:val="clear" w:fill="F2F2F2"/>
          </w:tcPr>
          <w:p>
            <w:pPr>
              <w:spacing w:line="240" w:lineRule="auto" w:after="0" w:before="0"/>
            </w:pPr>
            <w:r>
              <w:rPr>
                <w:b/>
              </w:rPr>
            </w:r>
            <w:r>
              <w:rPr>
                <w:b/>
                <w:sz w:val="16"/>
              </w:rPr>
              <w:t>ECE isotonic (cross-fit)</w:t>
            </w:r>
          </w:p>
        </w:tc>
        <w:tc>
          <w:tcPr>
            <w:tcW w:type="dxa" w:w="1134"/>
            <w:shd w:val="clear" w:fill="F2F2F2"/>
          </w:tcPr>
          <w:p>
            <w:pPr>
              <w:spacing w:line="240" w:lineRule="auto" w:after="0" w:before="0"/>
            </w:pPr>
            <w:r>
              <w:rPr>
                <w:b/>
              </w:rPr>
            </w:r>
            <w:r>
              <w:rPr>
                <w:b/>
                <w:sz w:val="16"/>
              </w:rPr>
              <w:t>Brier raw</w:t>
            </w:r>
          </w:p>
        </w:tc>
        <w:tc>
          <w:tcPr>
            <w:tcW w:type="dxa" w:w="1134"/>
            <w:shd w:val="clear" w:fill="F2F2F2"/>
          </w:tcPr>
          <w:p>
            <w:pPr>
              <w:spacing w:line="240" w:lineRule="auto" w:after="0" w:before="0"/>
            </w:pPr>
            <w:r>
              <w:rPr>
                <w:b/>
              </w:rPr>
            </w:r>
            <w:r>
              <w:rPr>
                <w:b/>
                <w:sz w:val="16"/>
              </w:rPr>
              <w:t>Brier iso</w:t>
            </w:r>
          </w:p>
        </w:tc>
        <w:tc>
          <w:tcPr>
            <w:tcW w:type="dxa" w:w="1134"/>
            <w:shd w:val="clear" w:fill="F2F2F2"/>
          </w:tcPr>
          <w:p>
            <w:pPr>
              <w:spacing w:line="240" w:lineRule="auto" w:after="0" w:before="0"/>
            </w:pPr>
            <w:r>
              <w:rPr>
                <w:b/>
              </w:rPr>
            </w:r>
            <w:r>
              <w:rPr>
                <w:b/>
                <w:sz w:val="16"/>
              </w:rPr>
              <w:t>AUROC</w:t>
            </w:r>
          </w:p>
        </w:tc>
      </w:tr>
      <w:tr>
        <w:trPr>
          <w:cantSplit/>
        </w:trPr>
        <w:tc>
          <w:tcPr>
            <w:tcW w:type="dxa" w:w="1134"/>
          </w:tcPr>
          <w:p>
            <w:pPr>
              <w:spacing w:line="240" w:lineRule="auto" w:after="0" w:before="0"/>
            </w:pPr>
            <w:r/>
            <w:r>
              <w:rPr>
                <w:sz w:val="16"/>
              </w:rPr>
              <w:t>ALL groups pooled</w:t>
            </w:r>
          </w:p>
        </w:tc>
        <w:tc>
          <w:tcPr>
            <w:tcW w:type="dxa" w:w="1134"/>
          </w:tcPr>
          <w:p>
            <w:pPr>
              <w:spacing w:line="240" w:lineRule="auto" w:after="0" w:before="0"/>
            </w:pPr>
            <w:r/>
            <w:r>
              <w:rPr>
                <w:sz w:val="16"/>
              </w:rPr>
              <w:t>52689</w:t>
            </w:r>
          </w:p>
        </w:tc>
        <w:tc>
          <w:tcPr>
            <w:tcW w:type="dxa" w:w="1134"/>
          </w:tcPr>
          <w:p>
            <w:pPr>
              <w:spacing w:line="240" w:lineRule="auto" w:after="0" w:before="0"/>
            </w:pPr>
            <w:r/>
            <w:r>
              <w:rPr>
                <w:sz w:val="16"/>
              </w:rPr>
              <w:t>0.046</w:t>
            </w:r>
          </w:p>
        </w:tc>
        <w:tc>
          <w:tcPr>
            <w:tcW w:type="dxa" w:w="1134"/>
          </w:tcPr>
          <w:p>
            <w:pPr>
              <w:spacing w:line="240" w:lineRule="auto" w:after="0" w:before="0"/>
            </w:pPr>
            <w:r/>
            <w:r>
              <w:rPr>
                <w:sz w:val="16"/>
              </w:rPr>
              <w:t>0.162</w:t>
            </w:r>
          </w:p>
        </w:tc>
        <w:tc>
          <w:tcPr>
            <w:tcW w:type="dxa" w:w="1134"/>
          </w:tcPr>
          <w:p>
            <w:pPr>
              <w:spacing w:line="240" w:lineRule="auto" w:after="0" w:before="0"/>
            </w:pPr>
            <w:r/>
            <w:r>
              <w:rPr>
                <w:sz w:val="16"/>
              </w:rPr>
              <w:t>0.003</w:t>
            </w:r>
          </w:p>
        </w:tc>
        <w:tc>
          <w:tcPr>
            <w:tcW w:type="dxa" w:w="1134"/>
          </w:tcPr>
          <w:p>
            <w:pPr>
              <w:spacing w:line="240" w:lineRule="auto" w:after="0" w:before="0"/>
            </w:pPr>
            <w:r/>
            <w:r>
              <w:rPr>
                <w:sz w:val="16"/>
              </w:rPr>
              <w:t>0.117</w:t>
            </w:r>
          </w:p>
        </w:tc>
        <w:tc>
          <w:tcPr>
            <w:tcW w:type="dxa" w:w="1134"/>
          </w:tcPr>
          <w:p>
            <w:pPr>
              <w:spacing w:line="240" w:lineRule="auto" w:after="0" w:before="0"/>
            </w:pPr>
            <w:r/>
            <w:r>
              <w:rPr>
                <w:sz w:val="16"/>
              </w:rPr>
              <w:t>0.040</w:t>
            </w:r>
          </w:p>
        </w:tc>
        <w:tc>
          <w:tcPr>
            <w:tcW w:type="dxa" w:w="1134"/>
          </w:tcPr>
          <w:p>
            <w:pPr>
              <w:spacing w:line="240" w:lineRule="auto" w:after="0" w:before="0"/>
            </w:pPr>
            <w:r/>
            <w:r>
              <w:rPr>
                <w:sz w:val="16"/>
              </w:rPr>
              <w:t>0.797</w:t>
            </w:r>
          </w:p>
        </w:tc>
      </w:tr>
      <w:tr>
        <w:trPr>
          <w:cantSplit/>
        </w:trPr>
        <w:tc>
          <w:tcPr>
            <w:tcW w:type="dxa" w:w="1134"/>
          </w:tcPr>
          <w:p>
            <w:pPr>
              <w:spacing w:line="240" w:lineRule="auto" w:after="0" w:before="0"/>
            </w:pPr>
            <w:r/>
            <w:r>
              <w:rPr>
                <w:sz w:val="16"/>
              </w:rPr>
              <w:t>renal_impairment</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0.144</w:t>
            </w:r>
          </w:p>
        </w:tc>
        <w:tc>
          <w:tcPr>
            <w:tcW w:type="dxa" w:w="1134"/>
          </w:tcPr>
          <w:p>
            <w:pPr>
              <w:spacing w:line="240" w:lineRule="auto" w:after="0" w:before="0"/>
            </w:pPr>
            <w:r/>
            <w:r>
              <w:rPr>
                <w:sz w:val="16"/>
              </w:rPr>
              <w:t>0.289</w:t>
            </w:r>
          </w:p>
        </w:tc>
        <w:tc>
          <w:tcPr>
            <w:tcW w:type="dxa" w:w="1134"/>
          </w:tcPr>
          <w:p>
            <w:pPr>
              <w:spacing w:line="240" w:lineRule="auto" w:after="0" w:before="0"/>
            </w:pPr>
            <w:r/>
            <w:r>
              <w:rPr>
                <w:sz w:val="16"/>
              </w:rPr>
              <w:t>0.031</w:t>
            </w:r>
          </w:p>
        </w:tc>
        <w:tc>
          <w:tcPr>
            <w:tcW w:type="dxa" w:w="1134"/>
          </w:tcPr>
          <w:p>
            <w:pPr>
              <w:spacing w:line="240" w:lineRule="auto" w:after="0" w:before="0"/>
            </w:pPr>
            <w:r/>
            <w:r>
              <w:rPr>
                <w:sz w:val="16"/>
              </w:rPr>
              <w:t>0.236</w:t>
            </w:r>
          </w:p>
        </w:tc>
        <w:tc>
          <w:tcPr>
            <w:tcW w:type="dxa" w:w="1134"/>
          </w:tcPr>
          <w:p>
            <w:pPr>
              <w:spacing w:line="240" w:lineRule="auto" w:after="0" w:before="0"/>
            </w:pPr>
            <w:r/>
            <w:r>
              <w:rPr>
                <w:sz w:val="16"/>
              </w:rPr>
              <w:t>0.105</w:t>
            </w:r>
          </w:p>
        </w:tc>
        <w:tc>
          <w:tcPr>
            <w:tcW w:type="dxa" w:w="1134"/>
          </w:tcPr>
          <w:p>
            <w:pPr>
              <w:spacing w:line="240" w:lineRule="auto" w:after="0" w:before="0"/>
            </w:pPr>
            <w:r/>
            <w:r>
              <w:rPr>
                <w:sz w:val="16"/>
              </w:rPr>
              <w:t>0.777</w:t>
            </w:r>
          </w:p>
        </w:tc>
      </w:tr>
      <w:tr>
        <w:trPr>
          <w:cantSplit/>
        </w:trPr>
        <w:tc>
          <w:tcPr>
            <w:tcW w:type="dxa" w:w="1134"/>
          </w:tcPr>
          <w:p>
            <w:pPr>
              <w:spacing w:line="240" w:lineRule="auto" w:after="0" w:before="0"/>
            </w:pPr>
            <w:r/>
            <w:r>
              <w:rPr>
                <w:sz w:val="16"/>
              </w:rPr>
              <w:t>sepsis</w:t>
            </w:r>
          </w:p>
        </w:tc>
        <w:tc>
          <w:tcPr>
            <w:tcW w:type="dxa" w:w="1134"/>
          </w:tcPr>
          <w:p>
            <w:pPr>
              <w:spacing w:line="240" w:lineRule="auto" w:after="0" w:before="0"/>
            </w:pPr>
            <w:r/>
            <w:r>
              <w:rPr>
                <w:sz w:val="16"/>
              </w:rPr>
              <w:t>2215</w:t>
            </w:r>
          </w:p>
        </w:tc>
        <w:tc>
          <w:tcPr>
            <w:tcW w:type="dxa" w:w="1134"/>
          </w:tcPr>
          <w:p>
            <w:pPr>
              <w:spacing w:line="240" w:lineRule="auto" w:after="0" w:before="0"/>
            </w:pPr>
            <w:r/>
            <w:r>
              <w:rPr>
                <w:sz w:val="16"/>
              </w:rPr>
              <w:t>0.130</w:t>
            </w:r>
          </w:p>
        </w:tc>
        <w:tc>
          <w:tcPr>
            <w:tcW w:type="dxa" w:w="1134"/>
          </w:tcPr>
          <w:p>
            <w:pPr>
              <w:spacing w:line="240" w:lineRule="auto" w:after="0" w:before="0"/>
            </w:pPr>
            <w:r/>
            <w:r>
              <w:rPr>
                <w:sz w:val="16"/>
              </w:rPr>
              <w:t>0.183</w:t>
            </w:r>
          </w:p>
        </w:tc>
        <w:tc>
          <w:tcPr>
            <w:tcW w:type="dxa" w:w="1134"/>
          </w:tcPr>
          <w:p>
            <w:pPr>
              <w:spacing w:line="240" w:lineRule="auto" w:after="0" w:before="0"/>
            </w:pPr>
            <w:r/>
            <w:r>
              <w:rPr>
                <w:sz w:val="16"/>
              </w:rPr>
              <w:t>0.025</w:t>
            </w:r>
          </w:p>
        </w:tc>
        <w:tc>
          <w:tcPr>
            <w:tcW w:type="dxa" w:w="1134"/>
          </w:tcPr>
          <w:p>
            <w:pPr>
              <w:spacing w:line="240" w:lineRule="auto" w:after="0" w:before="0"/>
            </w:pPr>
            <w:r/>
            <w:r>
              <w:rPr>
                <w:sz w:val="16"/>
              </w:rPr>
              <w:t>0.171</w:t>
            </w:r>
          </w:p>
        </w:tc>
        <w:tc>
          <w:tcPr>
            <w:tcW w:type="dxa" w:w="1134"/>
          </w:tcPr>
          <w:p>
            <w:pPr>
              <w:spacing w:line="240" w:lineRule="auto" w:after="0" w:before="0"/>
            </w:pPr>
            <w:r/>
            <w:r>
              <w:rPr>
                <w:sz w:val="16"/>
              </w:rPr>
              <w:t>0.105</w:t>
            </w:r>
          </w:p>
        </w:tc>
        <w:tc>
          <w:tcPr>
            <w:tcW w:type="dxa" w:w="1134"/>
          </w:tcPr>
          <w:p>
            <w:pPr>
              <w:spacing w:line="240" w:lineRule="auto" w:after="0" w:before="0"/>
            </w:pPr>
            <w:r/>
            <w:r>
              <w:rPr>
                <w:sz w:val="16"/>
              </w:rPr>
              <w:t>0.682</w:t>
            </w:r>
          </w:p>
        </w:tc>
      </w:tr>
      <w:tr>
        <w:trPr>
          <w:cantSplit/>
        </w:trPr>
        <w:tc>
          <w:tcPr>
            <w:tcW w:type="dxa" w:w="1134"/>
          </w:tcPr>
          <w:p>
            <w:pPr>
              <w:spacing w:line="240" w:lineRule="auto" w:after="0" w:before="0"/>
            </w:pPr>
            <w:r/>
            <w:r>
              <w:rPr>
                <w:sz w:val="16"/>
              </w:rPr>
              <w:t>diabetes</w:t>
            </w:r>
          </w:p>
        </w:tc>
        <w:tc>
          <w:tcPr>
            <w:tcW w:type="dxa" w:w="1134"/>
          </w:tcPr>
          <w:p>
            <w:pPr>
              <w:spacing w:line="240" w:lineRule="auto" w:after="0" w:before="0"/>
            </w:pPr>
            <w:r/>
            <w:r>
              <w:rPr>
                <w:sz w:val="16"/>
              </w:rPr>
              <w:t>2247</w:t>
            </w:r>
          </w:p>
        </w:tc>
        <w:tc>
          <w:tcPr>
            <w:tcW w:type="dxa" w:w="1134"/>
          </w:tcPr>
          <w:p>
            <w:pPr>
              <w:spacing w:line="240" w:lineRule="auto" w:after="0" w:before="0"/>
            </w:pPr>
            <w:r/>
            <w:r>
              <w:rPr>
                <w:sz w:val="16"/>
              </w:rPr>
              <w:t>0.109</w:t>
            </w:r>
          </w:p>
        </w:tc>
        <w:tc>
          <w:tcPr>
            <w:tcW w:type="dxa" w:w="1134"/>
          </w:tcPr>
          <w:p>
            <w:pPr>
              <w:spacing w:line="240" w:lineRule="auto" w:after="0" w:before="0"/>
            </w:pPr>
            <w:r/>
            <w:r>
              <w:rPr>
                <w:sz w:val="16"/>
              </w:rPr>
              <w:t>0.201</w:t>
            </w:r>
          </w:p>
        </w:tc>
        <w:tc>
          <w:tcPr>
            <w:tcW w:type="dxa" w:w="1134"/>
          </w:tcPr>
          <w:p>
            <w:pPr>
              <w:spacing w:line="240" w:lineRule="auto" w:after="0" w:before="0"/>
            </w:pPr>
            <w:r/>
            <w:r>
              <w:rPr>
                <w:sz w:val="16"/>
              </w:rPr>
              <w:t>0.024</w:t>
            </w:r>
          </w:p>
        </w:tc>
        <w:tc>
          <w:tcPr>
            <w:tcW w:type="dxa" w:w="1134"/>
          </w:tcPr>
          <w:p>
            <w:pPr>
              <w:spacing w:line="240" w:lineRule="auto" w:after="0" w:before="0"/>
            </w:pPr>
            <w:r/>
            <w:r>
              <w:rPr>
                <w:sz w:val="16"/>
              </w:rPr>
              <w:t>0.150</w:t>
            </w:r>
          </w:p>
        </w:tc>
        <w:tc>
          <w:tcPr>
            <w:tcW w:type="dxa" w:w="1134"/>
          </w:tcPr>
          <w:p>
            <w:pPr>
              <w:spacing w:line="240" w:lineRule="auto" w:after="0" w:before="0"/>
            </w:pPr>
            <w:r/>
            <w:r>
              <w:rPr>
                <w:sz w:val="16"/>
              </w:rPr>
              <w:t>0.093</w:t>
            </w:r>
          </w:p>
        </w:tc>
        <w:tc>
          <w:tcPr>
            <w:tcW w:type="dxa" w:w="1134"/>
          </w:tcPr>
          <w:p>
            <w:pPr>
              <w:spacing w:line="240" w:lineRule="auto" w:after="0" w:before="0"/>
            </w:pPr>
            <w:r/>
            <w:r>
              <w:rPr>
                <w:sz w:val="16"/>
              </w:rPr>
              <w:t>0.692</w:t>
            </w:r>
          </w:p>
        </w:tc>
      </w:tr>
      <w:tr>
        <w:trPr>
          <w:cantSplit/>
        </w:trPr>
        <w:tc>
          <w:tcPr>
            <w:tcW w:type="dxa" w:w="1134"/>
          </w:tcPr>
          <w:p>
            <w:pPr>
              <w:spacing w:line="240" w:lineRule="auto" w:after="0" w:before="0"/>
            </w:pPr>
            <w:r/>
            <w:r>
              <w:rPr>
                <w:sz w:val="16"/>
              </w:rPr>
              <w:t>acute_kidney_injury</w:t>
            </w:r>
          </w:p>
        </w:tc>
        <w:tc>
          <w:tcPr>
            <w:tcW w:type="dxa" w:w="1134"/>
          </w:tcPr>
          <w:p>
            <w:pPr>
              <w:spacing w:line="240" w:lineRule="auto" w:after="0" w:before="0"/>
            </w:pPr>
            <w:r/>
            <w:r>
              <w:rPr>
                <w:sz w:val="16"/>
              </w:rPr>
              <w:t>2266</w:t>
            </w:r>
          </w:p>
        </w:tc>
        <w:tc>
          <w:tcPr>
            <w:tcW w:type="dxa" w:w="1134"/>
          </w:tcPr>
          <w:p>
            <w:pPr>
              <w:spacing w:line="240" w:lineRule="auto" w:after="0" w:before="0"/>
            </w:pPr>
            <w:r/>
            <w:r>
              <w:rPr>
                <w:sz w:val="16"/>
              </w:rPr>
              <w:t>0.096</w:t>
            </w:r>
          </w:p>
        </w:tc>
        <w:tc>
          <w:tcPr>
            <w:tcW w:type="dxa" w:w="1134"/>
          </w:tcPr>
          <w:p>
            <w:pPr>
              <w:spacing w:line="240" w:lineRule="auto" w:after="0" w:before="0"/>
            </w:pPr>
            <w:r/>
            <w:r>
              <w:rPr>
                <w:sz w:val="16"/>
              </w:rPr>
              <w:t>0.282</w:t>
            </w:r>
          </w:p>
        </w:tc>
        <w:tc>
          <w:tcPr>
            <w:tcW w:type="dxa" w:w="1134"/>
          </w:tcPr>
          <w:p>
            <w:pPr>
              <w:spacing w:line="240" w:lineRule="auto" w:after="0" w:before="0"/>
            </w:pPr>
            <w:r/>
            <w:r>
              <w:rPr>
                <w:sz w:val="16"/>
              </w:rPr>
              <w:t>0.012</w:t>
            </w:r>
          </w:p>
        </w:tc>
        <w:tc>
          <w:tcPr>
            <w:tcW w:type="dxa" w:w="1134"/>
          </w:tcPr>
          <w:p>
            <w:pPr>
              <w:spacing w:line="240" w:lineRule="auto" w:after="0" w:before="0"/>
            </w:pPr>
            <w:r/>
            <w:r>
              <w:rPr>
                <w:sz w:val="16"/>
              </w:rPr>
              <w:t>0.213</w:t>
            </w:r>
          </w:p>
        </w:tc>
        <w:tc>
          <w:tcPr>
            <w:tcW w:type="dxa" w:w="1134"/>
          </w:tcPr>
          <w:p>
            <w:pPr>
              <w:spacing w:line="240" w:lineRule="auto" w:after="0" w:before="0"/>
            </w:pPr>
            <w:r/>
            <w:r>
              <w:rPr>
                <w:sz w:val="16"/>
              </w:rPr>
              <w:t>0.078</w:t>
            </w:r>
          </w:p>
        </w:tc>
        <w:tc>
          <w:tcPr>
            <w:tcW w:type="dxa" w:w="1134"/>
          </w:tcPr>
          <w:p>
            <w:pPr>
              <w:spacing w:line="240" w:lineRule="auto" w:after="0" w:before="0"/>
            </w:pPr>
            <w:r/>
            <w:r>
              <w:rPr>
                <w:sz w:val="16"/>
              </w:rPr>
              <w:t>0.774</w:t>
            </w:r>
          </w:p>
        </w:tc>
      </w:tr>
      <w:tr>
        <w:trPr>
          <w:cantSplit/>
        </w:trPr>
        <w:tc>
          <w:tcPr>
            <w:tcW w:type="dxa" w:w="1134"/>
          </w:tcPr>
          <w:p>
            <w:pPr>
              <w:spacing w:line="240" w:lineRule="auto" w:after="0" w:before="0"/>
            </w:pPr>
            <w:r/>
            <w:r>
              <w:rPr>
                <w:sz w:val="16"/>
              </w:rPr>
              <w:t>anemia</w:t>
            </w:r>
          </w:p>
        </w:tc>
        <w:tc>
          <w:tcPr>
            <w:tcW w:type="dxa" w:w="1134"/>
          </w:tcPr>
          <w:p>
            <w:pPr>
              <w:spacing w:line="240" w:lineRule="auto" w:after="0" w:before="0"/>
            </w:pPr>
            <w:r/>
            <w:r>
              <w:rPr>
                <w:sz w:val="16"/>
              </w:rPr>
              <w:t>2207</w:t>
            </w:r>
          </w:p>
        </w:tc>
        <w:tc>
          <w:tcPr>
            <w:tcW w:type="dxa" w:w="1134"/>
          </w:tcPr>
          <w:p>
            <w:pPr>
              <w:spacing w:line="240" w:lineRule="auto" w:after="0" w:before="0"/>
            </w:pPr>
            <w:r/>
            <w:r>
              <w:rPr>
                <w:sz w:val="16"/>
              </w:rPr>
              <w:t>0.067</w:t>
            </w:r>
          </w:p>
        </w:tc>
        <w:tc>
          <w:tcPr>
            <w:tcW w:type="dxa" w:w="1134"/>
          </w:tcPr>
          <w:p>
            <w:pPr>
              <w:spacing w:line="240" w:lineRule="auto" w:after="0" w:before="0"/>
            </w:pPr>
            <w:r/>
            <w:r>
              <w:rPr>
                <w:sz w:val="16"/>
              </w:rPr>
              <w:t>0.349</w:t>
            </w:r>
          </w:p>
        </w:tc>
        <w:tc>
          <w:tcPr>
            <w:tcW w:type="dxa" w:w="1134"/>
          </w:tcPr>
          <w:p>
            <w:pPr>
              <w:spacing w:line="240" w:lineRule="auto" w:after="0" w:before="0"/>
            </w:pPr>
            <w:r/>
            <w:r>
              <w:rPr>
                <w:sz w:val="16"/>
              </w:rPr>
              <w:t>0.016</w:t>
            </w:r>
          </w:p>
        </w:tc>
        <w:tc>
          <w:tcPr>
            <w:tcW w:type="dxa" w:w="1134"/>
          </w:tcPr>
          <w:p>
            <w:pPr>
              <w:spacing w:line="240" w:lineRule="auto" w:after="0" w:before="0"/>
            </w:pPr>
            <w:r/>
            <w:r>
              <w:rPr>
                <w:sz w:val="16"/>
              </w:rPr>
              <w:t>0.244</w:t>
            </w:r>
          </w:p>
        </w:tc>
        <w:tc>
          <w:tcPr>
            <w:tcW w:type="dxa" w:w="1134"/>
          </w:tcPr>
          <w:p>
            <w:pPr>
              <w:spacing w:line="240" w:lineRule="auto" w:after="0" w:before="0"/>
            </w:pPr>
            <w:r/>
            <w:r>
              <w:rPr>
                <w:sz w:val="16"/>
              </w:rPr>
              <w:t>0.056</w:t>
            </w:r>
          </w:p>
        </w:tc>
        <w:tc>
          <w:tcPr>
            <w:tcW w:type="dxa" w:w="1134"/>
          </w:tcPr>
          <w:p>
            <w:pPr>
              <w:spacing w:line="240" w:lineRule="auto" w:after="0" w:before="0"/>
            </w:pPr>
            <w:r/>
            <w:r>
              <w:rPr>
                <w:sz w:val="16"/>
              </w:rPr>
              <w:t>0.782</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decile</w:t>
            </w:r>
          </w:p>
        </w:tc>
        <w:tc>
          <w:tcPr>
            <w:tcW w:type="dxa" w:w="1814"/>
            <w:shd w:val="clear" w:fill="F2F2F2"/>
          </w:tcPr>
          <w:p>
            <w:pPr>
              <w:spacing w:line="240" w:lineRule="auto" w:after="0" w:before="0"/>
            </w:pPr>
            <w:r>
              <w:rPr>
                <w:b/>
              </w:rPr>
            </w:r>
            <w:r>
              <w:rPr>
                <w:b/>
                <w:sz w:val="16"/>
              </w:rPr>
              <w:t>raw p</w:t>
            </w:r>
          </w:p>
        </w:tc>
        <w:tc>
          <w:tcPr>
            <w:tcW w:type="dxa" w:w="1814"/>
            <w:shd w:val="clear" w:fill="F2F2F2"/>
          </w:tcPr>
          <w:p>
            <w:pPr>
              <w:spacing w:line="240" w:lineRule="auto" w:after="0" w:before="0"/>
            </w:pPr>
            <w:r>
              <w:rPr>
                <w:b/>
              </w:rPr>
            </w:r>
            <w:r>
              <w:rPr>
                <w:b/>
                <w:sz w:val="16"/>
              </w:rPr>
              <w:t>obs</w:t>
            </w:r>
          </w:p>
        </w:tc>
        <w:tc>
          <w:tcPr>
            <w:tcW w:type="dxa" w:w="1814"/>
            <w:shd w:val="clear" w:fill="F2F2F2"/>
          </w:tcPr>
          <w:p>
            <w:pPr>
              <w:spacing w:line="240" w:lineRule="auto" w:after="0" w:before="0"/>
            </w:pPr>
            <w:r>
              <w:rPr>
                <w:b/>
              </w:rPr>
            </w:r>
            <w:r>
              <w:rPr>
                <w:b/>
                <w:sz w:val="16"/>
              </w:rPr>
              <w:t>iso p</w:t>
            </w:r>
          </w:p>
        </w:tc>
        <w:tc>
          <w:tcPr>
            <w:tcW w:type="dxa" w:w="1814"/>
            <w:shd w:val="clear" w:fill="F2F2F2"/>
          </w:tcPr>
          <w:p>
            <w:pPr>
              <w:spacing w:line="240" w:lineRule="auto" w:after="0" w:before="0"/>
            </w:pPr>
            <w:r>
              <w:rPr>
                <w:b/>
              </w:rPr>
            </w:r>
            <w:r>
              <w:rPr>
                <w:b/>
                <w:sz w:val="16"/>
              </w:rPr>
              <w:t>obs</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0.02</w:t>
            </w:r>
          </w:p>
        </w:tc>
      </w:tr>
      <w:tr>
        <w:trPr>
          <w:cantSplit/>
        </w:trPr>
        <w:tc>
          <w:tcPr>
            <w:tcW w:type="dxa" w:w="1814"/>
          </w:tcPr>
          <w:p>
            <w:pPr>
              <w:spacing w:line="240" w:lineRule="auto" w:after="0" w:before="0"/>
            </w:pPr>
            <w:r/>
            <w:r>
              <w:rPr>
                <w:sz w:val="16"/>
              </w:rPr>
              <w:t>2</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3</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4</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0.02</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5</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0.02</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6</w:t>
            </w:r>
          </w:p>
        </w:tc>
        <w:tc>
          <w:tcPr>
            <w:tcW w:type="dxa" w:w="1814"/>
          </w:tcPr>
          <w:p>
            <w:pPr>
              <w:spacing w:line="240" w:lineRule="auto" w:after="0" w:before="0"/>
            </w:pPr>
            <w:r/>
            <w:r>
              <w:rPr>
                <w:sz w:val="16"/>
              </w:rPr>
              <w:t>0.00</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c>
          <w:tcPr>
            <w:tcW w:type="dxa" w:w="1814"/>
          </w:tcPr>
          <w:p>
            <w:pPr>
              <w:spacing w:line="240" w:lineRule="auto" w:after="0" w:before="0"/>
            </w:pPr>
            <w:r/>
            <w:r>
              <w:rPr>
                <w:sz w:val="16"/>
              </w:rPr>
              <w:t>0.01</w:t>
            </w:r>
          </w:p>
        </w:tc>
      </w:tr>
      <w:tr>
        <w:trPr>
          <w:cantSplit/>
        </w:trPr>
        <w:tc>
          <w:tcPr>
            <w:tcW w:type="dxa" w:w="1814"/>
          </w:tcPr>
          <w:p>
            <w:pPr>
              <w:spacing w:line="240" w:lineRule="auto" w:after="0" w:before="0"/>
            </w:pPr>
            <w:r/>
            <w:r>
              <w:rPr>
                <w:sz w:val="16"/>
              </w:rPr>
              <w:t>7</w:t>
            </w:r>
          </w:p>
        </w:tc>
        <w:tc>
          <w:tcPr>
            <w:tcW w:type="dxa" w:w="1814"/>
          </w:tcPr>
          <w:p>
            <w:pPr>
              <w:spacing w:line="240" w:lineRule="auto" w:after="0" w:before="0"/>
            </w:pPr>
            <w:r/>
            <w:r>
              <w:rPr>
                <w:sz w:val="16"/>
              </w:rPr>
              <w:t>0.10</w:t>
            </w:r>
          </w:p>
        </w:tc>
        <w:tc>
          <w:tcPr>
            <w:tcW w:type="dxa" w:w="1814"/>
          </w:tcPr>
          <w:p>
            <w:pPr>
              <w:spacing w:line="240" w:lineRule="auto" w:after="0" w:before="0"/>
            </w:pPr>
            <w:r/>
            <w:r>
              <w:rPr>
                <w:sz w:val="16"/>
              </w:rPr>
              <w:t>0.03</w:t>
            </w:r>
          </w:p>
        </w:tc>
        <w:tc>
          <w:tcPr>
            <w:tcW w:type="dxa" w:w="1814"/>
          </w:tcPr>
          <w:p>
            <w:pPr>
              <w:spacing w:line="240" w:lineRule="auto" w:after="0" w:before="0"/>
            </w:pPr>
            <w:r/>
            <w:r>
              <w:rPr>
                <w:sz w:val="16"/>
              </w:rPr>
              <w:t>0.02</w:t>
            </w:r>
          </w:p>
        </w:tc>
        <w:tc>
          <w:tcPr>
            <w:tcW w:type="dxa" w:w="1814"/>
          </w:tcPr>
          <w:p>
            <w:pPr>
              <w:spacing w:line="240" w:lineRule="auto" w:after="0" w:before="0"/>
            </w:pPr>
            <w:r/>
            <w:r>
              <w:rPr>
                <w:sz w:val="16"/>
              </w:rPr>
              <w:t>0.03</w:t>
            </w:r>
          </w:p>
        </w:tc>
      </w:tr>
      <w:tr>
        <w:trPr>
          <w:cantSplit/>
        </w:trPr>
        <w:tc>
          <w:tcPr>
            <w:tcW w:type="dxa" w:w="1814"/>
          </w:tcPr>
          <w:p>
            <w:pPr>
              <w:spacing w:line="240" w:lineRule="auto" w:after="0" w:before="0"/>
            </w:pPr>
            <w:r/>
            <w:r>
              <w:rPr>
                <w:sz w:val="16"/>
              </w:rPr>
              <w:t>8</w:t>
            </w:r>
          </w:p>
        </w:tc>
        <w:tc>
          <w:tcPr>
            <w:tcW w:type="dxa" w:w="1814"/>
          </w:tcPr>
          <w:p>
            <w:pPr>
              <w:spacing w:line="240" w:lineRule="auto" w:after="0" w:before="0"/>
            </w:pPr>
            <w:r/>
            <w:r>
              <w:rPr>
                <w:sz w:val="16"/>
              </w:rPr>
              <w:t>0.43</w:t>
            </w:r>
          </w:p>
        </w:tc>
        <w:tc>
          <w:tcPr>
            <w:tcW w:type="dxa" w:w="1814"/>
          </w:tcPr>
          <w:p>
            <w:pPr>
              <w:spacing w:line="240" w:lineRule="auto" w:after="0" w:before="0"/>
            </w:pPr>
            <w:r/>
            <w:r>
              <w:rPr>
                <w:sz w:val="16"/>
              </w:rPr>
              <w:t>0.05</w:t>
            </w:r>
          </w:p>
        </w:tc>
        <w:tc>
          <w:tcPr>
            <w:tcW w:type="dxa" w:w="1814"/>
          </w:tcPr>
          <w:p>
            <w:pPr>
              <w:spacing w:line="240" w:lineRule="auto" w:after="0" w:before="0"/>
            </w:pPr>
            <w:r/>
            <w:r>
              <w:rPr>
                <w:sz w:val="16"/>
              </w:rPr>
              <w:t>0.05</w:t>
            </w:r>
          </w:p>
        </w:tc>
        <w:tc>
          <w:tcPr>
            <w:tcW w:type="dxa" w:w="1814"/>
          </w:tcPr>
          <w:p>
            <w:pPr>
              <w:spacing w:line="240" w:lineRule="auto" w:after="0" w:before="0"/>
            </w:pPr>
            <w:r/>
            <w:r>
              <w:rPr>
                <w:sz w:val="16"/>
              </w:rPr>
              <w:t>0.05</w:t>
            </w:r>
          </w:p>
        </w:tc>
      </w:tr>
      <w:tr>
        <w:trPr>
          <w:cantSplit/>
        </w:trPr>
        <w:tc>
          <w:tcPr>
            <w:tcW w:type="dxa" w:w="1814"/>
          </w:tcPr>
          <w:p>
            <w:pPr>
              <w:spacing w:line="240" w:lineRule="auto" w:after="0" w:before="0"/>
            </w:pPr>
            <w:r/>
            <w:r>
              <w:rPr>
                <w:sz w:val="16"/>
              </w:rPr>
              <w:t>9</w:t>
            </w:r>
          </w:p>
        </w:tc>
        <w:tc>
          <w:tcPr>
            <w:tcW w:type="dxa" w:w="1814"/>
          </w:tcPr>
          <w:p>
            <w:pPr>
              <w:spacing w:line="240" w:lineRule="auto" w:after="0" w:before="0"/>
            </w:pPr>
            <w:r/>
            <w:r>
              <w:rPr>
                <w:sz w:val="16"/>
              </w:rPr>
              <w:t>0.60</w:t>
            </w:r>
          </w:p>
        </w:tc>
        <w:tc>
          <w:tcPr>
            <w:tcW w:type="dxa" w:w="1814"/>
          </w:tcPr>
          <w:p>
            <w:pPr>
              <w:spacing w:line="240" w:lineRule="auto" w:after="0" w:before="0"/>
            </w:pPr>
            <w:r/>
            <w:r>
              <w:rPr>
                <w:sz w:val="16"/>
              </w:rPr>
              <w:t>0.08</w:t>
            </w:r>
          </w:p>
        </w:tc>
        <w:tc>
          <w:tcPr>
            <w:tcW w:type="dxa" w:w="1814"/>
          </w:tcPr>
          <w:p>
            <w:pPr>
              <w:spacing w:line="240" w:lineRule="auto" w:after="0" w:before="0"/>
            </w:pPr>
            <w:r/>
            <w:r>
              <w:rPr>
                <w:sz w:val="16"/>
              </w:rPr>
              <w:t>0.08</w:t>
            </w:r>
          </w:p>
        </w:tc>
        <w:tc>
          <w:tcPr>
            <w:tcW w:type="dxa" w:w="1814"/>
          </w:tcPr>
          <w:p>
            <w:pPr>
              <w:spacing w:line="240" w:lineRule="auto" w:after="0" w:before="0"/>
            </w:pPr>
            <w:r/>
            <w:r>
              <w:rPr>
                <w:sz w:val="16"/>
              </w:rPr>
              <w:t>0.08</w:t>
            </w:r>
          </w:p>
        </w:tc>
      </w:tr>
      <w:tr>
        <w:trPr>
          <w:cantSplit/>
        </w:trPr>
        <w:tc>
          <w:tcPr>
            <w:tcW w:type="dxa" w:w="1814"/>
          </w:tcPr>
          <w:p>
            <w:pPr>
              <w:spacing w:line="240" w:lineRule="auto" w:after="0" w:before="0"/>
            </w:pPr>
            <w:r/>
            <w:r>
              <w:rPr>
                <w:sz w:val="16"/>
              </w:rPr>
              <w:t>10</w:t>
            </w:r>
          </w:p>
        </w:tc>
        <w:tc>
          <w:tcPr>
            <w:tcW w:type="dxa" w:w="1814"/>
          </w:tcPr>
          <w:p>
            <w:pPr>
              <w:spacing w:line="240" w:lineRule="auto" w:after="0" w:before="0"/>
            </w:pPr>
            <w:r/>
            <w:r>
              <w:rPr>
                <w:sz w:val="16"/>
              </w:rPr>
              <w:t>0.80</w:t>
            </w:r>
          </w:p>
        </w:tc>
        <w:tc>
          <w:tcPr>
            <w:tcW w:type="dxa" w:w="1814"/>
          </w:tcPr>
          <w:p>
            <w:pPr>
              <w:spacing w:line="240" w:lineRule="auto" w:after="0" w:before="0"/>
            </w:pPr>
            <w:r/>
            <w:r>
              <w:rPr>
                <w:sz w:val="16"/>
              </w:rPr>
              <w:t>0.22</w:t>
            </w:r>
          </w:p>
        </w:tc>
        <w:tc>
          <w:tcPr>
            <w:tcW w:type="dxa" w:w="1814"/>
          </w:tcPr>
          <w:p>
            <w:pPr>
              <w:spacing w:line="240" w:lineRule="auto" w:after="0" w:before="0"/>
            </w:pPr>
            <w:r/>
            <w:r>
              <w:rPr>
                <w:sz w:val="16"/>
              </w:rPr>
              <w:t>0.23</w:t>
            </w:r>
          </w:p>
        </w:tc>
        <w:tc>
          <w:tcPr>
            <w:tcW w:type="dxa" w:w="1814"/>
          </w:tcPr>
          <w:p>
            <w:pPr>
              <w:spacing w:line="240" w:lineRule="auto" w:after="0" w:before="0"/>
            </w:pPr>
            <w:r/>
            <w:r>
              <w:rPr>
                <w:sz w:val="16"/>
              </w:rPr>
              <w:t>0.22</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10.6</w:t>
            </w:r>
          </w:p>
        </w:tc>
        <w:tc>
          <w:tcPr>
            <w:tcW w:type="dxa" w:w="1814"/>
          </w:tcPr>
          <w:p>
            <w:pPr>
              <w:spacing w:line="240" w:lineRule="auto" w:after="0" w:before="0"/>
            </w:pPr>
            <w:r/>
            <w:r>
              <w:rPr>
                <w:sz w:val="16"/>
              </w:rPr>
              <w:t>10.4</w:t>
            </w:r>
          </w:p>
        </w:tc>
        <w:tc>
          <w:tcPr>
            <w:tcW w:type="dxa" w:w="1814"/>
          </w:tcPr>
          <w:p>
            <w:pPr>
              <w:spacing w:line="240" w:lineRule="auto" w:after="0" w:before="0"/>
            </w:pPr>
            <w:r/>
            <w:r>
              <w:rPr>
                <w:sz w:val="16"/>
              </w:rPr>
              <w:t>9.9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7.9</w:t>
            </w:r>
          </w:p>
        </w:tc>
        <w:tc>
          <w:tcPr>
            <w:tcW w:type="dxa" w:w="1814"/>
          </w:tcPr>
          <w:p>
            <w:pPr>
              <w:spacing w:line="240" w:lineRule="auto" w:after="0" w:before="0"/>
            </w:pPr>
            <w:r/>
            <w:r>
              <w:rPr>
                <w:sz w:val="16"/>
              </w:rPr>
              <w:t>9.1</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7.5</w:t>
            </w:r>
          </w:p>
        </w:tc>
        <w:tc>
          <w:tcPr>
            <w:tcW w:type="dxa" w:w="1814"/>
          </w:tcPr>
          <w:p>
            <w:pPr>
              <w:spacing w:line="240" w:lineRule="auto" w:after="0" w:before="0"/>
            </w:pPr>
            <w:r/>
            <w:r>
              <w:rPr>
                <w:sz w:val="16"/>
              </w:rPr>
              <w:t>-0.7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1.5</w:t>
            </w:r>
          </w:p>
        </w:tc>
        <w:tc>
          <w:tcPr>
            <w:tcW w:type="dxa" w:w="1814"/>
          </w:tcPr>
          <w:p>
            <w:pPr>
              <w:spacing w:line="240" w:lineRule="auto" w:after="0" w:before="0"/>
            </w:pPr>
            <w:r/>
            <w:r>
              <w:rPr>
                <w:sz w:val="16"/>
              </w:rPr>
              <w:t>5.5</w:t>
            </w:r>
          </w:p>
        </w:tc>
        <w:tc>
          <w:tcPr>
            <w:tcW w:type="dxa" w:w="1814"/>
          </w:tcPr>
          <w:p>
            <w:pPr>
              <w:spacing w:line="240" w:lineRule="auto" w:after="0" w:before="0"/>
            </w:pPr>
            <w:r/>
            <w:r>
              <w:rPr>
                <w:sz w:val="16"/>
              </w:rPr>
              <w:t>-7.0</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-2.2</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-14.2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-6.6</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-22.3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-17.4</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-42.7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-14.3</w:t>
            </w:r>
          </w:p>
        </w:tc>
        <w:tc>
          <w:tcPr>
            <w:tcW w:type="dxa" w:w="1814"/>
          </w:tcPr>
          <w:p>
            <w:pPr>
              <w:spacing w:line="240" w:lineRule="auto" w:after="0" w:before="0"/>
            </w:pPr>
            <w:r/>
            <w:r>
              <w:rPr>
                <w:sz w:val="16"/>
              </w:rPr>
              <w:t>0.3</w:t>
            </w:r>
          </w:p>
        </w:tc>
        <w:tc>
          <w:tcPr>
            <w:tcW w:type="dxa" w:w="1814"/>
          </w:tcPr>
          <w:p>
            <w:pPr>
              <w:spacing w:line="240" w:lineRule="auto" w:after="0" w:before="0"/>
            </w:pPr>
            <w:r/>
            <w:r>
              <w:rPr>
                <w:sz w:val="16"/>
              </w:rPr>
              <w:t>-71.2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-25.8</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-114.0</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-43.8</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-185.4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-41.4</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-328.1</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6.5</w:t>
            </w:r>
          </w:p>
        </w:tc>
        <w:tc>
          <w:tcPr>
            <w:tcW w:type="dxa" w:w="1814"/>
          </w:tcPr>
          <w:p>
            <w:pPr>
              <w:spacing w:line="240" w:lineRule="auto" w:after="0" w:before="0"/>
            </w:pPr>
            <w:r/>
            <w:r>
              <w:rPr>
                <w:sz w:val="16"/>
              </w:rPr>
              <w:t>8.5</w:t>
            </w:r>
          </w:p>
        </w:tc>
        <w:tc>
          <w:tcPr>
            <w:tcW w:type="dxa" w:w="1814"/>
          </w:tcPr>
          <w:p>
            <w:pPr>
              <w:spacing w:line="240" w:lineRule="auto" w:after="0" w:before="0"/>
            </w:pPr>
            <w:r/>
            <w:r>
              <w:rPr>
                <w:sz w:val="16"/>
              </w:rPr>
              <w:t>8.5</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3.3</w:t>
            </w:r>
          </w:p>
        </w:tc>
        <w:tc>
          <w:tcPr>
            <w:tcW w:type="dxa" w:w="1814"/>
          </w:tcPr>
          <w:p>
            <w:pPr>
              <w:spacing w:line="240" w:lineRule="auto" w:after="0" w:before="0"/>
            </w:pPr>
            <w:r/>
            <w:r>
              <w:rPr>
                <w:sz w:val="16"/>
              </w:rPr>
              <w:t>4.0</w:t>
            </w:r>
          </w:p>
        </w:tc>
        <w:tc>
          <w:tcPr>
            <w:tcW w:type="dxa" w:w="1814"/>
          </w:tcPr>
          <w:p>
            <w:pPr>
              <w:spacing w:line="240" w:lineRule="auto" w:after="0" w:before="0"/>
            </w:pPr>
            <w:r/>
            <w:r>
              <w:rPr>
                <w:sz w:val="16"/>
              </w:rPr>
              <w:t>-2.3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1.4</w:t>
            </w:r>
          </w:p>
        </w:tc>
        <w:tc>
          <w:tcPr>
            <w:tcW w:type="dxa" w:w="1814"/>
          </w:tcPr>
          <w:p>
            <w:pPr>
              <w:spacing w:line="240" w:lineRule="auto" w:after="0" w:before="0"/>
            </w:pPr>
            <w:r/>
            <w:r>
              <w:rPr>
                <w:sz w:val="16"/>
              </w:rPr>
              <w:t>2.9</w:t>
            </w:r>
          </w:p>
        </w:tc>
        <w:tc>
          <w:tcPr>
            <w:tcW w:type="dxa" w:w="1814"/>
          </w:tcPr>
          <w:p>
            <w:pPr>
              <w:spacing w:line="240" w:lineRule="auto" w:after="0" w:before="0"/>
            </w:pPr>
            <w:r/>
            <w:r>
              <w:rPr>
                <w:sz w:val="16"/>
              </w:rPr>
              <w:t>-8.7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-0.7</w:t>
            </w:r>
          </w:p>
        </w:tc>
        <w:tc>
          <w:tcPr>
            <w:tcW w:type="dxa" w:w="1814"/>
          </w:tcPr>
          <w:p>
            <w:pPr>
              <w:spacing w:line="240" w:lineRule="auto" w:after="0" w:before="0"/>
            </w:pPr>
            <w:r/>
            <w:r>
              <w:rPr>
                <w:sz w:val="16"/>
              </w:rPr>
              <w:t>1.6</w:t>
            </w:r>
          </w:p>
        </w:tc>
        <w:tc>
          <w:tcPr>
            <w:tcW w:type="dxa" w:w="1814"/>
          </w:tcPr>
          <w:p>
            <w:pPr>
              <w:spacing w:line="240" w:lineRule="auto" w:after="0" w:before="0"/>
            </w:pPr>
            <w:r/>
            <w:r>
              <w:rPr>
                <w:sz w:val="16"/>
              </w:rPr>
              <w:t>-15.9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-2.9</w:t>
            </w:r>
          </w:p>
        </w:tc>
        <w:tc>
          <w:tcPr>
            <w:tcW w:type="dxa" w:w="1814"/>
          </w:tcPr>
          <w:p>
            <w:pPr>
              <w:spacing w:line="240" w:lineRule="auto" w:after="0" w:before="0"/>
            </w:pPr>
            <w:r/>
            <w:r>
              <w:rPr>
                <w:sz w:val="16"/>
              </w:rPr>
              <w:t>1.2</w:t>
            </w:r>
          </w:p>
        </w:tc>
        <w:tc>
          <w:tcPr>
            <w:tcW w:type="dxa" w:w="1814"/>
          </w:tcPr>
          <w:p>
            <w:pPr>
              <w:spacing w:line="240" w:lineRule="auto" w:after="0" w:before="0"/>
            </w:pPr>
            <w:r/>
            <w:r>
              <w:rPr>
                <w:sz w:val="16"/>
              </w:rPr>
              <w:t>-24.2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-8.7</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-44.9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-8.7</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-73.9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-15.8</w:t>
            </w:r>
          </w:p>
        </w:tc>
        <w:tc>
          <w:tcPr>
            <w:tcW w:type="dxa" w:w="1814"/>
          </w:tcPr>
          <w:p>
            <w:pPr>
              <w:spacing w:line="240" w:lineRule="auto" w:after="0" w:before="0"/>
            </w:pPr>
            <w:r/>
            <w:r>
              <w:rPr>
                <w:sz w:val="16"/>
              </w:rPr>
              <w:t>-0.5</w:t>
            </w:r>
          </w:p>
        </w:tc>
        <w:tc>
          <w:tcPr>
            <w:tcW w:type="dxa" w:w="1814"/>
          </w:tcPr>
          <w:p>
            <w:pPr>
              <w:spacing w:line="240" w:lineRule="auto" w:after="0" w:before="0"/>
            </w:pPr>
            <w:r/>
            <w:r>
              <w:rPr>
                <w:sz w:val="16"/>
              </w:rPr>
              <w:t>-117.4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-28.2</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-189.8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-17.7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-334.8</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6.0</w:t>
            </w:r>
          </w:p>
        </w:tc>
        <w:tc>
          <w:tcPr>
            <w:tcW w:type="dxa" w:w="1814"/>
          </w:tcPr>
          <w:p>
            <w:pPr>
              <w:spacing w:line="240" w:lineRule="auto" w:after="0" w:before="0"/>
            </w:pPr>
            <w:r/>
            <w:r>
              <w:rPr>
                <w:sz w:val="16"/>
              </w:rPr>
              <w:t>6.0</w:t>
            </w:r>
          </w:p>
        </w:tc>
        <w:tc>
          <w:tcPr>
            <w:tcW w:type="dxa" w:w="1814"/>
          </w:tcPr>
          <w:p>
            <w:pPr>
              <w:spacing w:line="240" w:lineRule="auto" w:after="0" w:before="0"/>
            </w:pPr>
            <w:r/>
            <w:r>
              <w:rPr>
                <w:sz w:val="16"/>
              </w:rPr>
              <w:t>6.3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2.9</w:t>
            </w:r>
          </w:p>
        </w:tc>
        <w:tc>
          <w:tcPr>
            <w:tcW w:type="dxa" w:w="1814"/>
          </w:tcPr>
          <w:p>
            <w:pPr>
              <w:spacing w:line="240" w:lineRule="auto" w:after="0" w:before="0"/>
            </w:pPr>
            <w:r/>
            <w:r>
              <w:rPr>
                <w:sz w:val="16"/>
              </w:rPr>
              <w:t>3.6</w:t>
            </w:r>
          </w:p>
        </w:tc>
        <w:tc>
          <w:tcPr>
            <w:tcW w:type="dxa" w:w="1814"/>
          </w:tcPr>
          <w:p>
            <w:pPr>
              <w:spacing w:line="240" w:lineRule="auto" w:after="0" w:before="0"/>
            </w:pPr>
            <w:r/>
            <w:r>
              <w:rPr>
                <w:sz w:val="16"/>
              </w:rPr>
              <w:t>1.1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-0.6</w:t>
            </w:r>
          </w:p>
        </w:tc>
        <w:tc>
          <w:tcPr>
            <w:tcW w:type="dxa" w:w="1814"/>
          </w:tcPr>
          <w:p>
            <w:pPr>
              <w:spacing w:line="240" w:lineRule="auto" w:after="0" w:before="0"/>
            </w:pPr>
            <w:r/>
            <w:r>
              <w:rPr>
                <w:sz w:val="16"/>
              </w:rPr>
              <w:t>2.7</w:t>
            </w:r>
          </w:p>
        </w:tc>
        <w:tc>
          <w:tcPr>
            <w:tcW w:type="dxa" w:w="1814"/>
          </w:tcPr>
          <w:p>
            <w:pPr>
              <w:spacing w:line="240" w:lineRule="auto" w:after="0" w:before="0"/>
            </w:pPr>
            <w:r/>
            <w:r>
              <w:rPr>
                <w:sz w:val="16"/>
              </w:rPr>
              <w:t>-4.8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-4.5</w:t>
            </w:r>
          </w:p>
        </w:tc>
        <w:tc>
          <w:tcPr>
            <w:tcW w:type="dxa" w:w="1814"/>
          </w:tcPr>
          <w:p>
            <w:pPr>
              <w:spacing w:line="240" w:lineRule="auto" w:after="0" w:before="0"/>
            </w:pPr>
            <w:r/>
            <w:r>
              <w:rPr>
                <w:sz w:val="16"/>
              </w:rPr>
              <w:t>1.6</w:t>
            </w:r>
          </w:p>
        </w:tc>
        <w:tc>
          <w:tcPr>
            <w:tcW w:type="dxa" w:w="1814"/>
          </w:tcPr>
          <w:p>
            <w:pPr>
              <w:spacing w:line="240" w:lineRule="auto" w:after="0" w:before="0"/>
            </w:pPr>
            <w:r/>
            <w:r>
              <w:rPr>
                <w:sz w:val="16"/>
              </w:rPr>
              <w:t>-11.3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-8.4</w:t>
            </w:r>
          </w:p>
        </w:tc>
        <w:tc>
          <w:tcPr>
            <w:tcW w:type="dxa" w:w="1814"/>
          </w:tcPr>
          <w:p>
            <w:pPr>
              <w:spacing w:line="240" w:lineRule="auto" w:after="0" w:before="0"/>
            </w:pPr>
            <w:r/>
            <w:r>
              <w:rPr>
                <w:sz w:val="16"/>
              </w:rPr>
              <w:t>0.6</w:t>
            </w:r>
          </w:p>
        </w:tc>
        <w:tc>
          <w:tcPr>
            <w:tcW w:type="dxa" w:w="1814"/>
          </w:tcPr>
          <w:p>
            <w:pPr>
              <w:spacing w:line="240" w:lineRule="auto" w:after="0" w:before="0"/>
            </w:pPr>
            <w:r/>
            <w:r>
              <w:rPr>
                <w:sz w:val="16"/>
              </w:rPr>
              <w:t>-18.7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-10.7</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-27.2</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-12.2</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-48.4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-5.7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-78.1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-8.5</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-122.6</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-3.7</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-196.8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-345.3</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6.2</w:t>
            </w:r>
          </w:p>
        </w:tc>
        <w:tc>
          <w:tcPr>
            <w:tcW w:type="dxa" w:w="1814"/>
          </w:tcPr>
          <w:p>
            <w:pPr>
              <w:spacing w:line="240" w:lineRule="auto" w:after="0" w:before="0"/>
            </w:pPr>
            <w:r/>
            <w:r>
              <w:rPr>
                <w:sz w:val="16"/>
              </w:rPr>
              <w:t>6.5</w:t>
            </w:r>
          </w:p>
        </w:tc>
        <w:tc>
          <w:tcPr>
            <w:tcW w:type="dxa" w:w="1814"/>
          </w:tcPr>
          <w:p>
            <w:pPr>
              <w:spacing w:line="240" w:lineRule="auto" w:after="0" w:before="0"/>
            </w:pPr>
            <w:r/>
            <w:r>
              <w:rPr>
                <w:sz w:val="16"/>
              </w:rPr>
              <w:t>4.9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5.0</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3.4</w:t>
            </w:r>
          </w:p>
        </w:tc>
        <w:tc>
          <w:tcPr>
            <w:tcW w:type="dxa" w:w="1814"/>
          </w:tcPr>
          <w:p>
            <w:pPr>
              <w:spacing w:line="240" w:lineRule="auto" w:after="0" w:before="0"/>
            </w:pPr>
            <w:r/>
            <w:r>
              <w:rPr>
                <w:sz w:val="16"/>
              </w:rPr>
              <w:t>-6.3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-3.3</w:t>
            </w:r>
          </w:p>
        </w:tc>
        <w:tc>
          <w:tcPr>
            <w:tcW w:type="dxa" w:w="1814"/>
          </w:tcPr>
          <w:p>
            <w:pPr>
              <w:spacing w:line="240" w:lineRule="auto" w:after="0" w:before="0"/>
            </w:pPr>
            <w:r/>
            <w:r>
              <w:rPr>
                <w:sz w:val="16"/>
              </w:rPr>
              <w:t>1.6</w:t>
            </w:r>
          </w:p>
        </w:tc>
        <w:tc>
          <w:tcPr>
            <w:tcW w:type="dxa" w:w="1814"/>
          </w:tcPr>
          <w:p>
            <w:pPr>
              <w:spacing w:line="240" w:lineRule="auto" w:after="0" w:before="0"/>
            </w:pPr>
            <w:r/>
            <w:r>
              <w:rPr>
                <w:sz w:val="16"/>
              </w:rPr>
              <w:t>-13.0</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-7.2</w:t>
            </w:r>
          </w:p>
        </w:tc>
        <w:tc>
          <w:tcPr>
            <w:tcW w:type="dxa" w:w="1814"/>
          </w:tcPr>
          <w:p>
            <w:pPr>
              <w:spacing w:line="240" w:lineRule="auto" w:after="0" w:before="0"/>
            </w:pPr>
            <w:r/>
            <w:r>
              <w:rPr>
                <w:sz w:val="16"/>
              </w:rPr>
              <w:t>0.3</w:t>
            </w:r>
          </w:p>
        </w:tc>
        <w:tc>
          <w:tcPr>
            <w:tcW w:type="dxa" w:w="1814"/>
          </w:tcPr>
          <w:p>
            <w:pPr>
              <w:spacing w:line="240" w:lineRule="auto" w:after="0" w:before="0"/>
            </w:pPr>
            <w:r/>
            <w:r>
              <w:rPr>
                <w:sz w:val="16"/>
              </w:rPr>
              <w:t>-20.5</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-11.7</w:t>
            </w:r>
          </w:p>
        </w:tc>
        <w:tc>
          <w:tcPr>
            <w:tcW w:type="dxa" w:w="1814"/>
          </w:tcPr>
          <w:p>
            <w:pPr>
              <w:spacing w:line="240" w:lineRule="auto" w:after="0" w:before="0"/>
            </w:pPr>
            <w:r/>
            <w:r>
              <w:rPr>
                <w:sz w:val="16"/>
              </w:rPr>
              <w:t>-0.3</w:t>
            </w:r>
          </w:p>
        </w:tc>
        <w:tc>
          <w:tcPr>
            <w:tcW w:type="dxa" w:w="1814"/>
          </w:tcPr>
          <w:p>
            <w:pPr>
              <w:spacing w:line="240" w:lineRule="auto" w:after="0" w:before="0"/>
            </w:pPr>
            <w:r/>
            <w:r>
              <w:rPr>
                <w:sz w:val="16"/>
              </w:rPr>
              <w:t>-29.1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-22.7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-50.6</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-18.1</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-80.8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-27.4</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-125.9</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-38.0</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-201.3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-13.7</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-351.9</w:t>
            </w:r>
          </w:p>
        </w:tc>
        <w:tc>
          <w:tcPr>
            <w:tcW w:type="dxa" w:w="1814"/>
          </w:tcPr>
          <w:p>
            <w:pPr>
              <w:spacing w:line="240" w:lineRule="auto" w:after="0" w:before="0"/>
            </w:pPr>
            <w:r/>
            <w:r>
              <w:rPr>
                <w:sz w:val="16"/>
              </w:rPr>
              <w:t>0.0</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threshold</w:t>
            </w:r>
          </w:p>
        </w:tc>
        <w:tc>
          <w:tcPr>
            <w:tcW w:type="dxa" w:w="1814"/>
            <w:shd w:val="clear" w:fill="F2F2F2"/>
          </w:tcPr>
          <w:p>
            <w:pPr>
              <w:spacing w:line="240" w:lineRule="auto" w:after="0" w:before="0"/>
            </w:pPr>
            <w:r>
              <w:rPr>
                <w:b/>
              </w:rPr>
            </w:r>
            <w:r>
              <w:rPr>
                <w:b/>
                <w:sz w:val="16"/>
              </w:rPr>
              <w:t>NB raw</w:t>
            </w:r>
          </w:p>
        </w:tc>
        <w:tc>
          <w:tcPr>
            <w:tcW w:type="dxa" w:w="1814"/>
            <w:shd w:val="clear" w:fill="F2F2F2"/>
          </w:tcPr>
          <w:p>
            <w:pPr>
              <w:spacing w:line="240" w:lineRule="auto" w:after="0" w:before="0"/>
            </w:pPr>
            <w:r>
              <w:rPr>
                <w:b/>
              </w:rPr>
            </w:r>
            <w:r>
              <w:rPr>
                <w:b/>
                <w:sz w:val="16"/>
              </w:rPr>
              <w:t>NB isotonic</w:t>
            </w:r>
          </w:p>
        </w:tc>
        <w:tc>
          <w:tcPr>
            <w:tcW w:type="dxa" w:w="1814"/>
            <w:shd w:val="clear" w:fill="F2F2F2"/>
          </w:tcPr>
          <w:p>
            <w:pPr>
              <w:spacing w:line="240" w:lineRule="auto" w:after="0" w:before="0"/>
            </w:pPr>
            <w:r>
              <w:rPr>
                <w:b/>
              </w:rPr>
            </w:r>
            <w:r>
              <w:rPr>
                <w:b/>
                <w:sz w:val="16"/>
              </w:rPr>
              <w:t>NB treat-all</w:t>
            </w:r>
          </w:p>
        </w:tc>
        <w:tc>
          <w:tcPr>
            <w:tcW w:type="dxa" w:w="1814"/>
            <w:shd w:val="clear" w:fill="F2F2F2"/>
          </w:tcPr>
          <w:p>
            <w:pPr>
              <w:spacing w:line="240" w:lineRule="auto" w:after="0" w:before="0"/>
            </w:pPr>
            <w:r>
              <w:rPr>
                <w:b/>
              </w:rPr>
            </w:r>
            <w:r>
              <w:rPr>
                <w:b/>
                <w:sz w:val="16"/>
              </w:rPr>
              <w:t>NB treat-none</w:t>
            </w:r>
          </w:p>
        </w:tc>
      </w:tr>
      <w:tr>
        <w:trPr>
          <w:cantSplit/>
        </w:trPr>
        <w:tc>
          <w:tcPr>
            <w:tcW w:type="dxa" w:w="1814"/>
          </w:tcPr>
          <w:p>
            <w:pPr>
              <w:spacing w:line="240" w:lineRule="auto" w:after="0" w:before="0"/>
            </w:pPr>
            <w:r/>
            <w:r>
              <w:rPr>
                <w:sz w:val="16"/>
              </w:rPr>
              <w:t>0.05</w:t>
            </w:r>
          </w:p>
        </w:tc>
        <w:tc>
          <w:tcPr>
            <w:tcW w:type="dxa" w:w="1814"/>
          </w:tcPr>
          <w:p>
            <w:pPr>
              <w:spacing w:line="240" w:lineRule="auto" w:after="0" w:before="0"/>
            </w:pPr>
            <w:r/>
            <w:r>
              <w:rPr>
                <w:sz w:val="16"/>
              </w:rPr>
              <w:t>3.2</w:t>
            </w:r>
          </w:p>
        </w:tc>
        <w:tc>
          <w:tcPr>
            <w:tcW w:type="dxa" w:w="1814"/>
          </w:tcPr>
          <w:p>
            <w:pPr>
              <w:spacing w:line="240" w:lineRule="auto" w:after="0" w:before="0"/>
            </w:pPr>
            <w:r/>
            <w:r>
              <w:rPr>
                <w:sz w:val="16"/>
              </w:rPr>
              <w:t>3.3</w:t>
            </w:r>
          </w:p>
        </w:tc>
        <w:tc>
          <w:tcPr>
            <w:tcW w:type="dxa" w:w="1814"/>
          </w:tcPr>
          <w:p>
            <w:pPr>
              <w:spacing w:line="240" w:lineRule="auto" w:after="0" w:before="0"/>
            </w:pPr>
            <w:r/>
            <w:r>
              <w:rPr>
                <w:sz w:val="16"/>
              </w:rPr>
              <w:t>1.7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0.10</w:t>
            </w:r>
          </w:p>
        </w:tc>
        <w:tc>
          <w:tcPr>
            <w:tcW w:type="dxa" w:w="1814"/>
          </w:tcPr>
          <w:p>
            <w:pPr>
              <w:spacing w:line="240" w:lineRule="auto" w:after="0" w:before="0"/>
            </w:pPr>
            <w:r/>
            <w:r>
              <w:rPr>
                <w:sz w:val="16"/>
              </w:rPr>
              <w:t>-0.2</w:t>
            </w:r>
          </w:p>
        </w:tc>
        <w:tc>
          <w:tcPr>
            <w:tcW w:type="dxa" w:w="1814"/>
          </w:tcPr>
          <w:p>
            <w:pPr>
              <w:spacing w:line="240" w:lineRule="auto" w:after="0" w:before="0"/>
            </w:pPr>
            <w:r/>
            <w:r>
              <w:rPr>
                <w:sz w:val="16"/>
              </w:rPr>
              <w:t>1.8</w:t>
            </w:r>
          </w:p>
        </w:tc>
        <w:tc>
          <w:tcPr>
            <w:tcW w:type="dxa" w:w="1814"/>
          </w:tcPr>
          <w:p>
            <w:pPr>
              <w:spacing w:line="240" w:lineRule="auto" w:after="0" w:before="0"/>
            </w:pPr>
            <w:r/>
            <w:r>
              <w:rPr>
                <w:sz w:val="16"/>
              </w:rPr>
              <w:t>-3.7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0.15</w:t>
            </w:r>
          </w:p>
        </w:tc>
        <w:tc>
          <w:tcPr>
            <w:tcW w:type="dxa" w:w="1814"/>
          </w:tcPr>
          <w:p>
            <w:pPr>
              <w:spacing w:line="240" w:lineRule="auto" w:after="0" w:before="0"/>
            </w:pPr>
            <w:r/>
            <w:r>
              <w:rPr>
                <w:sz w:val="16"/>
              </w:rPr>
              <w:t>-4.1</w:t>
            </w:r>
          </w:p>
        </w:tc>
        <w:tc>
          <w:tcPr>
            <w:tcW w:type="dxa" w:w="1814"/>
          </w:tcPr>
          <w:p>
            <w:pPr>
              <w:spacing w:line="240" w:lineRule="auto" w:after="0" w:before="0"/>
            </w:pPr>
            <w:r/>
            <w:r>
              <w:rPr>
                <w:sz w:val="16"/>
              </w:rPr>
              <w:t>1.5</w:t>
            </w:r>
          </w:p>
        </w:tc>
        <w:tc>
          <w:tcPr>
            <w:tcW w:type="dxa" w:w="1814"/>
          </w:tcPr>
          <w:p>
            <w:pPr>
              <w:spacing w:line="240" w:lineRule="auto" w:after="0" w:before="0"/>
            </w:pPr>
            <w:r/>
            <w:r>
              <w:rPr>
                <w:sz w:val="16"/>
              </w:rPr>
              <w:t>-9.8</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0.20</w:t>
            </w:r>
          </w:p>
        </w:tc>
        <w:tc>
          <w:tcPr>
            <w:tcW w:type="dxa" w:w="1814"/>
          </w:tcPr>
          <w:p>
            <w:pPr>
              <w:spacing w:line="240" w:lineRule="auto" w:after="0" w:before="0"/>
            </w:pPr>
            <w:r/>
            <w:r>
              <w:rPr>
                <w:sz w:val="16"/>
              </w:rPr>
              <w:t>-8.3</w:t>
            </w:r>
          </w:p>
        </w:tc>
        <w:tc>
          <w:tcPr>
            <w:tcW w:type="dxa" w:w="1814"/>
          </w:tcPr>
          <w:p>
            <w:pPr>
              <w:spacing w:line="240" w:lineRule="auto" w:after="0" w:before="0"/>
            </w:pPr>
            <w:r/>
            <w:r>
              <w:rPr>
                <w:sz w:val="16"/>
              </w:rPr>
              <w:t>0.6</w:t>
            </w:r>
          </w:p>
        </w:tc>
        <w:tc>
          <w:tcPr>
            <w:tcW w:type="dxa" w:w="1814"/>
          </w:tcPr>
          <w:p>
            <w:pPr>
              <w:spacing w:line="240" w:lineRule="auto" w:after="0" w:before="0"/>
            </w:pPr>
            <w:r/>
            <w:r>
              <w:rPr>
                <w:sz w:val="16"/>
              </w:rPr>
              <w:t>-16.7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0.25</w:t>
            </w:r>
          </w:p>
        </w:tc>
        <w:tc>
          <w:tcPr>
            <w:tcW w:type="dxa" w:w="1814"/>
          </w:tcPr>
          <w:p>
            <w:pPr>
              <w:spacing w:line="240" w:lineRule="auto" w:after="0" w:before="0"/>
            </w:pPr>
            <w:r/>
            <w:r>
              <w:rPr>
                <w:sz w:val="16"/>
              </w:rPr>
              <w:t>-13.1</w:t>
            </w:r>
          </w:p>
        </w:tc>
        <w:tc>
          <w:tcPr>
            <w:tcW w:type="dxa" w:w="1814"/>
          </w:tcPr>
          <w:p>
            <w:pPr>
              <w:spacing w:line="240" w:lineRule="auto" w:after="0" w:before="0"/>
            </w:pPr>
            <w:r/>
            <w:r>
              <w:rPr>
                <w:sz w:val="16"/>
              </w:rPr>
              <w:t>0.5</w:t>
            </w:r>
          </w:p>
        </w:tc>
        <w:tc>
          <w:tcPr>
            <w:tcW w:type="dxa" w:w="1814"/>
          </w:tcPr>
          <w:p>
            <w:pPr>
              <w:spacing w:line="240" w:lineRule="auto" w:after="0" w:before="0"/>
            </w:pPr>
            <w:r/>
            <w:r>
              <w:rPr>
                <w:sz w:val="16"/>
              </w:rPr>
              <w:t>-24.5</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0.30</w:t>
            </w:r>
          </w:p>
        </w:tc>
        <w:tc>
          <w:tcPr>
            <w:tcW w:type="dxa" w:w="1814"/>
          </w:tcPr>
          <w:p>
            <w:pPr>
              <w:spacing w:line="240" w:lineRule="auto" w:after="0" w:before="0"/>
            </w:pPr>
            <w:r/>
            <w:r>
              <w:rPr>
                <w:sz w:val="16"/>
              </w:rPr>
              <w:t>-18.6</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-33.3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0.40</w:t>
            </w:r>
          </w:p>
        </w:tc>
        <w:tc>
          <w:tcPr>
            <w:tcW w:type="dxa" w:w="1814"/>
          </w:tcPr>
          <w:p>
            <w:pPr>
              <w:spacing w:line="240" w:lineRule="auto" w:after="0" w:before="0"/>
            </w:pPr>
            <w:r/>
            <w:r>
              <w:rPr>
                <w:sz w:val="16"/>
              </w:rPr>
              <w:t>-30.5</w:t>
            </w:r>
          </w:p>
        </w:tc>
        <w:tc>
          <w:tcPr>
            <w:tcW w:type="dxa" w:w="1814"/>
          </w:tcPr>
          <w:p>
            <w:pPr>
              <w:spacing w:line="240" w:lineRule="auto" w:after="0" w:before="0"/>
            </w:pPr>
            <w:r/>
            <w:r>
              <w:rPr>
                <w:sz w:val="16"/>
              </w:rPr>
              <w:t>0.1</w:t>
            </w:r>
          </w:p>
        </w:tc>
        <w:tc>
          <w:tcPr>
            <w:tcW w:type="dxa" w:w="1814"/>
          </w:tcPr>
          <w:p>
            <w:pPr>
              <w:spacing w:line="240" w:lineRule="auto" w:after="0" w:before="0"/>
            </w:pPr>
            <w:r/>
            <w:r>
              <w:rPr>
                <w:sz w:val="16"/>
              </w:rPr>
              <w:t>-55.6</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0.50</w:t>
            </w:r>
          </w:p>
        </w:tc>
        <w:tc>
          <w:tcPr>
            <w:tcW w:type="dxa" w:w="1814"/>
          </w:tcPr>
          <w:p>
            <w:pPr>
              <w:spacing w:line="240" w:lineRule="auto" w:after="0" w:before="0"/>
            </w:pPr>
            <w:r/>
            <w:r>
              <w:rPr>
                <w:sz w:val="16"/>
              </w:rPr>
              <w:t>-46.9</w:t>
            </w:r>
          </w:p>
        </w:tc>
        <w:tc>
          <w:tcPr>
            <w:tcW w:type="dxa" w:w="1814"/>
          </w:tcPr>
          <w:p>
            <w:pPr>
              <w:spacing w:line="240" w:lineRule="auto" w:after="0" w:before="0"/>
            </w:pPr>
            <w:r/>
            <w:r>
              <w:rPr>
                <w:sz w:val="16"/>
              </w:rPr>
              <w:t>-0.4</w:t>
            </w:r>
          </w:p>
        </w:tc>
        <w:tc>
          <w:tcPr>
            <w:tcW w:type="dxa" w:w="1814"/>
          </w:tcPr>
          <w:p>
            <w:pPr>
              <w:spacing w:line="240" w:lineRule="auto" w:after="0" w:before="0"/>
            </w:pPr>
            <w:r/>
            <w:r>
              <w:rPr>
                <w:sz w:val="16"/>
              </w:rPr>
              <w:t>-86.7</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0.60</w:t>
            </w:r>
          </w:p>
        </w:tc>
        <w:tc>
          <w:tcPr>
            <w:tcW w:type="dxa" w:w="1814"/>
          </w:tcPr>
          <w:p>
            <w:pPr>
              <w:spacing w:line="240" w:lineRule="auto" w:after="0" w:before="0"/>
            </w:pPr>
            <w:r/>
            <w:r>
              <w:rPr>
                <w:sz w:val="16"/>
              </w:rPr>
              <w:t>-45.2</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-133.3</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0.70</w:t>
            </w:r>
          </w:p>
        </w:tc>
        <w:tc>
          <w:tcPr>
            <w:tcW w:type="dxa" w:w="1814"/>
          </w:tcPr>
          <w:p>
            <w:pPr>
              <w:spacing w:line="240" w:lineRule="auto" w:after="0" w:before="0"/>
            </w:pPr>
            <w:r/>
            <w:r>
              <w:rPr>
                <w:sz w:val="16"/>
              </w:rPr>
              <w:t>-22.5</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-211.1</w:t>
            </w:r>
          </w:p>
        </w:tc>
        <w:tc>
          <w:tcPr>
            <w:tcW w:type="dxa" w:w="1814"/>
          </w:tcPr>
          <w:p>
            <w:pPr>
              <w:spacing w:line="240" w:lineRule="auto" w:after="0" w:before="0"/>
            </w:pPr>
            <w:r/>
            <w:r>
              <w:rPr>
                <w:sz w:val="16"/>
              </w:rPr>
              <w:t>0.0</w:t>
            </w:r>
          </w:p>
        </w:tc>
      </w:tr>
      <w:tr>
        <w:trPr>
          <w:cantSplit/>
        </w:trPr>
        <w:tc>
          <w:tcPr>
            <w:tcW w:type="dxa" w:w="1814"/>
          </w:tcPr>
          <w:p>
            <w:pPr>
              <w:spacing w:line="240" w:lineRule="auto" w:after="0" w:before="0"/>
            </w:pPr>
            <w:r/>
            <w:r>
              <w:rPr>
                <w:sz w:val="16"/>
              </w:rPr>
              <w:t>0.80</w:t>
            </w:r>
          </w:p>
        </w:tc>
        <w:tc>
          <w:tcPr>
            <w:tcW w:type="dxa" w:w="1814"/>
          </w:tcPr>
          <w:p>
            <w:pPr>
              <w:spacing w:line="240" w:lineRule="auto" w:after="0" w:before="0"/>
            </w:pPr>
            <w:r/>
            <w:r>
              <w:rPr>
                <w:sz w:val="16"/>
              </w:rPr>
              <w:t>-10.9</w:t>
            </w:r>
          </w:p>
        </w:tc>
        <w:tc>
          <w:tcPr>
            <w:tcW w:type="dxa" w:w="1814"/>
          </w:tcPr>
          <w:p>
            <w:pPr>
              <w:spacing w:line="240" w:lineRule="auto" w:after="0" w:before="0"/>
            </w:pPr>
            <w:r/>
            <w:r>
              <w:rPr>
                <w:sz w:val="16"/>
              </w:rPr>
              <w:t>0.0</w:t>
            </w:r>
          </w:p>
        </w:tc>
        <w:tc>
          <w:tcPr>
            <w:tcW w:type="dxa" w:w="1814"/>
          </w:tcPr>
          <w:p>
            <w:pPr>
              <w:spacing w:line="240" w:lineRule="auto" w:after="0" w:before="0"/>
            </w:pPr>
            <w:r/>
            <w:r>
              <w:rPr>
                <w:sz w:val="16"/>
              </w:rPr>
              <w:t>-366.7</w:t>
            </w:r>
          </w:p>
        </w:tc>
        <w:tc>
          <w:tcPr>
            <w:tcW w:type="dxa" w:w="1814"/>
          </w:tcPr>
          <w:p>
            <w:pPr>
              <w:spacing w:line="240" w:lineRule="auto" w:after="0" w:before="0"/>
            </w:pPr>
            <w:r/>
            <w:r>
              <w:rPr>
                <w:sz w:val="16"/>
              </w:rPr>
              <w:t>0.0</w:t>
            </w:r>
          </w:p>
        </w:tc>
      </w:tr>
    </w:tbl>
    <w:p/>
    <w:p>
      <w:pPr>
        <w:pStyle w:val="Heading1"/>
      </w:pPr>
      <w:r>
        <w:rPr>
          <w:rFonts w:ascii="Times New Roman" w:hAnsi="Times New Roman" w:eastAsia="Times New Roman" w:cs="Times New Roman"/>
          <w:b/>
          <w:i w:val="0"/>
          <w:color w:val="000000"/>
        </w:rPr>
        <w:t xml:space="preserve">Supplementary Table S6c — Multiplicity control (Holm, BH-FDR) and panel-size sensitivity </w:t>
      </w:r>
    </w:p>
    <w:p>
      <w:pPr>
        <w:pStyle w:val="Heading2"/>
      </w:pPr>
      <w:r>
        <w:rPr>
          <w:rFonts w:ascii="Times New Roman" w:hAnsi="Times New Roman" w:eastAsia="Times New Roman" w:cs="Times New Roman"/>
          <w:b/>
          <w:i w:val="0"/>
          <w:color w:val="000000"/>
        </w:rPr>
        <w:t>B6a Multiplicity control over per-group AUROC (H0: AUROC = 0.5; Mann–Whitney U, two-sided; Holm and BH-FDR at 0.05; label-level, exploratory)</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group</w:t>
            </w:r>
          </w:p>
        </w:tc>
        <w:tc>
          <w:tcPr>
            <w:tcW w:type="dxa" w:w="1296"/>
            <w:shd w:val="clear" w:fill="F2F2F2"/>
          </w:tcPr>
          <w:p>
            <w:pPr>
              <w:spacing w:line="240" w:lineRule="auto" w:after="0" w:before="0"/>
            </w:pPr>
            <w:r>
              <w:rPr>
                <w:b/>
              </w:rPr>
            </w:r>
            <w:r>
              <w:rPr>
                <w:b/>
                <w:sz w:val="16"/>
              </w:rPr>
              <w:t>n coded</w:t>
            </w:r>
          </w:p>
        </w:tc>
        <w:tc>
          <w:tcPr>
            <w:tcW w:type="dxa" w:w="1296"/>
            <w:shd w:val="clear" w:fill="F2F2F2"/>
          </w:tcPr>
          <w:p>
            <w:pPr>
              <w:spacing w:line="240" w:lineRule="auto" w:after="0" w:before="0"/>
            </w:pPr>
            <w:r>
              <w:rPr>
                <w:b/>
              </w:rPr>
            </w:r>
            <w:r>
              <w:rPr>
                <w:b/>
                <w:sz w:val="16"/>
              </w:rPr>
              <w:t>AUROC</w:t>
            </w:r>
          </w:p>
        </w:tc>
        <w:tc>
          <w:tcPr>
            <w:tcW w:type="dxa" w:w="1296"/>
            <w:shd w:val="clear" w:fill="F2F2F2"/>
          </w:tcPr>
          <w:p>
            <w:pPr>
              <w:spacing w:line="240" w:lineRule="auto" w:after="0" w:before="0"/>
            </w:pPr>
            <w:r>
              <w:rPr>
                <w:b/>
              </w:rPr>
            </w:r>
            <w:r>
              <w:rPr>
                <w:b/>
                <w:sz w:val="16"/>
              </w:rPr>
              <w:t>raw p</w:t>
            </w:r>
          </w:p>
        </w:tc>
        <w:tc>
          <w:tcPr>
            <w:tcW w:type="dxa" w:w="1296"/>
            <w:shd w:val="clear" w:fill="F2F2F2"/>
          </w:tcPr>
          <w:p>
            <w:pPr>
              <w:spacing w:line="240" w:lineRule="auto" w:after="0" w:before="0"/>
            </w:pPr>
            <w:r>
              <w:rPr>
                <w:b/>
              </w:rPr>
            </w:r>
            <w:r>
              <w:rPr>
                <w:b/>
                <w:sz w:val="16"/>
              </w:rPr>
              <w:t>Holm-adjusted</w:t>
            </w:r>
          </w:p>
        </w:tc>
        <w:tc>
          <w:tcPr>
            <w:tcW w:type="dxa" w:w="1296"/>
            <w:shd w:val="clear" w:fill="F2F2F2"/>
          </w:tcPr>
          <w:p>
            <w:pPr>
              <w:spacing w:line="240" w:lineRule="auto" w:after="0" w:before="0"/>
            </w:pPr>
            <w:r>
              <w:rPr>
                <w:b/>
              </w:rPr>
            </w:r>
            <w:r>
              <w:rPr>
                <w:b/>
                <w:sz w:val="16"/>
              </w:rPr>
              <w:t>BH q</w:t>
            </w:r>
          </w:p>
        </w:tc>
        <w:tc>
          <w:tcPr>
            <w:tcW w:type="dxa" w:w="1296"/>
            <w:shd w:val="clear" w:fill="F2F2F2"/>
          </w:tcPr>
          <w:p>
            <w:pPr>
              <w:spacing w:line="240" w:lineRule="auto" w:after="0" w:before="0"/>
            </w:pPr>
            <w:r>
              <w:rPr>
                <w:b/>
              </w:rPr>
            </w:r>
            <w:r>
              <w:rPr>
                <w:b/>
                <w:sz w:val="16"/>
              </w:rPr>
              <w:t>significant after BH</w:t>
            </w:r>
          </w:p>
        </w:tc>
      </w:tr>
      <w:tr>
        <w:trPr>
          <w:cantSplit/>
        </w:trPr>
        <w:tc>
          <w:tcPr>
            <w:tcW w:type="dxa" w:w="1296"/>
          </w:tcPr>
          <w:p>
            <w:pPr>
              <w:spacing w:line="240" w:lineRule="auto" w:after="0" w:before="0"/>
            </w:pPr>
            <w:r/>
            <w:r>
              <w:rPr>
                <w:sz w:val="16"/>
              </w:rPr>
              <w:t>renal_impairment</w:t>
            </w:r>
          </w:p>
        </w:tc>
        <w:tc>
          <w:tcPr>
            <w:tcW w:type="dxa" w:w="1296"/>
          </w:tcPr>
          <w:p>
            <w:pPr>
              <w:spacing w:line="240" w:lineRule="auto" w:after="0" w:before="0"/>
            </w:pPr>
            <w:r/>
            <w:r>
              <w:rPr>
                <w:sz w:val="16"/>
              </w:rPr>
              <w:t>326</w:t>
            </w:r>
          </w:p>
        </w:tc>
        <w:tc>
          <w:tcPr>
            <w:tcW w:type="dxa" w:w="1296"/>
          </w:tcPr>
          <w:p>
            <w:pPr>
              <w:spacing w:line="240" w:lineRule="auto" w:after="0" w:before="0"/>
            </w:pPr>
            <w:r/>
            <w:r>
              <w:rPr>
                <w:sz w:val="16"/>
              </w:rPr>
              <w:t>0.777</w:t>
            </w:r>
          </w:p>
        </w:tc>
        <w:tc>
          <w:tcPr>
            <w:tcW w:type="dxa" w:w="1296"/>
          </w:tcPr>
          <w:p>
            <w:pPr>
              <w:spacing w:line="240" w:lineRule="auto" w:after="0" w:before="0"/>
            </w:pPr>
            <w:r/>
            <w:r>
              <w:rPr>
                <w:sz w:val="16"/>
              </w:rPr>
              <w:t>4.39e-62</w:t>
            </w:r>
          </w:p>
        </w:tc>
        <w:tc>
          <w:tcPr>
            <w:tcW w:type="dxa" w:w="1296"/>
          </w:tcPr>
          <w:p>
            <w:pPr>
              <w:spacing w:line="240" w:lineRule="auto" w:after="0" w:before="0"/>
            </w:pPr>
            <w:r/>
            <w:r>
              <w:rPr>
                <w:sz w:val="16"/>
              </w:rPr>
              <w:t>1.18e-60</w:t>
            </w:r>
          </w:p>
        </w:tc>
        <w:tc>
          <w:tcPr>
            <w:tcW w:type="dxa" w:w="1296"/>
          </w:tcPr>
          <w:p>
            <w:pPr>
              <w:spacing w:line="240" w:lineRule="auto" w:after="0" w:before="0"/>
            </w:pPr>
            <w:r/>
            <w:r>
              <w:rPr>
                <w:sz w:val="16"/>
              </w:rPr>
              <w:t>4.24e-61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sepsis</w:t>
            </w:r>
          </w:p>
        </w:tc>
        <w:tc>
          <w:tcPr>
            <w:tcW w:type="dxa" w:w="1296"/>
          </w:tcPr>
          <w:p>
            <w:pPr>
              <w:spacing w:line="240" w:lineRule="auto" w:after="0" w:before="0"/>
            </w:pPr>
            <w:r/>
            <w:r>
              <w:rPr>
                <w:sz w:val="16"/>
              </w:rPr>
              <w:t>289</w:t>
            </w:r>
          </w:p>
        </w:tc>
        <w:tc>
          <w:tcPr>
            <w:tcW w:type="dxa" w:w="1296"/>
          </w:tcPr>
          <w:p>
            <w:pPr>
              <w:spacing w:line="240" w:lineRule="auto" w:after="0" w:before="0"/>
            </w:pPr>
            <w:r/>
            <w:r>
              <w:rPr>
                <w:sz w:val="16"/>
              </w:rPr>
              <w:t>0.682</w:t>
            </w:r>
          </w:p>
        </w:tc>
        <w:tc>
          <w:tcPr>
            <w:tcW w:type="dxa" w:w="1296"/>
          </w:tcPr>
          <w:p>
            <w:pPr>
              <w:spacing w:line="240" w:lineRule="auto" w:after="0" w:before="0"/>
            </w:pPr>
            <w:r/>
            <w:r>
              <w:rPr>
                <w:sz w:val="16"/>
              </w:rPr>
              <w:t>2.09e-31</w:t>
            </w:r>
          </w:p>
        </w:tc>
        <w:tc>
          <w:tcPr>
            <w:tcW w:type="dxa" w:w="1296"/>
          </w:tcPr>
          <w:p>
            <w:pPr>
              <w:spacing w:line="240" w:lineRule="auto" w:after="0" w:before="0"/>
            </w:pPr>
            <w:r/>
            <w:r>
              <w:rPr>
                <w:sz w:val="16"/>
              </w:rPr>
              <w:t>3.98e-30</w:t>
            </w:r>
          </w:p>
        </w:tc>
        <w:tc>
          <w:tcPr>
            <w:tcW w:type="dxa" w:w="1296"/>
          </w:tcPr>
          <w:p>
            <w:pPr>
              <w:spacing w:line="240" w:lineRule="auto" w:after="0" w:before="0"/>
            </w:pPr>
            <w:r/>
            <w:r>
              <w:rPr>
                <w:sz w:val="16"/>
              </w:rPr>
              <w:t>5.52e-31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246</w:t>
            </w:r>
          </w:p>
        </w:tc>
        <w:tc>
          <w:tcPr>
            <w:tcW w:type="dxa" w:w="1296"/>
          </w:tcPr>
          <w:p>
            <w:pPr>
              <w:spacing w:line="240" w:lineRule="auto" w:after="0" w:before="0"/>
            </w:pPr>
            <w:r/>
            <w:r>
              <w:rPr>
                <w:sz w:val="16"/>
              </w:rPr>
              <w:t>0.692</w:t>
            </w:r>
          </w:p>
        </w:tc>
        <w:tc>
          <w:tcPr>
            <w:tcW w:type="dxa" w:w="1296"/>
          </w:tcPr>
          <w:p>
            <w:pPr>
              <w:spacing w:line="240" w:lineRule="auto" w:after="0" w:before="0"/>
            </w:pPr>
            <w:r/>
            <w:r>
              <w:rPr>
                <w:sz w:val="16"/>
              </w:rPr>
              <w:t>5.28e-24</w:t>
            </w:r>
          </w:p>
        </w:tc>
        <w:tc>
          <w:tcPr>
            <w:tcW w:type="dxa" w:w="1296"/>
          </w:tcPr>
          <w:p>
            <w:pPr>
              <w:spacing w:line="240" w:lineRule="auto" w:after="0" w:before="0"/>
            </w:pPr>
            <w:r/>
            <w:r>
              <w:rPr>
                <w:sz w:val="16"/>
              </w:rPr>
              <w:t>8.44e-23</w:t>
            </w:r>
          </w:p>
        </w:tc>
        <w:tc>
          <w:tcPr>
            <w:tcW w:type="dxa" w:w="1296"/>
          </w:tcPr>
          <w:p>
            <w:pPr>
              <w:spacing w:line="240" w:lineRule="auto" w:after="0" w:before="0"/>
            </w:pPr>
            <w:r/>
            <w:r>
              <w:rPr>
                <w:sz w:val="16"/>
              </w:rPr>
              <w:t>1.09e-23</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acute_kidney_injury</w:t>
            </w:r>
          </w:p>
        </w:tc>
        <w:tc>
          <w:tcPr>
            <w:tcW w:type="dxa" w:w="1296"/>
          </w:tcPr>
          <w:p>
            <w:pPr>
              <w:spacing w:line="240" w:lineRule="auto" w:after="0" w:before="0"/>
            </w:pPr>
            <w:r/>
            <w:r>
              <w:rPr>
                <w:sz w:val="16"/>
              </w:rPr>
              <w:t>218</w:t>
            </w:r>
          </w:p>
        </w:tc>
        <w:tc>
          <w:tcPr>
            <w:tcW w:type="dxa" w:w="1296"/>
          </w:tcPr>
          <w:p>
            <w:pPr>
              <w:spacing w:line="240" w:lineRule="auto" w:after="0" w:before="0"/>
            </w:pPr>
            <w:r/>
            <w:r>
              <w:rPr>
                <w:sz w:val="16"/>
              </w:rPr>
              <w:t>0.774</w:t>
            </w:r>
          </w:p>
        </w:tc>
        <w:tc>
          <w:tcPr>
            <w:tcW w:type="dxa" w:w="1296"/>
          </w:tcPr>
          <w:p>
            <w:pPr>
              <w:spacing w:line="240" w:lineRule="auto" w:after="0" w:before="0"/>
            </w:pPr>
            <w:r/>
            <w:r>
              <w:rPr>
                <w:sz w:val="16"/>
              </w:rPr>
              <w:t>3.14e-44</w:t>
            </w:r>
          </w:p>
        </w:tc>
        <w:tc>
          <w:tcPr>
            <w:tcW w:type="dxa" w:w="1296"/>
          </w:tcPr>
          <w:p>
            <w:pPr>
              <w:spacing w:line="240" w:lineRule="auto" w:after="0" w:before="0"/>
            </w:pPr>
            <w:r/>
            <w:r>
              <w:rPr>
                <w:sz w:val="16"/>
              </w:rPr>
              <w:t>7.53e-43</w:t>
            </w:r>
          </w:p>
        </w:tc>
        <w:tc>
          <w:tcPr>
            <w:tcW w:type="dxa" w:w="1296"/>
          </w:tcPr>
          <w:p>
            <w:pPr>
              <w:spacing w:line="240" w:lineRule="auto" w:after="0" w:before="0"/>
            </w:pPr>
            <w:r/>
            <w:r>
              <w:rPr>
                <w:sz w:val="16"/>
              </w:rPr>
              <w:t>1.52e-43</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chronic_kidney_disease</w:t>
            </w:r>
          </w:p>
        </w:tc>
        <w:tc>
          <w:tcPr>
            <w:tcW w:type="dxa" w:w="1296"/>
          </w:tcPr>
          <w:p>
            <w:pPr>
              <w:spacing w:line="240" w:lineRule="auto" w:after="0" w:before="0"/>
            </w:pPr>
            <w:r/>
            <w:r>
              <w:rPr>
                <w:sz w:val="16"/>
              </w:rPr>
              <w:t>148</w:t>
            </w:r>
          </w:p>
        </w:tc>
        <w:tc>
          <w:tcPr>
            <w:tcW w:type="dxa" w:w="1296"/>
          </w:tcPr>
          <w:p>
            <w:pPr>
              <w:spacing w:line="240" w:lineRule="auto" w:after="0" w:before="0"/>
            </w:pPr>
            <w:r/>
            <w:r>
              <w:rPr>
                <w:sz w:val="16"/>
              </w:rPr>
              <w:t>0.783</w:t>
            </w:r>
          </w:p>
        </w:tc>
        <w:tc>
          <w:tcPr>
            <w:tcW w:type="dxa" w:w="1296"/>
          </w:tcPr>
          <w:p>
            <w:pPr>
              <w:spacing w:line="240" w:lineRule="auto" w:after="0" w:before="0"/>
            </w:pPr>
            <w:r/>
            <w:r>
              <w:rPr>
                <w:sz w:val="16"/>
              </w:rPr>
              <w:t>3.77e-39</w:t>
            </w:r>
          </w:p>
        </w:tc>
        <w:tc>
          <w:tcPr>
            <w:tcW w:type="dxa" w:w="1296"/>
          </w:tcPr>
          <w:p>
            <w:pPr>
              <w:spacing w:line="240" w:lineRule="auto" w:after="0" w:before="0"/>
            </w:pPr>
            <w:r/>
            <w:r>
              <w:rPr>
                <w:sz w:val="16"/>
              </w:rPr>
              <w:t>8.30e-38</w:t>
            </w:r>
          </w:p>
        </w:tc>
        <w:tc>
          <w:tcPr>
            <w:tcW w:type="dxa" w:w="1296"/>
          </w:tcPr>
          <w:p>
            <w:pPr>
              <w:spacing w:line="240" w:lineRule="auto" w:after="0" w:before="0"/>
            </w:pPr>
            <w:r/>
            <w:r>
              <w:rPr>
                <w:sz w:val="16"/>
              </w:rPr>
              <w:t>1.37e-38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147</w:t>
            </w:r>
          </w:p>
        </w:tc>
        <w:tc>
          <w:tcPr>
            <w:tcW w:type="dxa" w:w="1296"/>
          </w:tcPr>
          <w:p>
            <w:pPr>
              <w:spacing w:line="240" w:lineRule="auto" w:after="0" w:before="0"/>
            </w:pPr>
            <w:r/>
            <w:r>
              <w:rPr>
                <w:sz w:val="16"/>
              </w:rPr>
              <w:t>0.782</w:t>
            </w:r>
          </w:p>
        </w:tc>
        <w:tc>
          <w:tcPr>
            <w:tcW w:type="dxa" w:w="1296"/>
          </w:tcPr>
          <w:p>
            <w:pPr>
              <w:spacing w:line="240" w:lineRule="auto" w:after="0" w:before="0"/>
            </w:pPr>
            <w:r/>
            <w:r>
              <w:rPr>
                <w:sz w:val="16"/>
              </w:rPr>
              <w:t>1.28e-31</w:t>
            </w:r>
          </w:p>
        </w:tc>
        <w:tc>
          <w:tcPr>
            <w:tcW w:type="dxa" w:w="1296"/>
          </w:tcPr>
          <w:p>
            <w:pPr>
              <w:spacing w:line="240" w:lineRule="auto" w:after="0" w:before="0"/>
            </w:pPr>
            <w:r/>
            <w:r>
              <w:rPr>
                <w:sz w:val="16"/>
              </w:rPr>
              <w:t>2.57e-30</w:t>
            </w:r>
          </w:p>
        </w:tc>
        <w:tc>
          <w:tcPr>
            <w:tcW w:type="dxa" w:w="1296"/>
          </w:tcPr>
          <w:p>
            <w:pPr>
              <w:spacing w:line="240" w:lineRule="auto" w:after="0" w:before="0"/>
            </w:pPr>
            <w:r/>
            <w:r>
              <w:rPr>
                <w:sz w:val="16"/>
              </w:rPr>
              <w:t>3.72e-31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gi_bleeding</w:t>
            </w:r>
          </w:p>
        </w:tc>
        <w:tc>
          <w:tcPr>
            <w:tcW w:type="dxa" w:w="1296"/>
          </w:tcPr>
          <w:p>
            <w:pPr>
              <w:spacing w:line="240" w:lineRule="auto" w:after="0" w:before="0"/>
            </w:pPr>
            <w:r/>
            <w:r>
              <w:rPr>
                <w:sz w:val="16"/>
              </w:rPr>
              <w:t>145</w:t>
            </w:r>
          </w:p>
        </w:tc>
        <w:tc>
          <w:tcPr>
            <w:tcW w:type="dxa" w:w="1296"/>
          </w:tcPr>
          <w:p>
            <w:pPr>
              <w:spacing w:line="240" w:lineRule="auto" w:after="0" w:before="0"/>
            </w:pPr>
            <w:r/>
            <w:r>
              <w:rPr>
                <w:sz w:val="16"/>
              </w:rPr>
              <w:t>0.751</w:t>
            </w:r>
          </w:p>
        </w:tc>
        <w:tc>
          <w:tcPr>
            <w:tcW w:type="dxa" w:w="1296"/>
          </w:tcPr>
          <w:p>
            <w:pPr>
              <w:spacing w:line="240" w:lineRule="auto" w:after="0" w:before="0"/>
            </w:pPr>
            <w:r/>
            <w:r>
              <w:rPr>
                <w:sz w:val="16"/>
              </w:rPr>
              <w:t>3.82e-25</w:t>
            </w:r>
          </w:p>
        </w:tc>
        <w:tc>
          <w:tcPr>
            <w:tcW w:type="dxa" w:w="1296"/>
          </w:tcPr>
          <w:p>
            <w:pPr>
              <w:spacing w:line="240" w:lineRule="auto" w:after="0" w:before="0"/>
            </w:pPr>
            <w:r/>
            <w:r>
              <w:rPr>
                <w:sz w:val="16"/>
              </w:rPr>
              <w:t>6.88e-24</w:t>
            </w:r>
          </w:p>
        </w:tc>
        <w:tc>
          <w:tcPr>
            <w:tcW w:type="dxa" w:w="1296"/>
          </w:tcPr>
          <w:p>
            <w:pPr>
              <w:spacing w:line="240" w:lineRule="auto" w:after="0" w:before="0"/>
            </w:pPr>
            <w:r/>
            <w:r>
              <w:rPr>
                <w:sz w:val="16"/>
              </w:rPr>
              <w:t>9.23e-25</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diabetic_ketoacidosis</w:t>
            </w:r>
          </w:p>
        </w:tc>
        <w:tc>
          <w:tcPr>
            <w:tcW w:type="dxa" w:w="1296"/>
          </w:tcPr>
          <w:p>
            <w:pPr>
              <w:spacing w:line="240" w:lineRule="auto" w:after="0" w:before="0"/>
            </w:pPr>
            <w:r/>
            <w:r>
              <w:rPr>
                <w:sz w:val="16"/>
              </w:rPr>
              <w:t>107</w:t>
            </w:r>
          </w:p>
        </w:tc>
        <w:tc>
          <w:tcPr>
            <w:tcW w:type="dxa" w:w="1296"/>
          </w:tcPr>
          <w:p>
            <w:pPr>
              <w:spacing w:line="240" w:lineRule="auto" w:after="0" w:before="0"/>
            </w:pPr>
            <w:r/>
            <w:r>
              <w:rPr>
                <w:sz w:val="16"/>
              </w:rPr>
              <w:t>0.855</w:t>
            </w:r>
          </w:p>
        </w:tc>
        <w:tc>
          <w:tcPr>
            <w:tcW w:type="dxa" w:w="1296"/>
          </w:tcPr>
          <w:p>
            <w:pPr>
              <w:spacing w:line="240" w:lineRule="auto" w:after="0" w:before="0"/>
            </w:pPr>
            <w:r/>
            <w:r>
              <w:rPr>
                <w:sz w:val="16"/>
              </w:rPr>
              <w:t>1.19e-89</w:t>
            </w:r>
          </w:p>
        </w:tc>
        <w:tc>
          <w:tcPr>
            <w:tcW w:type="dxa" w:w="1296"/>
          </w:tcPr>
          <w:p>
            <w:pPr>
              <w:spacing w:line="240" w:lineRule="auto" w:after="0" w:before="0"/>
            </w:pPr>
            <w:r/>
            <w:r>
              <w:rPr>
                <w:sz w:val="16"/>
              </w:rPr>
              <w:t>3.33e-88</w:t>
            </w:r>
          </w:p>
        </w:tc>
        <w:tc>
          <w:tcPr>
            <w:tcW w:type="dxa" w:w="1296"/>
          </w:tcPr>
          <w:p>
            <w:pPr>
              <w:spacing w:line="240" w:lineRule="auto" w:after="0" w:before="0"/>
            </w:pPr>
            <w:r/>
            <w:r>
              <w:rPr>
                <w:sz w:val="16"/>
              </w:rPr>
              <w:t>1.72e-88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hyperglycemia</w:t>
            </w:r>
          </w:p>
        </w:tc>
        <w:tc>
          <w:tcPr>
            <w:tcW w:type="dxa" w:w="1296"/>
          </w:tcPr>
          <w:p>
            <w:pPr>
              <w:spacing w:line="240" w:lineRule="auto" w:after="0" w:before="0"/>
            </w:pPr>
            <w:r/>
            <w:r>
              <w:rPr>
                <w:sz w:val="16"/>
              </w:rPr>
              <w:t>96</w:t>
            </w:r>
          </w:p>
        </w:tc>
        <w:tc>
          <w:tcPr>
            <w:tcW w:type="dxa" w:w="1296"/>
          </w:tcPr>
          <w:p>
            <w:pPr>
              <w:spacing w:line="240" w:lineRule="auto" w:after="0" w:before="0"/>
            </w:pPr>
            <w:r/>
            <w:r>
              <w:rPr>
                <w:sz w:val="16"/>
              </w:rPr>
              <w:t>0.699</w:t>
            </w:r>
          </w:p>
        </w:tc>
        <w:tc>
          <w:tcPr>
            <w:tcW w:type="dxa" w:w="1296"/>
          </w:tcPr>
          <w:p>
            <w:pPr>
              <w:spacing w:line="240" w:lineRule="auto" w:after="0" w:before="0"/>
            </w:pPr>
            <w:r/>
            <w:r>
              <w:rPr>
                <w:sz w:val="16"/>
              </w:rPr>
              <w:t>1.28e-11</w:t>
            </w:r>
          </w:p>
        </w:tc>
        <w:tc>
          <w:tcPr>
            <w:tcW w:type="dxa" w:w="1296"/>
          </w:tcPr>
          <w:p>
            <w:pPr>
              <w:spacing w:line="240" w:lineRule="auto" w:after="0" w:before="0"/>
            </w:pPr>
            <w:r/>
            <w:r>
              <w:rPr>
                <w:sz w:val="16"/>
              </w:rPr>
              <w:t>1.41e-10</w:t>
            </w:r>
          </w:p>
        </w:tc>
        <w:tc>
          <w:tcPr>
            <w:tcW w:type="dxa" w:w="1296"/>
          </w:tcPr>
          <w:p>
            <w:pPr>
              <w:spacing w:line="240" w:lineRule="auto" w:after="0" w:before="0"/>
            </w:pPr>
            <w:r/>
            <w:r>
              <w:rPr>
                <w:sz w:val="16"/>
              </w:rPr>
              <w:t>1.96e-11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acute_myocardial_infarction</w:t>
            </w:r>
          </w:p>
        </w:tc>
        <w:tc>
          <w:tcPr>
            <w:tcW w:type="dxa" w:w="1296"/>
          </w:tcPr>
          <w:p>
            <w:pPr>
              <w:spacing w:line="240" w:lineRule="auto" w:after="0" w:before="0"/>
            </w:pPr>
            <w:r/>
            <w:r>
              <w:rPr>
                <w:sz w:val="16"/>
              </w:rPr>
              <w:t>84</w:t>
            </w:r>
          </w:p>
        </w:tc>
        <w:tc>
          <w:tcPr>
            <w:tcW w:type="dxa" w:w="1296"/>
          </w:tcPr>
          <w:p>
            <w:pPr>
              <w:spacing w:line="240" w:lineRule="auto" w:after="0" w:before="0"/>
            </w:pPr>
            <w:r/>
            <w:r>
              <w:rPr>
                <w:sz w:val="16"/>
              </w:rPr>
              <w:t>0.758</w:t>
            </w:r>
          </w:p>
        </w:tc>
        <w:tc>
          <w:tcPr>
            <w:tcW w:type="dxa" w:w="1296"/>
          </w:tcPr>
          <w:p>
            <w:pPr>
              <w:spacing w:line="240" w:lineRule="auto" w:after="0" w:before="0"/>
            </w:pPr>
            <w:r/>
            <w:r>
              <w:rPr>
                <w:sz w:val="16"/>
              </w:rPr>
              <w:t>1.32e-14</w:t>
            </w:r>
          </w:p>
        </w:tc>
        <w:tc>
          <w:tcPr>
            <w:tcW w:type="dxa" w:w="1296"/>
          </w:tcPr>
          <w:p>
            <w:pPr>
              <w:spacing w:line="240" w:lineRule="auto" w:after="0" w:before="0"/>
            </w:pPr>
            <w:r/>
            <w:r>
              <w:rPr>
                <w:sz w:val="16"/>
              </w:rPr>
              <w:t>1.99e-13</w:t>
            </w:r>
          </w:p>
        </w:tc>
        <w:tc>
          <w:tcPr>
            <w:tcW w:type="dxa" w:w="1296"/>
          </w:tcPr>
          <w:p>
            <w:pPr>
              <w:spacing w:line="240" w:lineRule="auto" w:after="0" w:before="0"/>
            </w:pPr>
            <w:r/>
            <w:r>
              <w:rPr>
                <w:sz w:val="16"/>
              </w:rPr>
              <w:t>2.56e-14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hypokalemia</w:t>
            </w:r>
          </w:p>
        </w:tc>
        <w:tc>
          <w:tcPr>
            <w:tcW w:type="dxa" w:w="1296"/>
          </w:tcPr>
          <w:p>
            <w:pPr>
              <w:spacing w:line="240" w:lineRule="auto" w:after="0" w:before="0"/>
            </w:pPr>
            <w:r/>
            <w:r>
              <w:rPr>
                <w:sz w:val="16"/>
              </w:rPr>
              <w:t>67</w:t>
            </w:r>
          </w:p>
        </w:tc>
        <w:tc>
          <w:tcPr>
            <w:tcW w:type="dxa" w:w="1296"/>
          </w:tcPr>
          <w:p>
            <w:pPr>
              <w:spacing w:line="240" w:lineRule="auto" w:after="0" w:before="0"/>
            </w:pPr>
            <w:r/>
            <w:r>
              <w:rPr>
                <w:sz w:val="16"/>
              </w:rPr>
              <w:t>0.716</w:t>
            </w:r>
          </w:p>
        </w:tc>
        <w:tc>
          <w:tcPr>
            <w:tcW w:type="dxa" w:w="1296"/>
          </w:tcPr>
          <w:p>
            <w:pPr>
              <w:spacing w:line="240" w:lineRule="auto" w:after="0" w:before="0"/>
            </w:pPr>
            <w:r/>
            <w:r>
              <w:rPr>
                <w:sz w:val="16"/>
              </w:rPr>
              <w:t>3.06e-24</w:t>
            </w:r>
          </w:p>
        </w:tc>
        <w:tc>
          <w:tcPr>
            <w:tcW w:type="dxa" w:w="1296"/>
          </w:tcPr>
          <w:p>
            <w:pPr>
              <w:spacing w:line="240" w:lineRule="auto" w:after="0" w:before="0"/>
            </w:pPr>
            <w:r/>
            <w:r>
              <w:rPr>
                <w:sz w:val="16"/>
              </w:rPr>
              <w:t>5.21e-23</w:t>
            </w:r>
          </w:p>
        </w:tc>
        <w:tc>
          <w:tcPr>
            <w:tcW w:type="dxa" w:w="1296"/>
          </w:tcPr>
          <w:p>
            <w:pPr>
              <w:spacing w:line="240" w:lineRule="auto" w:after="0" w:before="0"/>
            </w:pPr>
            <w:r/>
            <w:r>
              <w:rPr>
                <w:sz w:val="16"/>
              </w:rPr>
              <w:t>6.83e-24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heart_failure</w:t>
            </w:r>
          </w:p>
        </w:tc>
        <w:tc>
          <w:tcPr>
            <w:tcW w:type="dxa" w:w="1296"/>
          </w:tcPr>
          <w:p>
            <w:pPr>
              <w:spacing w:line="240" w:lineRule="auto" w:after="0" w:before="0"/>
            </w:pPr>
            <w:r/>
            <w:r>
              <w:rPr>
                <w:sz w:val="16"/>
              </w:rPr>
              <w:t>58</w:t>
            </w:r>
          </w:p>
        </w:tc>
        <w:tc>
          <w:tcPr>
            <w:tcW w:type="dxa" w:w="1296"/>
          </w:tcPr>
          <w:p>
            <w:pPr>
              <w:spacing w:line="240" w:lineRule="auto" w:after="0" w:before="0"/>
            </w:pPr>
            <w:r/>
            <w:r>
              <w:rPr>
                <w:sz w:val="16"/>
              </w:rPr>
              <w:t>0.664</w:t>
            </w:r>
          </w:p>
        </w:tc>
        <w:tc>
          <w:tcPr>
            <w:tcW w:type="dxa" w:w="1296"/>
          </w:tcPr>
          <w:p>
            <w:pPr>
              <w:spacing w:line="240" w:lineRule="auto" w:after="0" w:before="0"/>
            </w:pPr>
            <w:r/>
            <w:r>
              <w:rPr>
                <w:sz w:val="16"/>
              </w:rPr>
              <w:t>1.35e-04</w:t>
            </w:r>
          </w:p>
        </w:tc>
        <w:tc>
          <w:tcPr>
            <w:tcW w:type="dxa" w:w="1296"/>
          </w:tcPr>
          <w:p>
            <w:pPr>
              <w:spacing w:line="240" w:lineRule="auto" w:after="0" w:before="0"/>
            </w:pPr>
            <w:r/>
            <w:r>
              <w:rPr>
                <w:sz w:val="16"/>
              </w:rPr>
              <w:t>5.42e-04</w:t>
            </w:r>
          </w:p>
        </w:tc>
        <w:tc>
          <w:tcPr>
            <w:tcW w:type="dxa" w:w="1296"/>
          </w:tcPr>
          <w:p>
            <w:pPr>
              <w:spacing w:line="240" w:lineRule="auto" w:after="0" w:before="0"/>
            </w:pPr>
            <w:r/>
            <w:r>
              <w:rPr>
                <w:sz w:val="16"/>
              </w:rPr>
              <w:t>1.51e-04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leukocytosis</w:t>
            </w:r>
          </w:p>
        </w:tc>
        <w:tc>
          <w:tcPr>
            <w:tcW w:type="dxa" w:w="1296"/>
          </w:tcPr>
          <w:p>
            <w:pPr>
              <w:spacing w:line="240" w:lineRule="auto" w:after="0" w:before="0"/>
            </w:pPr>
            <w:r/>
            <w:r>
              <w:rPr>
                <w:sz w:val="16"/>
              </w:rPr>
              <w:t>57</w:t>
            </w:r>
          </w:p>
        </w:tc>
        <w:tc>
          <w:tcPr>
            <w:tcW w:type="dxa" w:w="1296"/>
          </w:tcPr>
          <w:p>
            <w:pPr>
              <w:spacing w:line="240" w:lineRule="auto" w:after="0" w:before="0"/>
            </w:pPr>
            <w:r/>
            <w:r>
              <w:rPr>
                <w:sz w:val="16"/>
              </w:rPr>
              <w:t>0.729</w:t>
            </w:r>
          </w:p>
        </w:tc>
        <w:tc>
          <w:tcPr>
            <w:tcW w:type="dxa" w:w="1296"/>
          </w:tcPr>
          <w:p>
            <w:pPr>
              <w:spacing w:line="240" w:lineRule="auto" w:after="0" w:before="0"/>
            </w:pPr>
            <w:r/>
            <w:r>
              <w:rPr>
                <w:sz w:val="16"/>
              </w:rPr>
              <w:t>7.85e-12</w:t>
            </w:r>
          </w:p>
        </w:tc>
        <w:tc>
          <w:tcPr>
            <w:tcW w:type="dxa" w:w="1296"/>
          </w:tcPr>
          <w:p>
            <w:pPr>
              <w:spacing w:line="240" w:lineRule="auto" w:after="0" w:before="0"/>
            </w:pPr>
            <w:r/>
            <w:r>
              <w:rPr>
                <w:sz w:val="16"/>
              </w:rPr>
              <w:t>9.42e-11</w:t>
            </w:r>
          </w:p>
        </w:tc>
        <w:tc>
          <w:tcPr>
            <w:tcW w:type="dxa" w:w="1296"/>
          </w:tcPr>
          <w:p>
            <w:pPr>
              <w:spacing w:line="240" w:lineRule="auto" w:after="0" w:before="0"/>
            </w:pPr>
            <w:r/>
            <w:r>
              <w:rPr>
                <w:sz w:val="16"/>
              </w:rPr>
              <w:t>1.26e-11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hyponatremia</w:t>
            </w:r>
          </w:p>
        </w:tc>
        <w:tc>
          <w:tcPr>
            <w:tcW w:type="dxa" w:w="1296"/>
          </w:tcPr>
          <w:p>
            <w:pPr>
              <w:spacing w:line="240" w:lineRule="auto" w:after="0" w:before="0"/>
            </w:pPr>
            <w:r/>
            <w:r>
              <w:rPr>
                <w:sz w:val="16"/>
              </w:rPr>
              <w:t>52</w:t>
            </w:r>
          </w:p>
        </w:tc>
        <w:tc>
          <w:tcPr>
            <w:tcW w:type="dxa" w:w="1296"/>
          </w:tcPr>
          <w:p>
            <w:pPr>
              <w:spacing w:line="240" w:lineRule="auto" w:after="0" w:before="0"/>
            </w:pPr>
            <w:r/>
            <w:r>
              <w:rPr>
                <w:sz w:val="16"/>
              </w:rPr>
              <w:t>0.887</w:t>
            </w:r>
          </w:p>
        </w:tc>
        <w:tc>
          <w:tcPr>
            <w:tcW w:type="dxa" w:w="1296"/>
          </w:tcPr>
          <w:p>
            <w:pPr>
              <w:spacing w:line="240" w:lineRule="auto" w:after="0" w:before="0"/>
            </w:pPr>
            <w:r/>
            <w:r>
              <w:rPr>
                <w:sz w:val="16"/>
              </w:rPr>
              <w:t>7.25e-41</w:t>
            </w:r>
          </w:p>
        </w:tc>
        <w:tc>
          <w:tcPr>
            <w:tcW w:type="dxa" w:w="1296"/>
          </w:tcPr>
          <w:p>
            <w:pPr>
              <w:spacing w:line="240" w:lineRule="auto" w:after="0" w:before="0"/>
            </w:pPr>
            <w:r/>
            <w:r>
              <w:rPr>
                <w:sz w:val="16"/>
              </w:rPr>
              <w:t>1.67e-39</w:t>
            </w:r>
          </w:p>
        </w:tc>
        <w:tc>
          <w:tcPr>
            <w:tcW w:type="dxa" w:w="1296"/>
          </w:tcPr>
          <w:p>
            <w:pPr>
              <w:spacing w:line="240" w:lineRule="auto" w:after="0" w:before="0"/>
            </w:pPr>
            <w:r/>
            <w:r>
              <w:rPr>
                <w:sz w:val="16"/>
              </w:rPr>
              <w:t>3.00e-40</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metabolic_acidosis</w:t>
            </w:r>
          </w:p>
        </w:tc>
        <w:tc>
          <w:tcPr>
            <w:tcW w:type="dxa" w:w="1296"/>
          </w:tcPr>
          <w:p>
            <w:pPr>
              <w:spacing w:line="240" w:lineRule="auto" w:after="0" w:before="0"/>
            </w:pPr>
            <w:r/>
            <w:r>
              <w:rPr>
                <w:sz w:val="16"/>
              </w:rPr>
              <w:t>51</w:t>
            </w:r>
          </w:p>
        </w:tc>
        <w:tc>
          <w:tcPr>
            <w:tcW w:type="dxa" w:w="1296"/>
          </w:tcPr>
          <w:p>
            <w:pPr>
              <w:spacing w:line="240" w:lineRule="auto" w:after="0" w:before="0"/>
            </w:pPr>
            <w:r/>
            <w:r>
              <w:rPr>
                <w:sz w:val="16"/>
              </w:rPr>
              <w:t>0.757</w:t>
            </w:r>
          </w:p>
        </w:tc>
        <w:tc>
          <w:tcPr>
            <w:tcW w:type="dxa" w:w="1296"/>
          </w:tcPr>
          <w:p>
            <w:pPr>
              <w:spacing w:line="240" w:lineRule="auto" w:after="0" w:before="0"/>
            </w:pPr>
            <w:r/>
            <w:r>
              <w:rPr>
                <w:sz w:val="16"/>
              </w:rPr>
              <w:t>1.77e-13</w:t>
            </w:r>
          </w:p>
        </w:tc>
        <w:tc>
          <w:tcPr>
            <w:tcW w:type="dxa" w:w="1296"/>
          </w:tcPr>
          <w:p>
            <w:pPr>
              <w:spacing w:line="240" w:lineRule="auto" w:after="0" w:before="0"/>
            </w:pPr>
            <w:r/>
            <w:r>
              <w:rPr>
                <w:sz w:val="16"/>
              </w:rPr>
              <w:t>2.30e-12</w:t>
            </w:r>
          </w:p>
        </w:tc>
        <w:tc>
          <w:tcPr>
            <w:tcW w:type="dxa" w:w="1296"/>
          </w:tcPr>
          <w:p>
            <w:pPr>
              <w:spacing w:line="240" w:lineRule="auto" w:after="0" w:before="0"/>
            </w:pPr>
            <w:r/>
            <w:r>
              <w:rPr>
                <w:sz w:val="16"/>
              </w:rPr>
              <w:t>3.02e-13</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hyperkalemia</w:t>
            </w:r>
          </w:p>
        </w:tc>
        <w:tc>
          <w:tcPr>
            <w:tcW w:type="dxa" w:w="1296"/>
          </w:tcPr>
          <w:p>
            <w:pPr>
              <w:spacing w:line="240" w:lineRule="auto" w:after="0" w:before="0"/>
            </w:pPr>
            <w:r/>
            <w:r>
              <w:rPr>
                <w:sz w:val="16"/>
              </w:rPr>
              <w:t>49</w:t>
            </w:r>
          </w:p>
        </w:tc>
        <w:tc>
          <w:tcPr>
            <w:tcW w:type="dxa" w:w="1296"/>
          </w:tcPr>
          <w:p>
            <w:pPr>
              <w:spacing w:line="240" w:lineRule="auto" w:after="0" w:before="0"/>
            </w:pPr>
            <w:r/>
            <w:r>
              <w:rPr>
                <w:sz w:val="16"/>
              </w:rPr>
              <w:t>0.917</w:t>
            </w:r>
          </w:p>
        </w:tc>
        <w:tc>
          <w:tcPr>
            <w:tcW w:type="dxa" w:w="1296"/>
          </w:tcPr>
          <w:p>
            <w:pPr>
              <w:spacing w:line="240" w:lineRule="auto" w:after="0" w:before="0"/>
            </w:pPr>
            <w:r/>
            <w:r>
              <w:rPr>
                <w:sz w:val="16"/>
              </w:rPr>
              <w:t>6.31e-90</w:t>
            </w:r>
          </w:p>
        </w:tc>
        <w:tc>
          <w:tcPr>
            <w:tcW w:type="dxa" w:w="1296"/>
          </w:tcPr>
          <w:p>
            <w:pPr>
              <w:spacing w:line="240" w:lineRule="auto" w:after="0" w:before="0"/>
            </w:pPr>
            <w:r/>
            <w:r>
              <w:rPr>
                <w:sz w:val="16"/>
              </w:rPr>
              <w:t>1.83e-88</w:t>
            </w:r>
          </w:p>
        </w:tc>
        <w:tc>
          <w:tcPr>
            <w:tcW w:type="dxa" w:w="1296"/>
          </w:tcPr>
          <w:p>
            <w:pPr>
              <w:spacing w:line="240" w:lineRule="auto" w:after="0" w:before="0"/>
            </w:pPr>
            <w:r/>
            <w:r>
              <w:rPr>
                <w:sz w:val="16"/>
              </w:rPr>
              <w:t>1.72e-88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thrombocytopenia</w:t>
            </w:r>
          </w:p>
        </w:tc>
        <w:tc>
          <w:tcPr>
            <w:tcW w:type="dxa" w:w="1296"/>
          </w:tcPr>
          <w:p>
            <w:pPr>
              <w:spacing w:line="240" w:lineRule="auto" w:after="0" w:before="0"/>
            </w:pPr>
            <w:r/>
            <w:r>
              <w:rPr>
                <w:sz w:val="16"/>
              </w:rPr>
              <w:t>40</w:t>
            </w:r>
          </w:p>
        </w:tc>
        <w:tc>
          <w:tcPr>
            <w:tcW w:type="dxa" w:w="1296"/>
          </w:tcPr>
          <w:p>
            <w:pPr>
              <w:spacing w:line="240" w:lineRule="auto" w:after="0" w:before="0"/>
            </w:pPr>
            <w:r/>
            <w:r>
              <w:rPr>
                <w:sz w:val="16"/>
              </w:rPr>
              <w:t>0.889</w:t>
            </w:r>
          </w:p>
        </w:tc>
        <w:tc>
          <w:tcPr>
            <w:tcW w:type="dxa" w:w="1296"/>
          </w:tcPr>
          <w:p>
            <w:pPr>
              <w:spacing w:line="240" w:lineRule="auto" w:after="0" w:before="0"/>
            </w:pPr>
            <w:r/>
            <w:r>
              <w:rPr>
                <w:sz w:val="16"/>
              </w:rPr>
              <w:t>1.03e-31</w:t>
            </w:r>
          </w:p>
        </w:tc>
        <w:tc>
          <w:tcPr>
            <w:tcW w:type="dxa" w:w="1296"/>
          </w:tcPr>
          <w:p>
            <w:pPr>
              <w:spacing w:line="240" w:lineRule="auto" w:after="0" w:before="0"/>
            </w:pPr>
            <w:r/>
            <w:r>
              <w:rPr>
                <w:sz w:val="16"/>
              </w:rPr>
              <w:t>2.16e-30</w:t>
            </w:r>
          </w:p>
        </w:tc>
        <w:tc>
          <w:tcPr>
            <w:tcW w:type="dxa" w:w="1296"/>
          </w:tcPr>
          <w:p>
            <w:pPr>
              <w:spacing w:line="240" w:lineRule="auto" w:after="0" w:before="0"/>
            </w:pPr>
            <w:r/>
            <w:r>
              <w:rPr>
                <w:sz w:val="16"/>
              </w:rPr>
              <w:t>3.32e-31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hypomagnesemia</w:t>
            </w:r>
          </w:p>
        </w:tc>
        <w:tc>
          <w:tcPr>
            <w:tcW w:type="dxa" w:w="1296"/>
          </w:tcPr>
          <w:p>
            <w:pPr>
              <w:spacing w:line="240" w:lineRule="auto" w:after="0" w:before="0"/>
            </w:pPr>
            <w:r/>
            <w:r>
              <w:rPr>
                <w:sz w:val="16"/>
              </w:rPr>
              <w:t>37</w:t>
            </w:r>
          </w:p>
        </w:tc>
        <w:tc>
          <w:tcPr>
            <w:tcW w:type="dxa" w:w="1296"/>
          </w:tcPr>
          <w:p>
            <w:pPr>
              <w:spacing w:line="240" w:lineRule="auto" w:after="0" w:before="0"/>
            </w:pPr>
            <w:r/>
            <w:r>
              <w:rPr>
                <w:sz w:val="16"/>
              </w:rPr>
              <w:t>0.673</w:t>
            </w:r>
          </w:p>
        </w:tc>
        <w:tc>
          <w:tcPr>
            <w:tcW w:type="dxa" w:w="1296"/>
          </w:tcPr>
          <w:p>
            <w:pPr>
              <w:spacing w:line="240" w:lineRule="auto" w:after="0" w:before="0"/>
            </w:pPr>
            <w:r/>
            <w:r>
              <w:rPr>
                <w:sz w:val="16"/>
              </w:rPr>
              <w:t>1.42e-06</w:t>
            </w:r>
          </w:p>
        </w:tc>
        <w:tc>
          <w:tcPr>
            <w:tcW w:type="dxa" w:w="1296"/>
          </w:tcPr>
          <w:p>
            <w:pPr>
              <w:spacing w:line="240" w:lineRule="auto" w:after="0" w:before="0"/>
            </w:pPr>
            <w:r/>
            <w:r>
              <w:rPr>
                <w:sz w:val="16"/>
              </w:rPr>
              <w:t>9.95e-06</w:t>
            </w:r>
          </w:p>
        </w:tc>
        <w:tc>
          <w:tcPr>
            <w:tcW w:type="dxa" w:w="1296"/>
          </w:tcPr>
          <w:p>
            <w:pPr>
              <w:spacing w:line="240" w:lineRule="auto" w:after="0" w:before="0"/>
            </w:pPr>
            <w:r/>
            <w:r>
              <w:rPr>
                <w:sz w:val="16"/>
              </w:rPr>
              <w:t>1.79e-06</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alcohol_withdrawal</w:t>
            </w:r>
          </w:p>
        </w:tc>
        <w:tc>
          <w:tcPr>
            <w:tcW w:type="dxa" w:w="1296"/>
          </w:tcPr>
          <w:p>
            <w:pPr>
              <w:spacing w:line="240" w:lineRule="auto" w:after="0" w:before="0"/>
            </w:pPr>
            <w:r/>
            <w:r>
              <w:rPr>
                <w:sz w:val="16"/>
              </w:rPr>
              <w:t>33</w:t>
            </w:r>
          </w:p>
        </w:tc>
        <w:tc>
          <w:tcPr>
            <w:tcW w:type="dxa" w:w="1296"/>
          </w:tcPr>
          <w:p>
            <w:pPr>
              <w:spacing w:line="240" w:lineRule="auto" w:after="0" w:before="0"/>
            </w:pPr>
            <w:r/>
            <w:r>
              <w:rPr>
                <w:sz w:val="16"/>
              </w:rPr>
              <w:t>0.652</w:t>
            </w:r>
          </w:p>
        </w:tc>
        <w:tc>
          <w:tcPr>
            <w:tcW w:type="dxa" w:w="1296"/>
          </w:tcPr>
          <w:p>
            <w:pPr>
              <w:spacing w:line="240" w:lineRule="auto" w:after="0" w:before="0"/>
            </w:pPr>
            <w:r/>
            <w:r>
              <w:rPr>
                <w:sz w:val="16"/>
              </w:rPr>
              <w:t>5.67e-07</w:t>
            </w:r>
          </w:p>
        </w:tc>
        <w:tc>
          <w:tcPr>
            <w:tcW w:type="dxa" w:w="1296"/>
          </w:tcPr>
          <w:p>
            <w:pPr>
              <w:spacing w:line="240" w:lineRule="auto" w:after="0" w:before="0"/>
            </w:pPr>
            <w:r/>
            <w:r>
              <w:rPr>
                <w:sz w:val="16"/>
              </w:rPr>
              <w:t>4.53e-06</w:t>
            </w:r>
          </w:p>
        </w:tc>
        <w:tc>
          <w:tcPr>
            <w:tcW w:type="dxa" w:w="1296"/>
          </w:tcPr>
          <w:p>
            <w:pPr>
              <w:spacing w:line="240" w:lineRule="auto" w:after="0" w:before="0"/>
            </w:pPr>
            <w:r/>
            <w:r>
              <w:rPr>
                <w:sz w:val="16"/>
              </w:rPr>
              <w:t>7.47e-07</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coagulopathy</w:t>
            </w:r>
          </w:p>
        </w:tc>
        <w:tc>
          <w:tcPr>
            <w:tcW w:type="dxa" w:w="1296"/>
          </w:tcPr>
          <w:p>
            <w:pPr>
              <w:spacing w:line="240" w:lineRule="auto" w:after="0" w:before="0"/>
            </w:pPr>
            <w:r/>
            <w:r>
              <w:rPr>
                <w:sz w:val="16"/>
              </w:rPr>
              <w:t>28</w:t>
            </w:r>
          </w:p>
        </w:tc>
        <w:tc>
          <w:tcPr>
            <w:tcW w:type="dxa" w:w="1296"/>
          </w:tcPr>
          <w:p>
            <w:pPr>
              <w:spacing w:line="240" w:lineRule="auto" w:after="0" w:before="0"/>
            </w:pPr>
            <w:r/>
            <w:r>
              <w:rPr>
                <w:sz w:val="16"/>
              </w:rPr>
              <w:t>0.751</w:t>
            </w:r>
          </w:p>
        </w:tc>
        <w:tc>
          <w:tcPr>
            <w:tcW w:type="dxa" w:w="1296"/>
          </w:tcPr>
          <w:p>
            <w:pPr>
              <w:spacing w:line="240" w:lineRule="auto" w:after="0" w:before="0"/>
            </w:pPr>
            <w:r/>
            <w:r>
              <w:rPr>
                <w:sz w:val="16"/>
              </w:rPr>
              <w:t>1.86e-11</w:t>
            </w:r>
          </w:p>
        </w:tc>
        <w:tc>
          <w:tcPr>
            <w:tcW w:type="dxa" w:w="1296"/>
          </w:tcPr>
          <w:p>
            <w:pPr>
              <w:spacing w:line="240" w:lineRule="auto" w:after="0" w:before="0"/>
            </w:pPr>
            <w:r/>
            <w:r>
              <w:rPr>
                <w:sz w:val="16"/>
              </w:rPr>
              <w:t>1.86e-10</w:t>
            </w:r>
          </w:p>
        </w:tc>
        <w:tc>
          <w:tcPr>
            <w:tcW w:type="dxa" w:w="1296"/>
          </w:tcPr>
          <w:p>
            <w:pPr>
              <w:spacing w:line="240" w:lineRule="auto" w:after="0" w:before="0"/>
            </w:pPr>
            <w:r/>
            <w:r>
              <w:rPr>
                <w:sz w:val="16"/>
              </w:rPr>
              <w:t>2.70e-11</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cirrhosis_liver_failure</w:t>
            </w:r>
          </w:p>
        </w:tc>
        <w:tc>
          <w:tcPr>
            <w:tcW w:type="dxa" w:w="1296"/>
          </w:tcPr>
          <w:p>
            <w:pPr>
              <w:spacing w:line="240" w:lineRule="auto" w:after="0" w:before="0"/>
            </w:pPr>
            <w:r/>
            <w:r>
              <w:rPr>
                <w:sz w:val="16"/>
              </w:rPr>
              <w:t>25</w:t>
            </w:r>
          </w:p>
        </w:tc>
        <w:tc>
          <w:tcPr>
            <w:tcW w:type="dxa" w:w="1296"/>
          </w:tcPr>
          <w:p>
            <w:pPr>
              <w:spacing w:line="240" w:lineRule="auto" w:after="0" w:before="0"/>
            </w:pPr>
            <w:r/>
            <w:r>
              <w:rPr>
                <w:sz w:val="16"/>
              </w:rPr>
              <w:t>0.865</w:t>
            </w:r>
          </w:p>
        </w:tc>
        <w:tc>
          <w:tcPr>
            <w:tcW w:type="dxa" w:w="1296"/>
          </w:tcPr>
          <w:p>
            <w:pPr>
              <w:spacing w:line="240" w:lineRule="auto" w:after="0" w:before="0"/>
            </w:pPr>
            <w:r/>
            <w:r>
              <w:rPr>
                <w:sz w:val="16"/>
              </w:rPr>
              <w:t>4.79e-14</w:t>
            </w:r>
          </w:p>
        </w:tc>
        <w:tc>
          <w:tcPr>
            <w:tcW w:type="dxa" w:w="1296"/>
          </w:tcPr>
          <w:p>
            <w:pPr>
              <w:spacing w:line="240" w:lineRule="auto" w:after="0" w:before="0"/>
            </w:pPr>
            <w:r/>
            <w:r>
              <w:rPr>
                <w:sz w:val="16"/>
              </w:rPr>
              <w:t>6.71e-13</w:t>
            </w:r>
          </w:p>
        </w:tc>
        <w:tc>
          <w:tcPr>
            <w:tcW w:type="dxa" w:w="1296"/>
          </w:tcPr>
          <w:p>
            <w:pPr>
              <w:spacing w:line="240" w:lineRule="auto" w:after="0" w:before="0"/>
            </w:pPr>
            <w:r/>
            <w:r>
              <w:rPr>
                <w:sz w:val="16"/>
              </w:rPr>
              <w:t>8.69e-14</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hypoglycemia</w:t>
            </w:r>
          </w:p>
        </w:tc>
        <w:tc>
          <w:tcPr>
            <w:tcW w:type="dxa" w:w="1296"/>
          </w:tcPr>
          <w:p>
            <w:pPr>
              <w:spacing w:line="240" w:lineRule="auto" w:after="0" w:before="0"/>
            </w:pPr>
            <w:r/>
            <w:r>
              <w:rPr>
                <w:sz w:val="16"/>
              </w:rPr>
              <w:t>21</w:t>
            </w:r>
          </w:p>
        </w:tc>
        <w:tc>
          <w:tcPr>
            <w:tcW w:type="dxa" w:w="1296"/>
          </w:tcPr>
          <w:p>
            <w:pPr>
              <w:spacing w:line="240" w:lineRule="auto" w:after="0" w:before="0"/>
            </w:pPr>
            <w:r/>
            <w:r>
              <w:rPr>
                <w:sz w:val="16"/>
              </w:rPr>
              <w:t>0.641</w:t>
            </w:r>
          </w:p>
        </w:tc>
        <w:tc>
          <w:tcPr>
            <w:tcW w:type="dxa" w:w="1296"/>
          </w:tcPr>
          <w:p>
            <w:pPr>
              <w:spacing w:line="240" w:lineRule="auto" w:after="0" w:before="0"/>
            </w:pPr>
            <w:r/>
            <w:r>
              <w:rPr>
                <w:sz w:val="16"/>
              </w:rPr>
              <w:t>1.28e-52</w:t>
            </w:r>
          </w:p>
        </w:tc>
        <w:tc>
          <w:tcPr>
            <w:tcW w:type="dxa" w:w="1296"/>
          </w:tcPr>
          <w:p>
            <w:pPr>
              <w:spacing w:line="240" w:lineRule="auto" w:after="0" w:before="0"/>
            </w:pPr>
            <w:r/>
            <w:r>
              <w:rPr>
                <w:sz w:val="16"/>
              </w:rPr>
              <w:t>3.32e-51</w:t>
            </w:r>
          </w:p>
        </w:tc>
        <w:tc>
          <w:tcPr>
            <w:tcW w:type="dxa" w:w="1296"/>
          </w:tcPr>
          <w:p>
            <w:pPr>
              <w:spacing w:line="240" w:lineRule="auto" w:after="0" w:before="0"/>
            </w:pPr>
            <w:r/>
            <w:r>
              <w:rPr>
                <w:sz w:val="16"/>
              </w:rPr>
              <w:t>9.25e-52</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lactic_acidosis</w:t>
            </w:r>
          </w:p>
        </w:tc>
        <w:tc>
          <w:tcPr>
            <w:tcW w:type="dxa" w:w="1296"/>
          </w:tcPr>
          <w:p>
            <w:pPr>
              <w:spacing w:line="240" w:lineRule="auto" w:after="0" w:before="0"/>
            </w:pPr>
            <w:r/>
            <w:r>
              <w:rPr>
                <w:sz w:val="16"/>
              </w:rPr>
              <w:t>19</w:t>
            </w:r>
          </w:p>
        </w:tc>
        <w:tc>
          <w:tcPr>
            <w:tcW w:type="dxa" w:w="1296"/>
          </w:tcPr>
          <w:p>
            <w:pPr>
              <w:spacing w:line="240" w:lineRule="auto" w:after="0" w:before="0"/>
            </w:pPr>
            <w:r/>
            <w:r>
              <w:rPr>
                <w:sz w:val="16"/>
              </w:rPr>
              <w:t>0.735</w:t>
            </w:r>
          </w:p>
        </w:tc>
        <w:tc>
          <w:tcPr>
            <w:tcW w:type="dxa" w:w="1296"/>
          </w:tcPr>
          <w:p>
            <w:pPr>
              <w:spacing w:line="240" w:lineRule="auto" w:after="0" w:before="0"/>
            </w:pPr>
            <w:r/>
            <w:r>
              <w:rPr>
                <w:sz w:val="16"/>
              </w:rPr>
              <w:t>1.97e-06</w:t>
            </w:r>
          </w:p>
        </w:tc>
        <w:tc>
          <w:tcPr>
            <w:tcW w:type="dxa" w:w="1296"/>
          </w:tcPr>
          <w:p>
            <w:pPr>
              <w:spacing w:line="240" w:lineRule="auto" w:after="0" w:before="0"/>
            </w:pPr>
            <w:r/>
            <w:r>
              <w:rPr>
                <w:sz w:val="16"/>
              </w:rPr>
              <w:t>1.18e-05</w:t>
            </w:r>
          </w:p>
        </w:tc>
        <w:tc>
          <w:tcPr>
            <w:tcW w:type="dxa" w:w="1296"/>
          </w:tcPr>
          <w:p>
            <w:pPr>
              <w:spacing w:line="240" w:lineRule="auto" w:after="0" w:before="0"/>
            </w:pPr>
            <w:r/>
            <w:r>
              <w:rPr>
                <w:sz w:val="16"/>
              </w:rPr>
              <w:t>2.38e-06</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acute_pancreatitis</w:t>
            </w:r>
          </w:p>
        </w:tc>
        <w:tc>
          <w:tcPr>
            <w:tcW w:type="dxa" w:w="1296"/>
          </w:tcPr>
          <w:p>
            <w:pPr>
              <w:spacing w:line="240" w:lineRule="auto" w:after="0" w:before="0"/>
            </w:pPr>
            <w:r/>
            <w:r>
              <w:rPr>
                <w:sz w:val="16"/>
              </w:rPr>
              <w:t>18</w:t>
            </w:r>
          </w:p>
        </w:tc>
        <w:tc>
          <w:tcPr>
            <w:tcW w:type="dxa" w:w="1296"/>
          </w:tcPr>
          <w:p>
            <w:pPr>
              <w:spacing w:line="240" w:lineRule="auto" w:after="0" w:before="0"/>
            </w:pPr>
            <w:r/>
            <w:r>
              <w:rPr>
                <w:sz w:val="16"/>
              </w:rPr>
              <w:t>0.733</w:t>
            </w:r>
          </w:p>
        </w:tc>
        <w:tc>
          <w:tcPr>
            <w:tcW w:type="dxa" w:w="1296"/>
          </w:tcPr>
          <w:p>
            <w:pPr>
              <w:spacing w:line="240" w:lineRule="auto" w:after="0" w:before="0"/>
            </w:pPr>
            <w:r/>
            <w:r>
              <w:rPr>
                <w:sz w:val="16"/>
              </w:rPr>
              <w:t>8.08e-06</w:t>
            </w:r>
          </w:p>
        </w:tc>
        <w:tc>
          <w:tcPr>
            <w:tcW w:type="dxa" w:w="1296"/>
          </w:tcPr>
          <w:p>
            <w:pPr>
              <w:spacing w:line="240" w:lineRule="auto" w:after="0" w:before="0"/>
            </w:pPr>
            <w:r/>
            <w:r>
              <w:rPr>
                <w:sz w:val="16"/>
              </w:rPr>
              <w:t>4.04e-05</w:t>
            </w:r>
          </w:p>
        </w:tc>
        <w:tc>
          <w:tcPr>
            <w:tcW w:type="dxa" w:w="1296"/>
          </w:tcPr>
          <w:p>
            <w:pPr>
              <w:spacing w:line="240" w:lineRule="auto" w:after="0" w:before="0"/>
            </w:pPr>
            <w:r/>
            <w:r>
              <w:rPr>
                <w:sz w:val="16"/>
              </w:rPr>
              <w:t>9.38e-06</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malnutrition</w:t>
            </w:r>
          </w:p>
        </w:tc>
        <w:tc>
          <w:tcPr>
            <w:tcW w:type="dxa" w:w="1296"/>
          </w:tcPr>
          <w:p>
            <w:pPr>
              <w:spacing w:line="240" w:lineRule="auto" w:after="0" w:before="0"/>
            </w:pPr>
            <w:r/>
            <w:r>
              <w:rPr>
                <w:sz w:val="16"/>
              </w:rPr>
              <w:t>16</w:t>
            </w:r>
          </w:p>
        </w:tc>
        <w:tc>
          <w:tcPr>
            <w:tcW w:type="dxa" w:w="1296"/>
          </w:tcPr>
          <w:p>
            <w:pPr>
              <w:spacing w:line="240" w:lineRule="auto" w:after="0" w:before="0"/>
            </w:pPr>
            <w:r/>
            <w:r>
              <w:rPr>
                <w:sz w:val="16"/>
              </w:rPr>
              <w:t>0.515</w:t>
            </w:r>
          </w:p>
        </w:tc>
        <w:tc>
          <w:tcPr>
            <w:tcW w:type="dxa" w:w="1296"/>
          </w:tcPr>
          <w:p>
            <w:pPr>
              <w:spacing w:line="240" w:lineRule="auto" w:after="0" w:before="0"/>
            </w:pPr>
            <w:r/>
            <w:r>
              <w:rPr>
                <w:sz w:val="16"/>
              </w:rPr>
              <w:t>8.33e-01</w:t>
            </w:r>
          </w:p>
        </w:tc>
        <w:tc>
          <w:tcPr>
            <w:tcW w:type="dxa" w:w="1296"/>
          </w:tcPr>
          <w:p>
            <w:pPr>
              <w:spacing w:line="240" w:lineRule="auto" w:after="0" w:before="0"/>
            </w:pPr>
            <w:r/>
            <w:r>
              <w:rPr>
                <w:sz w:val="16"/>
              </w:rPr>
              <w:t>8.33e-01</w:t>
            </w:r>
          </w:p>
        </w:tc>
        <w:tc>
          <w:tcPr>
            <w:tcW w:type="dxa" w:w="1296"/>
          </w:tcPr>
          <w:p>
            <w:pPr>
              <w:spacing w:line="240" w:lineRule="auto" w:after="0" w:before="0"/>
            </w:pPr>
            <w:r/>
            <w:r>
              <w:rPr>
                <w:sz w:val="16"/>
              </w:rPr>
              <w:t>8.33e-01</w:t>
            </w:r>
          </w:p>
        </w:tc>
        <w:tc>
          <w:tcPr>
            <w:tcW w:type="dxa" w:w="1296"/>
          </w:tcPr>
          <w:p>
            <w:pPr>
              <w:spacing w:line="240" w:lineRule="auto" w:after="0" w:before="0"/>
            </w:pPr>
            <w:r/>
            <w:r>
              <w:rPr>
                <w:sz w:val="16"/>
              </w:rPr>
              <w:t>no</w:t>
            </w:r>
          </w:p>
        </w:tc>
      </w:tr>
      <w:tr>
        <w:trPr>
          <w:cantSplit/>
        </w:trPr>
        <w:tc>
          <w:tcPr>
            <w:tcW w:type="dxa" w:w="1296"/>
          </w:tcPr>
          <w:p>
            <w:pPr>
              <w:spacing w:line="240" w:lineRule="auto" w:after="0" w:before="0"/>
            </w:pPr>
            <w:r/>
            <w:r>
              <w:rPr>
                <w:sz w:val="16"/>
              </w:rPr>
              <w:t>hypernatremia</w:t>
            </w:r>
          </w:p>
        </w:tc>
        <w:tc>
          <w:tcPr>
            <w:tcW w:type="dxa" w:w="1296"/>
          </w:tcPr>
          <w:p>
            <w:pPr>
              <w:spacing w:line="240" w:lineRule="auto" w:after="0" w:before="0"/>
            </w:pPr>
            <w:r/>
            <w:r>
              <w:rPr>
                <w:sz w:val="16"/>
              </w:rPr>
              <w:t>14</w:t>
            </w:r>
          </w:p>
        </w:tc>
        <w:tc>
          <w:tcPr>
            <w:tcW w:type="dxa" w:w="1296"/>
          </w:tcPr>
          <w:p>
            <w:pPr>
              <w:spacing w:line="240" w:lineRule="auto" w:after="0" w:before="0"/>
            </w:pPr>
            <w:r/>
            <w:r>
              <w:rPr>
                <w:sz w:val="16"/>
              </w:rPr>
              <w:t>0.883</w:t>
            </w:r>
          </w:p>
        </w:tc>
        <w:tc>
          <w:tcPr>
            <w:tcW w:type="dxa" w:w="1296"/>
          </w:tcPr>
          <w:p>
            <w:pPr>
              <w:spacing w:line="240" w:lineRule="auto" w:after="0" w:before="0"/>
            </w:pPr>
            <w:r/>
            <w:r>
              <w:rPr>
                <w:sz w:val="16"/>
              </w:rPr>
              <w:t>6.04e-49</w:t>
            </w:r>
          </w:p>
        </w:tc>
        <w:tc>
          <w:tcPr>
            <w:tcW w:type="dxa" w:w="1296"/>
          </w:tcPr>
          <w:p>
            <w:pPr>
              <w:spacing w:line="240" w:lineRule="auto" w:after="0" w:before="0"/>
            </w:pPr>
            <w:r/>
            <w:r>
              <w:rPr>
                <w:sz w:val="16"/>
              </w:rPr>
              <w:t>1.51e-47</w:t>
            </w:r>
          </w:p>
        </w:tc>
        <w:tc>
          <w:tcPr>
            <w:tcW w:type="dxa" w:w="1296"/>
          </w:tcPr>
          <w:p>
            <w:pPr>
              <w:spacing w:line="240" w:lineRule="auto" w:after="0" w:before="0"/>
            </w:pPr>
            <w:r/>
            <w:r>
              <w:rPr>
                <w:sz w:val="16"/>
              </w:rPr>
              <w:t>3.50e-48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rhabdomyolysis</w:t>
            </w:r>
          </w:p>
        </w:tc>
        <w:tc>
          <w:tcPr>
            <w:tcW w:type="dxa" w:w="1296"/>
          </w:tcPr>
          <w:p>
            <w:pPr>
              <w:spacing w:line="240" w:lineRule="auto" w:after="0" w:before="0"/>
            </w:pPr>
            <w:r/>
            <w:r>
              <w:rPr>
                <w:sz w:val="16"/>
              </w:rPr>
              <w:t>11</w:t>
            </w:r>
          </w:p>
        </w:tc>
        <w:tc>
          <w:tcPr>
            <w:tcW w:type="dxa" w:w="1296"/>
          </w:tcPr>
          <w:p>
            <w:pPr>
              <w:spacing w:line="240" w:lineRule="auto" w:after="0" w:before="0"/>
            </w:pPr>
            <w:r/>
            <w:r>
              <w:rPr>
                <w:sz w:val="16"/>
              </w:rPr>
              <w:t>0.919</w:t>
            </w:r>
          </w:p>
        </w:tc>
        <w:tc>
          <w:tcPr>
            <w:tcW w:type="dxa" w:w="1296"/>
          </w:tcPr>
          <w:p>
            <w:pPr>
              <w:spacing w:line="240" w:lineRule="auto" w:after="0" w:before="0"/>
            </w:pPr>
            <w:r/>
            <w:r>
              <w:rPr>
                <w:sz w:val="16"/>
              </w:rPr>
              <w:t>9.60e-09</w:t>
            </w:r>
          </w:p>
        </w:tc>
        <w:tc>
          <w:tcPr>
            <w:tcW w:type="dxa" w:w="1296"/>
          </w:tcPr>
          <w:p>
            <w:pPr>
              <w:spacing w:line="240" w:lineRule="auto" w:after="0" w:before="0"/>
            </w:pPr>
            <w:r/>
            <w:r>
              <w:rPr>
                <w:sz w:val="16"/>
              </w:rPr>
              <w:t>8.64e-08</w:t>
            </w:r>
          </w:p>
        </w:tc>
        <w:tc>
          <w:tcPr>
            <w:tcW w:type="dxa" w:w="1296"/>
          </w:tcPr>
          <w:p>
            <w:pPr>
              <w:spacing w:line="240" w:lineRule="auto" w:after="0" w:before="0"/>
            </w:pPr>
            <w:r/>
            <w:r>
              <w:rPr>
                <w:sz w:val="16"/>
              </w:rPr>
              <w:t>1.33e-08</w:t>
            </w:r>
          </w:p>
        </w:tc>
        <w:tc>
          <w:tcPr>
            <w:tcW w:type="dxa" w:w="1296"/>
          </w:tcPr>
          <w:p>
            <w:pPr>
              <w:spacing w:line="240" w:lineRule="auto" w:after="0" w:before="0"/>
            </w:pPr>
            <w:r/>
            <w:r>
              <w:rPr>
                <w:sz w:val="16"/>
              </w:rPr>
              <w:t>yes</w:t>
            </w:r>
          </w:p>
        </w:tc>
      </w:tr>
      <w:tr>
        <w:trPr>
          <w:cantSplit/>
        </w:trPr>
        <w:tc>
          <w:tcPr>
            <w:tcW w:type="dxa" w:w="1296"/>
          </w:tcPr>
          <w:p>
            <w:pPr>
              <w:spacing w:line="240" w:lineRule="auto" w:after="0" w:before="0"/>
            </w:pPr>
            <w:r/>
            <w:r>
              <w:rPr>
                <w:sz w:val="16"/>
              </w:rPr>
              <w:t>hypocalcemia</w:t>
            </w:r>
          </w:p>
        </w:tc>
        <w:tc>
          <w:tcPr>
            <w:tcW w:type="dxa" w:w="1296"/>
          </w:tcPr>
          <w:p>
            <w:pPr>
              <w:spacing w:line="240" w:lineRule="auto" w:after="0" w:before="0"/>
            </w:pPr>
            <w:r/>
            <w:r>
              <w:rPr>
                <w:sz w:val="16"/>
              </w:rPr>
              <w:t>10</w:t>
            </w:r>
          </w:p>
        </w:tc>
        <w:tc>
          <w:tcPr>
            <w:tcW w:type="dxa" w:w="1296"/>
          </w:tcPr>
          <w:p>
            <w:pPr>
              <w:spacing w:line="240" w:lineRule="auto" w:after="0" w:before="0"/>
            </w:pPr>
            <w:r/>
            <w:r>
              <w:rPr>
                <w:sz w:val="16"/>
              </w:rPr>
              <w:t>0.627</w:t>
            </w:r>
          </w:p>
        </w:tc>
        <w:tc>
          <w:tcPr>
            <w:tcW w:type="dxa" w:w="1296"/>
          </w:tcPr>
          <w:p>
            <w:pPr>
              <w:spacing w:line="240" w:lineRule="auto" w:after="0" w:before="0"/>
            </w:pPr>
            <w:r/>
            <w:r>
              <w:rPr>
                <w:sz w:val="16"/>
              </w:rPr>
              <w:t>1.19e-01</w:t>
            </w:r>
          </w:p>
        </w:tc>
        <w:tc>
          <w:tcPr>
            <w:tcW w:type="dxa" w:w="1296"/>
          </w:tcPr>
          <w:p>
            <w:pPr>
              <w:spacing w:line="240" w:lineRule="auto" w:after="0" w:before="0"/>
            </w:pPr>
            <w:r/>
            <w:r>
              <w:rPr>
                <w:sz w:val="16"/>
              </w:rPr>
              <w:t>2.37e-01</w:t>
            </w:r>
          </w:p>
        </w:tc>
        <w:tc>
          <w:tcPr>
            <w:tcW w:type="dxa" w:w="1296"/>
          </w:tcPr>
          <w:p>
            <w:pPr>
              <w:spacing w:line="240" w:lineRule="auto" w:after="0" w:before="0"/>
            </w:pPr>
            <w:r/>
            <w:r>
              <w:rPr>
                <w:sz w:val="16"/>
              </w:rPr>
              <w:t>1.23e-01</w:t>
            </w:r>
          </w:p>
        </w:tc>
        <w:tc>
          <w:tcPr>
            <w:tcW w:type="dxa" w:w="1296"/>
          </w:tcPr>
          <w:p>
            <w:pPr>
              <w:spacing w:line="240" w:lineRule="auto" w:after="0" w:before="0"/>
            </w:pPr>
            <w:r/>
            <w:r>
              <w:rPr>
                <w:sz w:val="16"/>
              </w:rPr>
              <w:t>no</w:t>
            </w:r>
          </w:p>
        </w:tc>
      </w:tr>
      <w:tr>
        <w:trPr>
          <w:cantSplit/>
        </w:trPr>
        <w:tc>
          <w:tcPr>
            <w:tcW w:type="dxa" w:w="1296"/>
          </w:tcPr>
          <w:p>
            <w:pPr>
              <w:spacing w:line="240" w:lineRule="auto" w:after="0" w:before="0"/>
            </w:pPr>
            <w:r/>
            <w:r>
              <w:rPr>
                <w:sz w:val="16"/>
              </w:rPr>
              <w:t>hypothyroidism</w:t>
            </w:r>
          </w:p>
        </w:tc>
        <w:tc>
          <w:tcPr>
            <w:tcW w:type="dxa" w:w="1296"/>
          </w:tcPr>
          <w:p>
            <w:pPr>
              <w:spacing w:line="240" w:lineRule="auto" w:after="0" w:before="0"/>
            </w:pPr>
            <w:r/>
            <w:r>
              <w:rPr>
                <w:sz w:val="16"/>
              </w:rPr>
              <w:t>10</w:t>
            </w:r>
          </w:p>
        </w:tc>
        <w:tc>
          <w:tcPr>
            <w:tcW w:type="dxa" w:w="1296"/>
          </w:tcPr>
          <w:p>
            <w:pPr>
              <w:spacing w:line="240" w:lineRule="auto" w:after="0" w:before="0"/>
            </w:pPr>
            <w:r/>
            <w:r>
              <w:rPr>
                <w:sz w:val="16"/>
              </w:rPr>
              <w:t>0.684</w:t>
            </w:r>
          </w:p>
        </w:tc>
        <w:tc>
          <w:tcPr>
            <w:tcW w:type="dxa" w:w="1296"/>
          </w:tcPr>
          <w:p>
            <w:pPr>
              <w:spacing w:line="240" w:lineRule="auto" w:after="0" w:before="0"/>
            </w:pPr>
            <w:r/>
            <w:r>
              <w:rPr>
                <w:sz w:val="16"/>
              </w:rPr>
              <w:t>1.37e-03</w:t>
            </w:r>
          </w:p>
        </w:tc>
        <w:tc>
          <w:tcPr>
            <w:tcW w:type="dxa" w:w="1296"/>
          </w:tcPr>
          <w:p>
            <w:pPr>
              <w:spacing w:line="240" w:lineRule="auto" w:after="0" w:before="0"/>
            </w:pPr>
            <w:r/>
            <w:r>
              <w:rPr>
                <w:sz w:val="16"/>
              </w:rPr>
              <w:t>4.11e-03</w:t>
            </w:r>
          </w:p>
        </w:tc>
        <w:tc>
          <w:tcPr>
            <w:tcW w:type="dxa" w:w="1296"/>
          </w:tcPr>
          <w:p>
            <w:pPr>
              <w:spacing w:line="240" w:lineRule="auto" w:after="0" w:before="0"/>
            </w:pPr>
            <w:r/>
            <w:r>
              <w:rPr>
                <w:sz w:val="16"/>
              </w:rPr>
              <w:t>1.47e-03</w:t>
            </w:r>
          </w:p>
        </w:tc>
        <w:tc>
          <w:tcPr>
            <w:tcW w:type="dxa" w:w="1296"/>
          </w:tcPr>
          <w:p>
            <w:pPr>
              <w:spacing w:line="240" w:lineRule="auto" w:after="0" w:before="0"/>
            </w:pPr>
            <w:r/>
            <w:r>
              <w:rPr>
                <w:sz w:val="16"/>
              </w:rPr>
              <w:t>yes</w:t>
            </w:r>
          </w:p>
        </w:tc>
      </w:tr>
    </w:tbl>
    <w:p/>
    <w:p>
      <w:r>
        <w:t>27 of 29 groups remain significant after BH-FDR; all per-group comparisons other than the pre-specified primary (flat recall@5) are labelled exploratory in the manuscript.</w:t>
      </w:r>
    </w:p>
    <w:p>
      <w:pPr>
        <w:pStyle w:val="Heading2"/>
      </w:pPr>
      <w:r>
        <w:rPr>
          <w:rFonts w:ascii="Times New Roman" w:hAnsi="Times New Roman" w:eastAsia="Times New Roman" w:cs="Times New Roman"/>
          <w:b/>
          <w:i w:val="0"/>
          <w:color w:val="000000"/>
        </w:rPr>
        <w:t>B6b Sensitivity of recall to the minimum number of analytes in the first panel</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minimum analytes (n_in)</w:t>
            </w:r>
          </w:p>
        </w:tc>
        <w:tc>
          <w:tcPr>
            <w:tcW w:type="dxa" w:w="1296"/>
            <w:shd w:val="clear" w:fill="F2F2F2"/>
          </w:tcPr>
          <w:p>
            <w:pPr>
              <w:spacing w:line="240" w:lineRule="auto" w:after="0" w:before="0"/>
            </w:pPr>
            <w:r>
              <w:rPr>
                <w:b/>
              </w:rPr>
            </w:r>
            <w:r>
              <w:rPr>
                <w:b/>
                <w:sz w:val="16"/>
              </w:rPr>
              <w:t>stays</w:t>
            </w:r>
          </w:p>
        </w:tc>
        <w:tc>
          <w:tcPr>
            <w:tcW w:type="dxa" w:w="1296"/>
            <w:shd w:val="clear" w:fill="F2F2F2"/>
          </w:tcPr>
          <w:p>
            <w:pPr>
              <w:spacing w:line="240" w:lineRule="auto" w:after="0" w:before="0"/>
            </w:pPr>
            <w:r>
              <w:rPr>
                <w:b/>
              </w:rPr>
            </w:r>
            <w:r>
              <w:rPr>
                <w:b/>
                <w:sz w:val="16"/>
              </w:rPr>
              <w:t>labels</w:t>
            </w:r>
          </w:p>
        </w:tc>
        <w:tc>
          <w:tcPr>
            <w:tcW w:type="dxa" w:w="1296"/>
            <w:shd w:val="clear" w:fill="F2F2F2"/>
          </w:tcPr>
          <w:p>
            <w:pPr>
              <w:spacing w:line="240" w:lineRule="auto" w:after="0" w:before="0"/>
            </w:pPr>
            <w:r>
              <w:rPr>
                <w:b/>
              </w:rPr>
            </w:r>
            <w:r>
              <w:rPr>
                <w:b/>
                <w:sz w:val="16"/>
              </w:rPr>
              <w:t>flat @3</w:t>
            </w:r>
          </w:p>
        </w:tc>
        <w:tc>
          <w:tcPr>
            <w:tcW w:type="dxa" w:w="1296"/>
            <w:shd w:val="clear" w:fill="F2F2F2"/>
          </w:tcPr>
          <w:p>
            <w:pPr>
              <w:spacing w:line="240" w:lineRule="auto" w:after="0" w:before="0"/>
            </w:pPr>
            <w:r>
              <w:rPr>
                <w:b/>
              </w:rPr>
            </w:r>
            <w:r>
              <w:rPr>
                <w:b/>
                <w:sz w:val="16"/>
              </w:rPr>
              <w:t>flat @5</w:t>
            </w:r>
          </w:p>
        </w:tc>
        <w:tc>
          <w:tcPr>
            <w:tcW w:type="dxa" w:w="1296"/>
            <w:shd w:val="clear" w:fill="F2F2F2"/>
          </w:tcPr>
          <w:p>
            <w:pPr>
              <w:spacing w:line="240" w:lineRule="auto" w:after="0" w:before="0"/>
            </w:pPr>
            <w:r>
              <w:rPr>
                <w:b/>
              </w:rPr>
            </w:r>
            <w:r>
              <w:rPr>
                <w:b/>
                <w:sz w:val="16"/>
              </w:rPr>
              <w:t>flat @10</w:t>
            </w:r>
          </w:p>
        </w:tc>
        <w:tc>
          <w:tcPr>
            <w:tcW w:type="dxa" w:w="1296"/>
            <w:shd w:val="clear" w:fill="F2F2F2"/>
          </w:tcPr>
          <w:p>
            <w:pPr>
              <w:spacing w:line="240" w:lineRule="auto" w:after="0" w:before="0"/>
            </w:pPr>
            <w:r>
              <w:rPr>
                <w:b/>
              </w:rPr>
            </w:r>
            <w:r>
              <w:rPr>
                <w:b/>
                <w:sz w:val="16"/>
              </w:rPr>
              <w:t>two-tier @5</w:t>
            </w:r>
          </w:p>
        </w:tc>
      </w:tr>
      <w:tr>
        <w:trPr>
          <w:cantSplit/>
        </w:trPr>
        <w:tc>
          <w:tcPr>
            <w:tcW w:type="dxa" w:w="1296"/>
          </w:tcPr>
          <w:p>
            <w:pPr>
              <w:spacing w:line="240" w:lineRule="auto" w:after="0" w:before="0"/>
            </w:pPr>
            <w:r/>
            <w:r>
              <w:rPr>
                <w:sz w:val="16"/>
              </w:rPr>
              <w:t>≥ 8</w:t>
            </w:r>
          </w:p>
        </w:tc>
        <w:tc>
          <w:tcPr>
            <w:tcW w:type="dxa" w:w="1296"/>
          </w:tcPr>
          <w:p>
            <w:pPr>
              <w:spacing w:line="240" w:lineRule="auto" w:after="0" w:before="0"/>
            </w:pPr>
            <w:r/>
            <w:r>
              <w:rPr>
                <w:sz w:val="16"/>
              </w:rPr>
              <w:t>2314</w:t>
            </w:r>
          </w:p>
        </w:tc>
        <w:tc>
          <w:tcPr>
            <w:tcW w:type="dxa" w:w="1296"/>
          </w:tcPr>
          <w:p>
            <w:pPr>
              <w:spacing w:line="240" w:lineRule="auto" w:after="0" w:before="0"/>
            </w:pPr>
            <w:r/>
            <w:r>
              <w:rPr>
                <w:sz w:val="16"/>
              </w:rPr>
              <w:t>2432</w:t>
            </w:r>
          </w:p>
        </w:tc>
        <w:tc>
          <w:tcPr>
            <w:tcW w:type="dxa" w:w="1296"/>
          </w:tcPr>
          <w:p>
            <w:pPr>
              <w:spacing w:line="240" w:lineRule="auto" w:after="0" w:before="0"/>
            </w:pPr>
            <w:r/>
            <w:r>
              <w:rPr>
                <w:sz w:val="16"/>
              </w:rPr>
              <w:t>47.9</w:t>
            </w:r>
          </w:p>
        </w:tc>
        <w:tc>
          <w:tcPr>
            <w:tcW w:type="dxa" w:w="1296"/>
          </w:tcPr>
          <w:p>
            <w:pPr>
              <w:spacing w:line="240" w:lineRule="auto" w:after="0" w:before="0"/>
            </w:pPr>
            <w:r/>
            <w:r>
              <w:rPr>
                <w:sz w:val="16"/>
              </w:rPr>
              <w:t>60.8</w:t>
            </w:r>
          </w:p>
        </w:tc>
        <w:tc>
          <w:tcPr>
            <w:tcW w:type="dxa" w:w="1296"/>
          </w:tcPr>
          <w:p>
            <w:pPr>
              <w:spacing w:line="240" w:lineRule="auto" w:after="0" w:before="0"/>
            </w:pPr>
            <w:r/>
            <w:r>
              <w:rPr>
                <w:sz w:val="16"/>
              </w:rPr>
              <w:t>74.1</w:t>
            </w:r>
          </w:p>
        </w:tc>
        <w:tc>
          <w:tcPr>
            <w:tcW w:type="dxa" w:w="1296"/>
          </w:tcPr>
          <w:p>
            <w:pPr>
              <w:spacing w:line="240" w:lineRule="auto" w:after="0" w:before="0"/>
            </w:pPr>
            <w:r/>
            <w:r>
              <w:rPr>
                <w:sz w:val="16"/>
              </w:rPr>
              <w:t>71.9</w:t>
            </w:r>
          </w:p>
        </w:tc>
      </w:tr>
      <w:tr>
        <w:trPr>
          <w:cantSplit/>
        </w:trPr>
        <w:tc>
          <w:tcPr>
            <w:tcW w:type="dxa" w:w="1296"/>
          </w:tcPr>
          <w:p>
            <w:pPr>
              <w:spacing w:line="240" w:lineRule="auto" w:after="0" w:before="0"/>
            </w:pPr>
            <w:r/>
            <w:r>
              <w:rPr>
                <w:sz w:val="16"/>
              </w:rPr>
              <w:t>≥ 10</w:t>
            </w:r>
          </w:p>
        </w:tc>
        <w:tc>
          <w:tcPr>
            <w:tcW w:type="dxa" w:w="1296"/>
          </w:tcPr>
          <w:p>
            <w:pPr>
              <w:spacing w:line="240" w:lineRule="auto" w:after="0" w:before="0"/>
            </w:pPr>
            <w:r/>
            <w:r>
              <w:rPr>
                <w:sz w:val="16"/>
              </w:rPr>
              <w:t>2269</w:t>
            </w:r>
          </w:p>
        </w:tc>
        <w:tc>
          <w:tcPr>
            <w:tcW w:type="dxa" w:w="1296"/>
          </w:tcPr>
          <w:p>
            <w:pPr>
              <w:spacing w:line="240" w:lineRule="auto" w:after="0" w:before="0"/>
            </w:pPr>
            <w:r/>
            <w:r>
              <w:rPr>
                <w:sz w:val="16"/>
              </w:rPr>
              <w:t>2401</w:t>
            </w:r>
          </w:p>
        </w:tc>
        <w:tc>
          <w:tcPr>
            <w:tcW w:type="dxa" w:w="1296"/>
          </w:tcPr>
          <w:p>
            <w:pPr>
              <w:spacing w:line="240" w:lineRule="auto" w:after="0" w:before="0"/>
            </w:pPr>
            <w:r/>
            <w:r>
              <w:rPr>
                <w:sz w:val="16"/>
              </w:rPr>
              <w:t>47.6</w:t>
            </w:r>
          </w:p>
        </w:tc>
        <w:tc>
          <w:tcPr>
            <w:tcW w:type="dxa" w:w="1296"/>
          </w:tcPr>
          <w:p>
            <w:pPr>
              <w:spacing w:line="240" w:lineRule="auto" w:after="0" w:before="0"/>
            </w:pPr>
            <w:r/>
            <w:r>
              <w:rPr>
                <w:sz w:val="16"/>
              </w:rPr>
              <w:t>60.7</w:t>
            </w:r>
          </w:p>
        </w:tc>
        <w:tc>
          <w:tcPr>
            <w:tcW w:type="dxa" w:w="1296"/>
          </w:tcPr>
          <w:p>
            <w:pPr>
              <w:spacing w:line="240" w:lineRule="auto" w:after="0" w:before="0"/>
            </w:pPr>
            <w:r/>
            <w:r>
              <w:rPr>
                <w:sz w:val="16"/>
              </w:rPr>
              <w:t>74.0</w:t>
            </w:r>
          </w:p>
        </w:tc>
        <w:tc>
          <w:tcPr>
            <w:tcW w:type="dxa" w:w="1296"/>
          </w:tcPr>
          <w:p>
            <w:pPr>
              <w:spacing w:line="240" w:lineRule="auto" w:after="0" w:before="0"/>
            </w:pPr>
            <w:r/>
            <w:r>
              <w:rPr>
                <w:sz w:val="16"/>
              </w:rPr>
              <w:t>71.8</w:t>
            </w:r>
          </w:p>
        </w:tc>
      </w:tr>
      <w:tr>
        <w:trPr>
          <w:cantSplit/>
        </w:trPr>
        <w:tc>
          <w:tcPr>
            <w:tcW w:type="dxa" w:w="1296"/>
          </w:tcPr>
          <w:p>
            <w:pPr>
              <w:spacing w:line="240" w:lineRule="auto" w:after="0" w:before="0"/>
            </w:pPr>
            <w:r/>
            <w:r>
              <w:rPr>
                <w:sz w:val="16"/>
              </w:rPr>
              <w:t>≥ 12</w:t>
            </w:r>
          </w:p>
        </w:tc>
        <w:tc>
          <w:tcPr>
            <w:tcW w:type="dxa" w:w="1296"/>
          </w:tcPr>
          <w:p>
            <w:pPr>
              <w:spacing w:line="240" w:lineRule="auto" w:after="0" w:before="0"/>
            </w:pPr>
            <w:r/>
            <w:r>
              <w:rPr>
                <w:sz w:val="16"/>
              </w:rPr>
              <w:t>2236</w:t>
            </w:r>
          </w:p>
        </w:tc>
        <w:tc>
          <w:tcPr>
            <w:tcW w:type="dxa" w:w="1296"/>
          </w:tcPr>
          <w:p>
            <w:pPr>
              <w:spacing w:line="240" w:lineRule="auto" w:after="0" w:before="0"/>
            </w:pPr>
            <w:r/>
            <w:r>
              <w:rPr>
                <w:sz w:val="16"/>
              </w:rPr>
              <w:t>2389</w:t>
            </w:r>
          </w:p>
        </w:tc>
        <w:tc>
          <w:tcPr>
            <w:tcW w:type="dxa" w:w="1296"/>
          </w:tcPr>
          <w:p>
            <w:pPr>
              <w:spacing w:line="240" w:lineRule="auto" w:after="0" w:before="0"/>
            </w:pPr>
            <w:r/>
            <w:r>
              <w:rPr>
                <w:sz w:val="16"/>
              </w:rPr>
              <w:t>47.4</w:t>
            </w:r>
          </w:p>
        </w:tc>
        <w:tc>
          <w:tcPr>
            <w:tcW w:type="dxa" w:w="1296"/>
          </w:tcPr>
          <w:p>
            <w:pPr>
              <w:spacing w:line="240" w:lineRule="auto" w:after="0" w:before="0"/>
            </w:pPr>
            <w:r/>
            <w:r>
              <w:rPr>
                <w:sz w:val="16"/>
              </w:rPr>
              <w:t>60.6</w:t>
            </w:r>
          </w:p>
        </w:tc>
        <w:tc>
          <w:tcPr>
            <w:tcW w:type="dxa" w:w="1296"/>
          </w:tcPr>
          <w:p>
            <w:pPr>
              <w:spacing w:line="240" w:lineRule="auto" w:after="0" w:before="0"/>
            </w:pPr>
            <w:r/>
            <w:r>
              <w:rPr>
                <w:sz w:val="16"/>
              </w:rPr>
              <w:t>73.9</w:t>
            </w:r>
          </w:p>
        </w:tc>
        <w:tc>
          <w:tcPr>
            <w:tcW w:type="dxa" w:w="1296"/>
          </w:tcPr>
          <w:p>
            <w:pPr>
              <w:spacing w:line="240" w:lineRule="auto" w:after="0" w:before="0"/>
            </w:pPr>
            <w:r/>
            <w:r>
              <w:rPr>
                <w:sz w:val="16"/>
              </w:rPr>
              <w:t>71.7</w:t>
            </w:r>
          </w:p>
        </w:tc>
      </w:tr>
      <w:tr>
        <w:trPr>
          <w:cantSplit/>
        </w:trPr>
        <w:tc>
          <w:tcPr>
            <w:tcW w:type="dxa" w:w="1296"/>
          </w:tcPr>
          <w:p>
            <w:pPr>
              <w:spacing w:line="240" w:lineRule="auto" w:after="0" w:before="0"/>
            </w:pPr>
            <w:r/>
            <w:r>
              <w:rPr>
                <w:sz w:val="16"/>
              </w:rPr>
              <w:t>≥ 16</w:t>
            </w:r>
          </w:p>
        </w:tc>
        <w:tc>
          <w:tcPr>
            <w:tcW w:type="dxa" w:w="1296"/>
          </w:tcPr>
          <w:p>
            <w:pPr>
              <w:spacing w:line="240" w:lineRule="auto" w:after="0" w:before="0"/>
            </w:pPr>
            <w:r/>
            <w:r>
              <w:rPr>
                <w:sz w:val="16"/>
              </w:rPr>
              <w:t>2186</w:t>
            </w:r>
          </w:p>
        </w:tc>
        <w:tc>
          <w:tcPr>
            <w:tcW w:type="dxa" w:w="1296"/>
          </w:tcPr>
          <w:p>
            <w:pPr>
              <w:spacing w:line="240" w:lineRule="auto" w:after="0" w:before="0"/>
            </w:pPr>
            <w:r/>
            <w:r>
              <w:rPr>
                <w:sz w:val="16"/>
              </w:rPr>
              <w:t>2349</w:t>
            </w:r>
          </w:p>
        </w:tc>
        <w:tc>
          <w:tcPr>
            <w:tcW w:type="dxa" w:w="1296"/>
          </w:tcPr>
          <w:p>
            <w:pPr>
              <w:spacing w:line="240" w:lineRule="auto" w:after="0" w:before="0"/>
            </w:pPr>
            <w:r/>
            <w:r>
              <w:rPr>
                <w:sz w:val="16"/>
              </w:rPr>
              <w:t>47.3</w:t>
            </w:r>
          </w:p>
        </w:tc>
        <w:tc>
          <w:tcPr>
            <w:tcW w:type="dxa" w:w="1296"/>
          </w:tcPr>
          <w:p>
            <w:pPr>
              <w:spacing w:line="240" w:lineRule="auto" w:after="0" w:before="0"/>
            </w:pPr>
            <w:r/>
            <w:r>
              <w:rPr>
                <w:sz w:val="16"/>
              </w:rPr>
              <w:t>60.5</w:t>
            </w:r>
          </w:p>
        </w:tc>
        <w:tc>
          <w:tcPr>
            <w:tcW w:type="dxa" w:w="1296"/>
          </w:tcPr>
          <w:p>
            <w:pPr>
              <w:spacing w:line="240" w:lineRule="auto" w:after="0" w:before="0"/>
            </w:pPr>
            <w:r/>
            <w:r>
              <w:rPr>
                <w:sz w:val="16"/>
              </w:rPr>
              <w:t>73.9</w:t>
            </w:r>
          </w:p>
        </w:tc>
        <w:tc>
          <w:tcPr>
            <w:tcW w:type="dxa" w:w="1296"/>
          </w:tcPr>
          <w:p>
            <w:pPr>
              <w:spacing w:line="240" w:lineRule="auto" w:after="0" w:before="0"/>
            </w:pPr>
            <w:r/>
            <w:r>
              <w:rPr>
                <w:sz w:val="16"/>
              </w:rPr>
              <w:t>71.8</w:t>
            </w:r>
          </w:p>
        </w:tc>
      </w:tr>
      <w:tr>
        <w:trPr>
          <w:cantSplit/>
        </w:trPr>
        <w:tc>
          <w:tcPr>
            <w:tcW w:type="dxa" w:w="1296"/>
          </w:tcPr>
          <w:p>
            <w:pPr>
              <w:spacing w:line="240" w:lineRule="auto" w:after="0" w:before="0"/>
            </w:pPr>
            <w:r/>
            <w:r>
              <w:rPr>
                <w:sz w:val="16"/>
              </w:rPr>
              <w:t>≥ 20</w:t>
            </w:r>
          </w:p>
        </w:tc>
        <w:tc>
          <w:tcPr>
            <w:tcW w:type="dxa" w:w="1296"/>
          </w:tcPr>
          <w:p>
            <w:pPr>
              <w:spacing w:line="240" w:lineRule="auto" w:after="0" w:before="0"/>
            </w:pPr>
            <w:r/>
            <w:r>
              <w:rPr>
                <w:sz w:val="16"/>
              </w:rPr>
              <w:t>2099</w:t>
            </w:r>
          </w:p>
        </w:tc>
        <w:tc>
          <w:tcPr>
            <w:tcW w:type="dxa" w:w="1296"/>
          </w:tcPr>
          <w:p>
            <w:pPr>
              <w:spacing w:line="240" w:lineRule="auto" w:after="0" w:before="0"/>
            </w:pPr>
            <w:r/>
            <w:r>
              <w:rPr>
                <w:sz w:val="16"/>
              </w:rPr>
              <w:t>2294</w:t>
            </w:r>
          </w:p>
        </w:tc>
        <w:tc>
          <w:tcPr>
            <w:tcW w:type="dxa" w:w="1296"/>
          </w:tcPr>
          <w:p>
            <w:pPr>
              <w:spacing w:line="240" w:lineRule="auto" w:after="0" w:before="0"/>
            </w:pPr>
            <w:r/>
            <w:r>
              <w:rPr>
                <w:sz w:val="16"/>
              </w:rPr>
              <w:t>47.1</w:t>
            </w:r>
          </w:p>
        </w:tc>
        <w:tc>
          <w:tcPr>
            <w:tcW w:type="dxa" w:w="1296"/>
          </w:tcPr>
          <w:p>
            <w:pPr>
              <w:spacing w:line="240" w:lineRule="auto" w:after="0" w:before="0"/>
            </w:pPr>
            <w:r/>
            <w:r>
              <w:rPr>
                <w:sz w:val="16"/>
              </w:rPr>
              <w:t>60.5</w:t>
            </w:r>
          </w:p>
        </w:tc>
        <w:tc>
          <w:tcPr>
            <w:tcW w:type="dxa" w:w="1296"/>
          </w:tcPr>
          <w:p>
            <w:pPr>
              <w:spacing w:line="240" w:lineRule="auto" w:after="0" w:before="0"/>
            </w:pPr>
            <w:r/>
            <w:r>
              <w:rPr>
                <w:sz w:val="16"/>
              </w:rPr>
              <w:t>74.0</w:t>
            </w:r>
          </w:p>
        </w:tc>
        <w:tc>
          <w:tcPr>
            <w:tcW w:type="dxa" w:w="1296"/>
          </w:tcPr>
          <w:p>
            <w:pPr>
              <w:spacing w:line="240" w:lineRule="auto" w:after="0" w:before="0"/>
            </w:pPr>
            <w:r/>
            <w:r>
              <w:rPr>
                <w:sz w:val="16"/>
              </w:rPr>
              <w:t>71.9</w:t>
            </w:r>
          </w:p>
        </w:tc>
      </w:tr>
      <w:tr>
        <w:trPr>
          <w:cantSplit/>
        </w:trPr>
        <w:tc>
          <w:tcPr>
            <w:tcW w:type="dxa" w:w="1296"/>
          </w:tcPr>
          <w:p>
            <w:pPr>
              <w:spacing w:line="240" w:lineRule="auto" w:after="0" w:before="0"/>
            </w:pPr>
            <w:r/>
            <w:r>
              <w:rPr>
                <w:sz w:val="16"/>
              </w:rPr>
              <w:t>≥ 25</w:t>
            </w:r>
          </w:p>
        </w:tc>
        <w:tc>
          <w:tcPr>
            <w:tcW w:type="dxa" w:w="1296"/>
          </w:tcPr>
          <w:p>
            <w:pPr>
              <w:spacing w:line="240" w:lineRule="auto" w:after="0" w:before="0"/>
            </w:pPr>
            <w:r/>
            <w:r>
              <w:rPr>
                <w:sz w:val="16"/>
              </w:rPr>
              <w:t>1829</w:t>
            </w:r>
          </w:p>
        </w:tc>
        <w:tc>
          <w:tcPr>
            <w:tcW w:type="dxa" w:w="1296"/>
          </w:tcPr>
          <w:p>
            <w:pPr>
              <w:spacing w:line="240" w:lineRule="auto" w:after="0" w:before="0"/>
            </w:pPr>
            <w:r/>
            <w:r>
              <w:rPr>
                <w:sz w:val="16"/>
              </w:rPr>
              <w:t>2090</w:t>
            </w:r>
          </w:p>
        </w:tc>
        <w:tc>
          <w:tcPr>
            <w:tcW w:type="dxa" w:w="1296"/>
          </w:tcPr>
          <w:p>
            <w:pPr>
              <w:spacing w:line="240" w:lineRule="auto" w:after="0" w:before="0"/>
            </w:pPr>
            <w:r/>
            <w:r>
              <w:rPr>
                <w:sz w:val="16"/>
              </w:rPr>
              <w:t>46.2</w:t>
            </w:r>
          </w:p>
        </w:tc>
        <w:tc>
          <w:tcPr>
            <w:tcW w:type="dxa" w:w="1296"/>
          </w:tcPr>
          <w:p>
            <w:pPr>
              <w:spacing w:line="240" w:lineRule="auto" w:after="0" w:before="0"/>
            </w:pPr>
            <w:r/>
            <w:r>
              <w:rPr>
                <w:sz w:val="16"/>
              </w:rPr>
              <w:t>59.8</w:t>
            </w:r>
          </w:p>
        </w:tc>
        <w:tc>
          <w:tcPr>
            <w:tcW w:type="dxa" w:w="1296"/>
          </w:tcPr>
          <w:p>
            <w:pPr>
              <w:spacing w:line="240" w:lineRule="auto" w:after="0" w:before="0"/>
            </w:pPr>
            <w:r/>
            <w:r>
              <w:rPr>
                <w:sz w:val="16"/>
              </w:rPr>
              <w:t>73.6</w:t>
            </w:r>
          </w:p>
        </w:tc>
        <w:tc>
          <w:tcPr>
            <w:tcW w:type="dxa" w:w="1296"/>
          </w:tcPr>
          <w:p>
            <w:pPr>
              <w:spacing w:line="240" w:lineRule="auto" w:after="0" w:before="0"/>
            </w:pPr>
            <w:r/>
            <w:r>
              <w:rPr>
                <w:sz w:val="16"/>
              </w:rPr>
              <w:t>71.4</w:t>
            </w:r>
          </w:p>
        </w:tc>
      </w:tr>
    </w:tbl>
    <w:p/>
    <w:p>
      <w:r>
        <w:t>Distribution of n_in: median 31, IQR 25–35, min 8, max 49. Stays with &lt; 8 analytes (n = 198 of 2,512 adults) were excluded by the SAP; they cannot be re-included without re-running the cohort builder, and their labels are listed in Table S3.</w:t>
      </w:r>
    </w:p>
    <w:p>
      <w:pPr>
        <w:pStyle w:val="Heading1"/>
      </w:pPr>
      <w:r>
        <w:rPr>
          <w:rFonts w:ascii="Times New Roman" w:hAnsi="Times New Roman" w:eastAsia="Times New Roman" w:cs="Times New Roman"/>
          <w:b/>
          <w:i w:val="0"/>
          <w:color w:val="000000"/>
        </w:rPr>
        <w:t>Supplementary Table S7 — Survey-weighted NHANES AUROCs (WTMEC2YR; PSU-in-stratum bootstrap)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target</w:t>
            </w:r>
          </w:p>
        </w:tc>
        <w:tc>
          <w:tcPr>
            <w:tcW w:type="dxa" w:w="1296"/>
            <w:shd w:val="clear" w:fill="F2F2F2"/>
          </w:tcPr>
          <w:p>
            <w:pPr>
              <w:spacing w:line="240" w:lineRule="auto" w:after="0" w:before="0"/>
            </w:pPr>
            <w:r>
              <w:rPr>
                <w:b/>
              </w:rPr>
            </w:r>
            <w:r>
              <w:rPr>
                <w:b/>
                <w:sz w:val="16"/>
              </w:rPr>
              <w:t>cycle</w:t>
            </w:r>
          </w:p>
        </w:tc>
        <w:tc>
          <w:tcPr>
            <w:tcW w:type="dxa" w:w="1296"/>
            <w:shd w:val="clear" w:fill="F2F2F2"/>
          </w:tcPr>
          <w:p>
            <w:pPr>
              <w:spacing w:line="240" w:lineRule="auto" w:after="0" w:before="0"/>
            </w:pPr>
            <w:r>
              <w:rPr>
                <w:b/>
              </w:rPr>
            </w:r>
            <w:r>
              <w:rPr>
                <w:b/>
                <w:sz w:val="16"/>
              </w:rPr>
              <w:t>n (pos)</w:t>
            </w:r>
          </w:p>
        </w:tc>
        <w:tc>
          <w:tcPr>
            <w:tcW w:type="dxa" w:w="1296"/>
            <w:shd w:val="clear" w:fill="F2F2F2"/>
          </w:tcPr>
          <w:p>
            <w:pPr>
              <w:spacing w:line="240" w:lineRule="auto" w:after="0" w:before="0"/>
            </w:pPr>
            <w:r>
              <w:rPr>
                <w:b/>
              </w:rPr>
            </w:r>
            <w:r>
              <w:rPr>
                <w:b/>
                <w:sz w:val="16"/>
              </w:rPr>
              <w:t>unweighted AUROC</w:t>
            </w:r>
          </w:p>
        </w:tc>
        <w:tc>
          <w:tcPr>
            <w:tcW w:type="dxa" w:w="1296"/>
            <w:shd w:val="clear" w:fill="F2F2F2"/>
          </w:tcPr>
          <w:p>
            <w:pPr>
              <w:spacing w:line="240" w:lineRule="auto" w:after="0" w:before="0"/>
            </w:pPr>
            <w:r>
              <w:rPr>
                <w:b/>
              </w:rPr>
            </w:r>
            <w:r>
              <w:rPr>
                <w:b/>
                <w:sz w:val="16"/>
              </w:rPr>
              <w:t>weighted AUROC (95% PSU-bootstrap CI)</w:t>
            </w:r>
          </w:p>
        </w:tc>
        <w:tc>
          <w:tcPr>
            <w:tcW w:type="dxa" w:w="1296"/>
            <w:shd w:val="clear" w:fill="F2F2F2"/>
          </w:tcPr>
          <w:p>
            <w:pPr>
              <w:spacing w:line="240" w:lineRule="auto" w:after="0" w:before="0"/>
            </w:pPr>
            <w:r>
              <w:rPr>
                <w:b/>
              </w:rPr>
            </w:r>
            <w:r>
              <w:rPr>
                <w:b/>
                <w:sz w:val="16"/>
              </w:rPr>
              <w:t>Δ</w:t>
            </w:r>
          </w:p>
        </w:tc>
        <w:tc>
          <w:tcPr>
            <w:tcW w:type="dxa" w:w="1296"/>
            <w:shd w:val="clear" w:fill="F2F2F2"/>
          </w:tcPr>
          <w:p>
            <w:pPr>
              <w:spacing w:line="240" w:lineRule="auto" w:after="0" w:before="0"/>
            </w:pPr>
            <w:r>
              <w:rPr>
                <w:b/>
              </w:rPr>
            </w:r>
            <w:r>
              <w:rPr>
                <w:b/>
                <w:sz w:val="16"/>
              </w:rPr>
              <w:t>weighted sens / spec @0.5</w:t>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2996 (605)</w:t>
            </w:r>
          </w:p>
        </w:tc>
        <w:tc>
          <w:tcPr>
            <w:tcW w:type="dxa" w:w="1296"/>
          </w:tcPr>
          <w:p>
            <w:pPr>
              <w:spacing w:line="240" w:lineRule="auto" w:after="0" w:before="0"/>
            </w:pPr>
            <w:r/>
            <w:r>
              <w:rPr>
                <w:sz w:val="16"/>
              </w:rPr>
              <w:t>0.946</w:t>
            </w:r>
          </w:p>
        </w:tc>
        <w:tc>
          <w:tcPr>
            <w:tcW w:type="dxa" w:w="1296"/>
          </w:tcPr>
          <w:p>
            <w:pPr>
              <w:spacing w:line="240" w:lineRule="auto" w:after="0" w:before="0"/>
            </w:pPr>
            <w:r/>
            <w:r>
              <w:rPr>
                <w:sz w:val="16"/>
              </w:rPr>
              <w:t>0.951 (0.937–0.966)</w:t>
            </w:r>
          </w:p>
        </w:tc>
        <w:tc>
          <w:tcPr>
            <w:tcW w:type="dxa" w:w="1296"/>
          </w:tcPr>
          <w:p>
            <w:pPr>
              <w:spacing w:line="240" w:lineRule="auto" w:after="0" w:before="0"/>
            </w:pPr>
            <w:r/>
            <w:r>
              <w:rPr>
                <w:sz w:val="16"/>
              </w:rPr>
              <w:t>+0.005</w:t>
            </w:r>
          </w:p>
        </w:tc>
        <w:tc>
          <w:tcPr>
            <w:tcW w:type="dxa" w:w="1296"/>
          </w:tcPr>
          <w:p>
            <w:pPr>
              <w:spacing w:line="240" w:lineRule="auto" w:after="0" w:before="0"/>
            </w:pPr>
            <w:r/>
            <w:r>
              <w:rPr>
                <w:sz w:val="16"/>
              </w:rPr>
              <w:t>69.5 / 99.5</w:t>
            </w:r>
          </w:p>
        </w:tc>
      </w:tr>
      <w:tr>
        <w:trPr>
          <w:cantSplit/>
        </w:trPr>
        <w:tc>
          <w:tcPr>
            <w:tcW w:type="dxa" w:w="1296"/>
          </w:tcPr>
          <w:p>
            <w:pPr>
              <w:spacing w:line="240" w:lineRule="auto" w:after="0" w:before="0"/>
            </w:pPr>
            <w:r/>
            <w:r>
              <w:rPr>
                <w:sz w:val="16"/>
              </w:rPr>
              <w:t>diabetes_selfreport</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2916 (460)</w:t>
            </w:r>
          </w:p>
        </w:tc>
        <w:tc>
          <w:tcPr>
            <w:tcW w:type="dxa" w:w="1296"/>
          </w:tcPr>
          <w:p>
            <w:pPr>
              <w:spacing w:line="240" w:lineRule="auto" w:after="0" w:before="0"/>
            </w:pPr>
            <w:r/>
            <w:r>
              <w:rPr>
                <w:sz w:val="16"/>
              </w:rPr>
              <w:t>0.919</w:t>
            </w:r>
          </w:p>
        </w:tc>
        <w:tc>
          <w:tcPr>
            <w:tcW w:type="dxa" w:w="1296"/>
          </w:tcPr>
          <w:p>
            <w:pPr>
              <w:spacing w:line="240" w:lineRule="auto" w:after="0" w:before="0"/>
            </w:pPr>
            <w:r/>
            <w:r>
              <w:rPr>
                <w:sz w:val="16"/>
              </w:rPr>
              <w:t>0.932 (0.914–0.951)</w:t>
            </w:r>
          </w:p>
        </w:tc>
        <w:tc>
          <w:tcPr>
            <w:tcW w:type="dxa" w:w="1296"/>
          </w:tcPr>
          <w:p>
            <w:pPr>
              <w:spacing w:line="240" w:lineRule="auto" w:after="0" w:before="0"/>
            </w:pPr>
            <w:r/>
            <w:r>
              <w:rPr>
                <w:sz w:val="16"/>
              </w:rPr>
              <w:t>+0.013</w:t>
            </w:r>
          </w:p>
        </w:tc>
        <w:tc>
          <w:tcPr>
            <w:tcW w:type="dxa" w:w="1296"/>
          </w:tcPr>
          <w:p>
            <w:pPr>
              <w:spacing w:line="240" w:lineRule="auto" w:after="0" w:before="0"/>
            </w:pPr>
            <w:r/>
            <w:r>
              <w:rPr>
                <w:sz w:val="16"/>
              </w:rPr>
              <w:t>70.3 / 97.7</w:t>
            </w:r>
          </w:p>
        </w:tc>
      </w:tr>
      <w:tr>
        <w:trPr>
          <w:cantSplit/>
        </w:trPr>
        <w:tc>
          <w:tcPr>
            <w:tcW w:type="dxa" w:w="1296"/>
          </w:tcPr>
          <w:p>
            <w:pPr>
              <w:spacing w:line="240" w:lineRule="auto" w:after="0" w:before="0"/>
            </w:pPr>
            <w:r/>
            <w:r>
              <w:rPr>
                <w:sz w:val="16"/>
              </w:rPr>
              <w:t>ckd</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2952 (556)</w:t>
            </w:r>
          </w:p>
        </w:tc>
        <w:tc>
          <w:tcPr>
            <w:tcW w:type="dxa" w:w="1296"/>
          </w:tcPr>
          <w:p>
            <w:pPr>
              <w:spacing w:line="240" w:lineRule="auto" w:after="0" w:before="0"/>
            </w:pPr>
            <w:r/>
            <w:r>
              <w:rPr>
                <w:sz w:val="16"/>
              </w:rPr>
              <w:t>0.959</w:t>
            </w:r>
          </w:p>
        </w:tc>
        <w:tc>
          <w:tcPr>
            <w:tcW w:type="dxa" w:w="1296"/>
          </w:tcPr>
          <w:p>
            <w:pPr>
              <w:spacing w:line="240" w:lineRule="auto" w:after="0" w:before="0"/>
            </w:pPr>
            <w:r/>
            <w:r>
              <w:rPr>
                <w:sz w:val="16"/>
              </w:rPr>
              <w:t>0.947 (0.934–0.961)</w:t>
            </w:r>
          </w:p>
        </w:tc>
        <w:tc>
          <w:tcPr>
            <w:tcW w:type="dxa" w:w="1296"/>
          </w:tcPr>
          <w:p>
            <w:pPr>
              <w:spacing w:line="240" w:lineRule="auto" w:after="0" w:before="0"/>
            </w:pPr>
            <w:r/>
            <w:r>
              <w:rPr>
                <w:sz w:val="16"/>
              </w:rPr>
              <w:t>-0.012</w:t>
            </w:r>
          </w:p>
        </w:tc>
        <w:tc>
          <w:tcPr>
            <w:tcW w:type="dxa" w:w="1296"/>
          </w:tcPr>
          <w:p>
            <w:pPr>
              <w:spacing w:line="240" w:lineRule="auto" w:after="0" w:before="0"/>
            </w:pPr>
            <w:r/>
            <w:r>
              <w:rPr>
                <w:sz w:val="16"/>
              </w:rPr>
              <w:t>76.0 / 99.1</w:t>
            </w:r>
          </w:p>
        </w:tc>
      </w:tr>
      <w:tr>
        <w:trPr>
          <w:cantSplit/>
        </w:trPr>
        <w:tc>
          <w:tcPr>
            <w:tcW w:type="dxa" w:w="1296"/>
          </w:tcPr>
          <w:p>
            <w:pPr>
              <w:spacing w:line="240" w:lineRule="auto" w:after="0" w:before="0"/>
            </w:pPr>
            <w:r/>
            <w:r>
              <w:rPr>
                <w:sz w:val="16"/>
              </w:rPr>
              <w:t>ckd_selfreport</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2843 (131)</w:t>
            </w:r>
          </w:p>
        </w:tc>
        <w:tc>
          <w:tcPr>
            <w:tcW w:type="dxa" w:w="1296"/>
          </w:tcPr>
          <w:p>
            <w:pPr>
              <w:spacing w:line="240" w:lineRule="auto" w:after="0" w:before="0"/>
            </w:pPr>
            <w:r/>
            <w:r>
              <w:rPr>
                <w:sz w:val="16"/>
              </w:rPr>
              <w:t>0.816</w:t>
            </w:r>
          </w:p>
        </w:tc>
        <w:tc>
          <w:tcPr>
            <w:tcW w:type="dxa" w:w="1296"/>
          </w:tcPr>
          <w:p>
            <w:pPr>
              <w:spacing w:line="240" w:lineRule="auto" w:after="0" w:before="0"/>
            </w:pPr>
            <w:r/>
            <w:r>
              <w:rPr>
                <w:sz w:val="16"/>
              </w:rPr>
              <w:t>0.744 (0.693–0.794)</w:t>
            </w:r>
          </w:p>
        </w:tc>
        <w:tc>
          <w:tcPr>
            <w:tcW w:type="dxa" w:w="1296"/>
          </w:tcPr>
          <w:p>
            <w:pPr>
              <w:spacing w:line="240" w:lineRule="auto" w:after="0" w:before="0"/>
            </w:pPr>
            <w:r/>
            <w:r>
              <w:rPr>
                <w:sz w:val="16"/>
              </w:rPr>
              <w:t>-0.072</w:t>
            </w:r>
          </w:p>
        </w:tc>
        <w:tc>
          <w:tcPr>
            <w:tcW w:type="dxa" w:w="1296"/>
          </w:tcPr>
          <w:p>
            <w:pPr>
              <w:spacing w:line="240" w:lineRule="auto" w:after="0" w:before="0"/>
            </w:pPr>
            <w:r/>
            <w:r>
              <w:rPr>
                <w:sz w:val="16"/>
              </w:rPr>
              <w:t>51.8 / 90.2</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3000 (306)</w:t>
            </w:r>
          </w:p>
        </w:tc>
        <w:tc>
          <w:tcPr>
            <w:tcW w:type="dxa" w:w="1296"/>
          </w:tcPr>
          <w:p>
            <w:pPr>
              <w:spacing w:line="240" w:lineRule="auto" w:after="0" w:before="0"/>
            </w:pPr>
            <w:r/>
            <w:r>
              <w:rPr>
                <w:sz w:val="16"/>
              </w:rPr>
              <w:t>0.972</w:t>
            </w:r>
          </w:p>
        </w:tc>
        <w:tc>
          <w:tcPr>
            <w:tcW w:type="dxa" w:w="1296"/>
          </w:tcPr>
          <w:p>
            <w:pPr>
              <w:spacing w:line="240" w:lineRule="auto" w:after="0" w:before="0"/>
            </w:pPr>
            <w:r/>
            <w:r>
              <w:rPr>
                <w:sz w:val="16"/>
              </w:rPr>
              <w:t>0.981 (0.977–0.985)</w:t>
            </w:r>
          </w:p>
        </w:tc>
        <w:tc>
          <w:tcPr>
            <w:tcW w:type="dxa" w:w="1296"/>
          </w:tcPr>
          <w:p>
            <w:pPr>
              <w:spacing w:line="240" w:lineRule="auto" w:after="0" w:before="0"/>
            </w:pPr>
            <w:r/>
            <w:r>
              <w:rPr>
                <w:sz w:val="16"/>
              </w:rPr>
              <w:t>+0.009</w:t>
            </w:r>
          </w:p>
        </w:tc>
        <w:tc>
          <w:tcPr>
            <w:tcW w:type="dxa" w:w="1296"/>
          </w:tcPr>
          <w:p>
            <w:pPr>
              <w:spacing w:line="240" w:lineRule="auto" w:after="0" w:before="0"/>
            </w:pPr>
            <w:r/>
            <w:r>
              <w:rPr>
                <w:sz w:val="16"/>
              </w:rPr>
              <w:t>99.8 / 94.8</w:t>
            </w:r>
          </w:p>
        </w:tc>
      </w:tr>
      <w:tr>
        <w:trPr>
          <w:cantSplit/>
        </w:trPr>
        <w:tc>
          <w:tcPr>
            <w:tcW w:type="dxa" w:w="1296"/>
          </w:tcPr>
          <w:p>
            <w:pPr>
              <w:spacing w:line="240" w:lineRule="auto" w:after="0" w:before="0"/>
            </w:pPr>
            <w:r/>
            <w:r>
              <w:rPr>
                <w:sz w:val="16"/>
              </w:rPr>
              <w:t>iron_deficiency</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2990 (163)</w:t>
            </w:r>
          </w:p>
        </w:tc>
        <w:tc>
          <w:tcPr>
            <w:tcW w:type="dxa" w:w="1296"/>
          </w:tcPr>
          <w:p>
            <w:pPr>
              <w:spacing w:line="240" w:lineRule="auto" w:after="0" w:before="0"/>
            </w:pPr>
            <w:r/>
            <w:r>
              <w:rPr>
                <w:sz w:val="16"/>
              </w:rPr>
              <w:t>0.989</w:t>
            </w:r>
          </w:p>
        </w:tc>
        <w:tc>
          <w:tcPr>
            <w:tcW w:type="dxa" w:w="1296"/>
          </w:tcPr>
          <w:p>
            <w:pPr>
              <w:spacing w:line="240" w:lineRule="auto" w:after="0" w:before="0"/>
            </w:pPr>
            <w:r/>
            <w:r>
              <w:rPr>
                <w:sz w:val="16"/>
              </w:rPr>
              <w:t>0.991 (0.988–0.993)</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95.4 / 97.5</w:t>
            </w:r>
          </w:p>
        </w:tc>
      </w:tr>
      <w:tr>
        <w:trPr>
          <w:cantSplit/>
        </w:trPr>
        <w:tc>
          <w:tcPr>
            <w:tcW w:type="dxa" w:w="1296"/>
          </w:tcPr>
          <w:p>
            <w:pPr>
              <w:spacing w:line="240" w:lineRule="auto" w:after="0" w:before="0"/>
            </w:pPr>
            <w:r/>
            <w:r>
              <w:rPr>
                <w:sz w:val="16"/>
              </w:rPr>
              <w:t>hypercholesterolemia</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2997 (306)</w:t>
            </w:r>
          </w:p>
        </w:tc>
        <w:tc>
          <w:tcPr>
            <w:tcW w:type="dxa" w:w="1296"/>
          </w:tcPr>
          <w:p>
            <w:pPr>
              <w:spacing w:line="240" w:lineRule="auto" w:after="0" w:before="0"/>
            </w:pPr>
            <w:r/>
            <w:r>
              <w:rPr>
                <w:sz w:val="16"/>
              </w:rPr>
              <w:t>0.905</w:t>
            </w:r>
          </w:p>
        </w:tc>
        <w:tc>
          <w:tcPr>
            <w:tcW w:type="dxa" w:w="1296"/>
          </w:tcPr>
          <w:p>
            <w:pPr>
              <w:spacing w:line="240" w:lineRule="auto" w:after="0" w:before="0"/>
            </w:pPr>
            <w:r/>
            <w:r>
              <w:rPr>
                <w:sz w:val="16"/>
              </w:rPr>
              <w:t>0.901 (0.891–0.911)</w:t>
            </w:r>
          </w:p>
        </w:tc>
        <w:tc>
          <w:tcPr>
            <w:tcW w:type="dxa" w:w="1296"/>
          </w:tcPr>
          <w:p>
            <w:pPr>
              <w:spacing w:line="240" w:lineRule="auto" w:after="0" w:before="0"/>
            </w:pPr>
            <w:r/>
            <w:r>
              <w:rPr>
                <w:sz w:val="16"/>
              </w:rPr>
              <w:t>-0.004</w:t>
            </w:r>
          </w:p>
        </w:tc>
        <w:tc>
          <w:tcPr>
            <w:tcW w:type="dxa" w:w="1296"/>
          </w:tcPr>
          <w:p>
            <w:pPr>
              <w:spacing w:line="240" w:lineRule="auto" w:after="0" w:before="0"/>
            </w:pPr>
            <w:r/>
            <w:r>
              <w:rPr>
                <w:sz w:val="16"/>
              </w:rPr>
              <w:t>100.0 / 76.4</w:t>
            </w:r>
          </w:p>
        </w:tc>
      </w:tr>
      <w:tr>
        <w:trPr>
          <w:cantSplit/>
        </w:trPr>
        <w:tc>
          <w:tcPr>
            <w:tcW w:type="dxa" w:w="1296"/>
          </w:tcPr>
          <w:p>
            <w:pPr>
              <w:spacing w:line="240" w:lineRule="auto" w:after="0" w:before="0"/>
            </w:pPr>
            <w:r/>
            <w:r>
              <w:rPr>
                <w:sz w:val="16"/>
              </w:rPr>
              <w:t>hyperuricemia</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2999 (589)</w:t>
            </w:r>
          </w:p>
        </w:tc>
        <w:tc>
          <w:tcPr>
            <w:tcW w:type="dxa" w:w="1296"/>
          </w:tcPr>
          <w:p>
            <w:pPr>
              <w:spacing w:line="240" w:lineRule="auto" w:after="0" w:before="0"/>
            </w:pPr>
            <w:r/>
            <w:r>
              <w:rPr>
                <w:sz w:val="16"/>
              </w:rPr>
              <w:t>0.943</w:t>
            </w:r>
          </w:p>
        </w:tc>
        <w:tc>
          <w:tcPr>
            <w:tcW w:type="dxa" w:w="1296"/>
          </w:tcPr>
          <w:p>
            <w:pPr>
              <w:spacing w:line="240" w:lineRule="auto" w:after="0" w:before="0"/>
            </w:pPr>
            <w:r/>
            <w:r>
              <w:rPr>
                <w:sz w:val="16"/>
              </w:rPr>
              <w:t>0.933 (0.915–0.951)</w:t>
            </w:r>
          </w:p>
        </w:tc>
        <w:tc>
          <w:tcPr>
            <w:tcW w:type="dxa" w:w="1296"/>
          </w:tcPr>
          <w:p>
            <w:pPr>
              <w:spacing w:line="240" w:lineRule="auto" w:after="0" w:before="0"/>
            </w:pPr>
            <w:r/>
            <w:r>
              <w:rPr>
                <w:sz w:val="16"/>
              </w:rPr>
              <w:t>-0.009</w:t>
            </w:r>
          </w:p>
        </w:tc>
        <w:tc>
          <w:tcPr>
            <w:tcW w:type="dxa" w:w="1296"/>
          </w:tcPr>
          <w:p>
            <w:pPr>
              <w:spacing w:line="240" w:lineRule="auto" w:after="0" w:before="0"/>
            </w:pPr>
            <w:r/>
            <w:r>
              <w:rPr>
                <w:sz w:val="16"/>
              </w:rPr>
              <w:t>86.7 / 100.0</w:t>
            </w:r>
          </w:p>
        </w:tc>
      </w:tr>
      <w:tr>
        <w:trPr>
          <w:cantSplit/>
        </w:trPr>
        <w:tc>
          <w:tcPr>
            <w:tcW w:type="dxa" w:w="1296"/>
          </w:tcPr>
          <w:p>
            <w:pPr>
              <w:spacing w:line="240" w:lineRule="auto" w:after="0" w:before="0"/>
            </w:pPr>
            <w:r/>
            <w:r>
              <w:rPr>
                <w:sz w:val="16"/>
              </w:rPr>
              <w:t>alt_elevation</w:t>
            </w:r>
          </w:p>
        </w:tc>
        <w:tc>
          <w:tcPr>
            <w:tcW w:type="dxa" w:w="1296"/>
          </w:tcPr>
          <w:p>
            <w:pPr>
              <w:spacing w:line="240" w:lineRule="auto" w:after="0" w:before="0"/>
            </w:pPr>
            <w:r/>
            <w:r>
              <w:rPr>
                <w:sz w:val="16"/>
              </w:rPr>
              <w:t>J 2017–18</w:t>
            </w:r>
          </w:p>
        </w:tc>
        <w:tc>
          <w:tcPr>
            <w:tcW w:type="dxa" w:w="1296"/>
          </w:tcPr>
          <w:p>
            <w:pPr>
              <w:spacing w:line="240" w:lineRule="auto" w:after="0" w:before="0"/>
            </w:pPr>
            <w:r/>
            <w:r>
              <w:rPr>
                <w:sz w:val="16"/>
              </w:rPr>
              <w:t>3000 (535)</w:t>
            </w:r>
          </w:p>
        </w:tc>
        <w:tc>
          <w:tcPr>
            <w:tcW w:type="dxa" w:w="1296"/>
          </w:tcPr>
          <w:p>
            <w:pPr>
              <w:spacing w:line="240" w:lineRule="auto" w:after="0" w:before="0"/>
            </w:pPr>
            <w:r/>
            <w:r>
              <w:rPr>
                <w:sz w:val="16"/>
              </w:rPr>
              <w:t>0.872</w:t>
            </w:r>
          </w:p>
        </w:tc>
        <w:tc>
          <w:tcPr>
            <w:tcW w:type="dxa" w:w="1296"/>
          </w:tcPr>
          <w:p>
            <w:pPr>
              <w:spacing w:line="240" w:lineRule="auto" w:after="0" w:before="0"/>
            </w:pPr>
            <w:r/>
            <w:r>
              <w:rPr>
                <w:sz w:val="16"/>
              </w:rPr>
              <w:t>0.872 (0.854–0.891)</w:t>
            </w:r>
          </w:p>
        </w:tc>
        <w:tc>
          <w:tcPr>
            <w:tcW w:type="dxa" w:w="1296"/>
          </w:tcPr>
          <w:p>
            <w:pPr>
              <w:spacing w:line="240" w:lineRule="auto" w:after="0" w:before="0"/>
            </w:pPr>
            <w:r/>
            <w:r>
              <w:rPr>
                <w:sz w:val="16"/>
              </w:rPr>
              <w:t>+0.000</w:t>
            </w:r>
          </w:p>
        </w:tc>
        <w:tc>
          <w:tcPr>
            <w:tcW w:type="dxa" w:w="1296"/>
          </w:tcPr>
          <w:p>
            <w:pPr>
              <w:spacing w:line="240" w:lineRule="auto" w:after="0" w:before="0"/>
            </w:pPr>
            <w:r/>
            <w:r>
              <w:rPr>
                <w:sz w:val="16"/>
              </w:rPr>
              <w:t>26.9 / 97.9</w:t>
            </w:r>
          </w:p>
        </w:tc>
      </w:tr>
      <w:tr>
        <w:trPr>
          <w:cantSplit/>
        </w:trPr>
        <w:tc>
          <w:tcPr>
            <w:tcW w:type="dxa" w:w="1296"/>
          </w:tcPr>
          <w:p>
            <w:pPr>
              <w:spacing w:line="240" w:lineRule="auto" w:after="0" w:before="0"/>
            </w:pPr>
            <w:r/>
            <w:r>
              <w:rPr>
                <w:sz w:val="16"/>
              </w:rPr>
              <w:t>guideline-healthy adults, any disease asserted</w:t>
            </w:r>
          </w:p>
        </w:tc>
        <w:tc>
          <w:tcPr>
            <w:tcW w:type="dxa" w:w="1296"/>
          </w:tcPr>
          <w:p>
            <w:pPr>
              <w:spacing w:line="240" w:lineRule="auto" w:after="0" w:before="0"/>
            </w:pPr>
            <w:r/>
            <w:r>
              <w:rPr>
                <w:sz w:val="16"/>
              </w:rPr>
              <w:t>J</w:t>
            </w:r>
          </w:p>
        </w:tc>
        <w:tc>
          <w:tcPr>
            <w:tcW w:type="dxa" w:w="1296"/>
          </w:tcPr>
          <w:p>
            <w:pPr>
              <w:spacing w:line="240" w:lineRule="auto" w:after="0" w:before="0"/>
            </w:pPr>
            <w:r/>
            <w:r>
              <w:rPr>
                <w:sz w:val="16"/>
              </w:rPr>
              <w:t>160</w:t>
            </w:r>
          </w:p>
        </w:tc>
        <w:tc>
          <w:tcPr>
            <w:tcW w:type="dxa" w:w="1296"/>
          </w:tcPr>
          <w:p>
            <w:pPr>
              <w:spacing w:line="240" w:lineRule="auto" w:after="0" w:before="0"/>
            </w:pPr>
            <w:r/>
            <w:r>
              <w:rPr>
                <w:sz w:val="16"/>
              </w:rPr>
              <w:t>1/160 unweighted</w:t>
            </w:r>
          </w:p>
        </w:tc>
        <w:tc>
          <w:tcPr>
            <w:tcW w:type="dxa" w:w="1296"/>
          </w:tcPr>
          <w:p>
            <w:pPr>
              <w:spacing w:line="240" w:lineRule="auto" w:after="0" w:before="0"/>
            </w:pPr>
            <w:r/>
            <w:r>
              <w:rPr>
                <w:sz w:val="16"/>
              </w:rPr>
              <w:t>weighted share 0.56%</w:t>
            </w:r>
          </w:p>
        </w:tc>
        <w:tc>
          <w:tcPr>
            <w:tcW w:type="dxa" w:w="1296"/>
          </w:tcPr>
          <w:p>
            <w:pPr>
              <w:spacing w:line="240" w:lineRule="auto" w:after="0" w:before="0"/>
            </w:pPr>
            <w:r/>
          </w:p>
        </w:tc>
        <w:tc>
          <w:tcPr>
            <w:tcW w:type="dxa" w:w="1296"/>
          </w:tcPr>
          <w:p>
            <w:pPr>
              <w:spacing w:line="240" w:lineRule="auto" w:after="0" w:before="0"/>
            </w:pPr>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2998 (483)</w:t>
            </w:r>
          </w:p>
        </w:tc>
        <w:tc>
          <w:tcPr>
            <w:tcW w:type="dxa" w:w="1296"/>
          </w:tcPr>
          <w:p>
            <w:pPr>
              <w:spacing w:line="240" w:lineRule="auto" w:after="0" w:before="0"/>
            </w:pPr>
            <w:r/>
            <w:r>
              <w:rPr>
                <w:sz w:val="16"/>
              </w:rPr>
              <w:t>0.938</w:t>
            </w:r>
          </w:p>
        </w:tc>
        <w:tc>
          <w:tcPr>
            <w:tcW w:type="dxa" w:w="1296"/>
          </w:tcPr>
          <w:p>
            <w:pPr>
              <w:spacing w:line="240" w:lineRule="auto" w:after="0" w:before="0"/>
            </w:pPr>
            <w:r/>
            <w:r>
              <w:rPr>
                <w:sz w:val="16"/>
              </w:rPr>
              <w:t>0.939 (0.920–0.957)</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67.5 / 99.0</w:t>
            </w:r>
          </w:p>
        </w:tc>
      </w:tr>
      <w:tr>
        <w:trPr>
          <w:cantSplit/>
        </w:trPr>
        <w:tc>
          <w:tcPr>
            <w:tcW w:type="dxa" w:w="1296"/>
          </w:tcPr>
          <w:p>
            <w:pPr>
              <w:spacing w:line="240" w:lineRule="auto" w:after="0" w:before="0"/>
            </w:pPr>
            <w:r/>
            <w:r>
              <w:rPr>
                <w:sz w:val="16"/>
              </w:rPr>
              <w:t>diabetes_selfreport</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2908 (369)</w:t>
            </w:r>
          </w:p>
        </w:tc>
        <w:tc>
          <w:tcPr>
            <w:tcW w:type="dxa" w:w="1296"/>
          </w:tcPr>
          <w:p>
            <w:pPr>
              <w:spacing w:line="240" w:lineRule="auto" w:after="0" w:before="0"/>
            </w:pPr>
            <w:r/>
            <w:r>
              <w:rPr>
                <w:sz w:val="16"/>
              </w:rPr>
              <w:t>0.914</w:t>
            </w:r>
          </w:p>
        </w:tc>
        <w:tc>
          <w:tcPr>
            <w:tcW w:type="dxa" w:w="1296"/>
          </w:tcPr>
          <w:p>
            <w:pPr>
              <w:spacing w:line="240" w:lineRule="auto" w:after="0" w:before="0"/>
            </w:pPr>
            <w:r/>
            <w:r>
              <w:rPr>
                <w:sz w:val="16"/>
              </w:rPr>
              <w:t>0.922 (0.900–0.944)</w:t>
            </w:r>
          </w:p>
        </w:tc>
        <w:tc>
          <w:tcPr>
            <w:tcW w:type="dxa" w:w="1296"/>
          </w:tcPr>
          <w:p>
            <w:pPr>
              <w:spacing w:line="240" w:lineRule="auto" w:after="0" w:before="0"/>
            </w:pPr>
            <w:r/>
            <w:r>
              <w:rPr>
                <w:sz w:val="16"/>
              </w:rPr>
              <w:t>+0.008</w:t>
            </w:r>
          </w:p>
        </w:tc>
        <w:tc>
          <w:tcPr>
            <w:tcW w:type="dxa" w:w="1296"/>
          </w:tcPr>
          <w:p>
            <w:pPr>
              <w:spacing w:line="240" w:lineRule="auto" w:after="0" w:before="0"/>
            </w:pPr>
            <w:r/>
            <w:r>
              <w:rPr>
                <w:sz w:val="16"/>
              </w:rPr>
              <w:t>67.9 / 97.6</w:t>
            </w:r>
          </w:p>
        </w:tc>
      </w:tr>
      <w:tr>
        <w:trPr>
          <w:cantSplit/>
        </w:trPr>
        <w:tc>
          <w:tcPr>
            <w:tcW w:type="dxa" w:w="1296"/>
          </w:tcPr>
          <w:p>
            <w:pPr>
              <w:spacing w:line="240" w:lineRule="auto" w:after="0" w:before="0"/>
            </w:pPr>
            <w:r/>
            <w:r>
              <w:rPr>
                <w:sz w:val="16"/>
              </w:rPr>
              <w:t>ckd</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2958 (497)</w:t>
            </w:r>
          </w:p>
        </w:tc>
        <w:tc>
          <w:tcPr>
            <w:tcW w:type="dxa" w:w="1296"/>
          </w:tcPr>
          <w:p>
            <w:pPr>
              <w:spacing w:line="240" w:lineRule="auto" w:after="0" w:before="0"/>
            </w:pPr>
            <w:r/>
            <w:r>
              <w:rPr>
                <w:sz w:val="16"/>
              </w:rPr>
              <w:t>0.968</w:t>
            </w:r>
          </w:p>
        </w:tc>
        <w:tc>
          <w:tcPr>
            <w:tcW w:type="dxa" w:w="1296"/>
          </w:tcPr>
          <w:p>
            <w:pPr>
              <w:spacing w:line="240" w:lineRule="auto" w:after="0" w:before="0"/>
            </w:pPr>
            <w:r/>
            <w:r>
              <w:rPr>
                <w:sz w:val="16"/>
              </w:rPr>
              <w:t>0.967 (0.959–0.975)</w:t>
            </w:r>
          </w:p>
        </w:tc>
        <w:tc>
          <w:tcPr>
            <w:tcW w:type="dxa" w:w="1296"/>
          </w:tcPr>
          <w:p>
            <w:pPr>
              <w:spacing w:line="240" w:lineRule="auto" w:after="0" w:before="0"/>
            </w:pPr>
            <w:r/>
            <w:r>
              <w:rPr>
                <w:sz w:val="16"/>
              </w:rPr>
              <w:t>-0.000</w:t>
            </w:r>
          </w:p>
        </w:tc>
        <w:tc>
          <w:tcPr>
            <w:tcW w:type="dxa" w:w="1296"/>
          </w:tcPr>
          <w:p>
            <w:pPr>
              <w:spacing w:line="240" w:lineRule="auto" w:after="0" w:before="0"/>
            </w:pPr>
            <w:r/>
            <w:r>
              <w:rPr>
                <w:sz w:val="16"/>
              </w:rPr>
              <w:t>86.1 / 99.1</w:t>
            </w:r>
          </w:p>
        </w:tc>
      </w:tr>
      <w:tr>
        <w:trPr>
          <w:cantSplit/>
        </w:trPr>
        <w:tc>
          <w:tcPr>
            <w:tcW w:type="dxa" w:w="1296"/>
          </w:tcPr>
          <w:p>
            <w:pPr>
              <w:spacing w:line="240" w:lineRule="auto" w:after="0" w:before="0"/>
            </w:pPr>
            <w:r/>
            <w:r>
              <w:rPr>
                <w:sz w:val="16"/>
              </w:rPr>
              <w:t>ckd_selfreport</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2834 (101)</w:t>
            </w:r>
          </w:p>
        </w:tc>
        <w:tc>
          <w:tcPr>
            <w:tcW w:type="dxa" w:w="1296"/>
          </w:tcPr>
          <w:p>
            <w:pPr>
              <w:spacing w:line="240" w:lineRule="auto" w:after="0" w:before="0"/>
            </w:pPr>
            <w:r/>
            <w:r>
              <w:rPr>
                <w:sz w:val="16"/>
              </w:rPr>
              <w:t>0.748</w:t>
            </w:r>
          </w:p>
        </w:tc>
        <w:tc>
          <w:tcPr>
            <w:tcW w:type="dxa" w:w="1296"/>
          </w:tcPr>
          <w:p>
            <w:pPr>
              <w:spacing w:line="240" w:lineRule="auto" w:after="0" w:before="0"/>
            </w:pPr>
            <w:r/>
            <w:r>
              <w:rPr>
                <w:sz w:val="16"/>
              </w:rPr>
              <w:t>0.733 (0.674–0.802)</w:t>
            </w:r>
          </w:p>
        </w:tc>
        <w:tc>
          <w:tcPr>
            <w:tcW w:type="dxa" w:w="1296"/>
          </w:tcPr>
          <w:p>
            <w:pPr>
              <w:spacing w:line="240" w:lineRule="auto" w:after="0" w:before="0"/>
            </w:pPr>
            <w:r/>
            <w:r>
              <w:rPr>
                <w:sz w:val="16"/>
              </w:rPr>
              <w:t>-0.015</w:t>
            </w:r>
          </w:p>
        </w:tc>
        <w:tc>
          <w:tcPr>
            <w:tcW w:type="dxa" w:w="1296"/>
          </w:tcPr>
          <w:p>
            <w:pPr>
              <w:spacing w:line="240" w:lineRule="auto" w:after="0" w:before="0"/>
            </w:pPr>
            <w:r/>
            <w:r>
              <w:rPr>
                <w:sz w:val="16"/>
              </w:rPr>
              <w:t>53.1 / 87.8</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(295)</w:t>
            </w:r>
          </w:p>
        </w:tc>
        <w:tc>
          <w:tcPr>
            <w:tcW w:type="dxa" w:w="1296"/>
          </w:tcPr>
          <w:p>
            <w:pPr>
              <w:spacing w:line="240" w:lineRule="auto" w:after="0" w:before="0"/>
            </w:pPr>
            <w:r/>
            <w:r>
              <w:rPr>
                <w:sz w:val="16"/>
              </w:rPr>
              <w:t>0.994</w:t>
            </w:r>
          </w:p>
        </w:tc>
        <w:tc>
          <w:tcPr>
            <w:tcW w:type="dxa" w:w="1296"/>
          </w:tcPr>
          <w:p>
            <w:pPr>
              <w:spacing w:line="240" w:lineRule="auto" w:after="0" w:before="0"/>
            </w:pPr>
            <w:r/>
            <w:r>
              <w:rPr>
                <w:sz w:val="16"/>
              </w:rPr>
              <w:t>0.996 (0.994–0.998)</w:t>
            </w:r>
          </w:p>
        </w:tc>
        <w:tc>
          <w:tcPr>
            <w:tcW w:type="dxa" w:w="1296"/>
          </w:tcPr>
          <w:p>
            <w:pPr>
              <w:spacing w:line="240" w:lineRule="auto" w:after="0" w:before="0"/>
            </w:pPr>
            <w:r/>
            <w:r>
              <w:rPr>
                <w:sz w:val="16"/>
              </w:rPr>
              <w:t>+0.002</w:t>
            </w:r>
          </w:p>
        </w:tc>
        <w:tc>
          <w:tcPr>
            <w:tcW w:type="dxa" w:w="1296"/>
          </w:tcPr>
          <w:p>
            <w:pPr>
              <w:spacing w:line="240" w:lineRule="auto" w:after="0" w:before="0"/>
            </w:pPr>
            <w:r/>
            <w:r>
              <w:rPr>
                <w:sz w:val="16"/>
              </w:rPr>
              <w:t>100.0 / 99.2</w:t>
            </w:r>
          </w:p>
        </w:tc>
      </w:tr>
      <w:tr>
        <w:trPr>
          <w:cantSplit/>
        </w:trPr>
        <w:tc>
          <w:tcPr>
            <w:tcW w:type="dxa" w:w="1296"/>
          </w:tcPr>
          <w:p>
            <w:pPr>
              <w:spacing w:line="240" w:lineRule="auto" w:after="0" w:before="0"/>
            </w:pPr>
            <w:r/>
            <w:r>
              <w:rPr>
                <w:sz w:val="16"/>
              </w:rPr>
              <w:t>hypercholesterolemia</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(312)</w:t>
            </w:r>
          </w:p>
        </w:tc>
        <w:tc>
          <w:tcPr>
            <w:tcW w:type="dxa" w:w="1296"/>
          </w:tcPr>
          <w:p>
            <w:pPr>
              <w:spacing w:line="240" w:lineRule="auto" w:after="0" w:before="0"/>
            </w:pPr>
            <w:r/>
            <w:r>
              <w:rPr>
                <w:sz w:val="16"/>
              </w:rPr>
              <w:t>0.884</w:t>
            </w:r>
          </w:p>
        </w:tc>
        <w:tc>
          <w:tcPr>
            <w:tcW w:type="dxa" w:w="1296"/>
          </w:tcPr>
          <w:p>
            <w:pPr>
              <w:spacing w:line="240" w:lineRule="auto" w:after="0" w:before="0"/>
            </w:pPr>
            <w:r/>
            <w:r>
              <w:rPr>
                <w:sz w:val="16"/>
              </w:rPr>
              <w:t>0.882 (0.869–0.895)</w:t>
            </w:r>
          </w:p>
        </w:tc>
        <w:tc>
          <w:tcPr>
            <w:tcW w:type="dxa" w:w="1296"/>
          </w:tcPr>
          <w:p>
            <w:pPr>
              <w:spacing w:line="240" w:lineRule="auto" w:after="0" w:before="0"/>
            </w:pPr>
            <w:r/>
            <w:r>
              <w:rPr>
                <w:sz w:val="16"/>
              </w:rPr>
              <w:t>-0.002</w:t>
            </w:r>
          </w:p>
        </w:tc>
        <w:tc>
          <w:tcPr>
            <w:tcW w:type="dxa" w:w="1296"/>
          </w:tcPr>
          <w:p>
            <w:pPr>
              <w:spacing w:line="240" w:lineRule="auto" w:after="0" w:before="0"/>
            </w:pPr>
            <w:r/>
            <w:r>
              <w:rPr>
                <w:sz w:val="16"/>
              </w:rPr>
              <w:t>97.9 / 75.6</w:t>
            </w:r>
          </w:p>
        </w:tc>
      </w:tr>
      <w:tr>
        <w:trPr>
          <w:cantSplit/>
        </w:trPr>
        <w:tc>
          <w:tcPr>
            <w:tcW w:type="dxa" w:w="1296"/>
          </w:tcPr>
          <w:p>
            <w:pPr>
              <w:spacing w:line="240" w:lineRule="auto" w:after="0" w:before="0"/>
            </w:pPr>
            <w:r/>
            <w:r>
              <w:rPr>
                <w:sz w:val="16"/>
              </w:rPr>
              <w:t>hyperuricemia</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(547)</w:t>
            </w:r>
          </w:p>
        </w:tc>
        <w:tc>
          <w:tcPr>
            <w:tcW w:type="dxa" w:w="1296"/>
          </w:tcPr>
          <w:p>
            <w:pPr>
              <w:spacing w:line="240" w:lineRule="auto" w:after="0" w:before="0"/>
            </w:pPr>
            <w:r/>
            <w:r>
              <w:rPr>
                <w:sz w:val="16"/>
              </w:rPr>
              <w:t>0.958</w:t>
            </w:r>
          </w:p>
        </w:tc>
        <w:tc>
          <w:tcPr>
            <w:tcW w:type="dxa" w:w="1296"/>
          </w:tcPr>
          <w:p>
            <w:pPr>
              <w:spacing w:line="240" w:lineRule="auto" w:after="0" w:before="0"/>
            </w:pPr>
            <w:r/>
            <w:r>
              <w:rPr>
                <w:sz w:val="16"/>
              </w:rPr>
              <w:t>0.959 (0.949–0.968)</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91.7 / 100.0</w:t>
            </w:r>
          </w:p>
        </w:tc>
      </w:tr>
      <w:tr>
        <w:trPr>
          <w:cantSplit/>
        </w:trPr>
        <w:tc>
          <w:tcPr>
            <w:tcW w:type="dxa" w:w="1296"/>
          </w:tcPr>
          <w:p>
            <w:pPr>
              <w:spacing w:line="240" w:lineRule="auto" w:after="0" w:before="0"/>
            </w:pPr>
            <w:r/>
            <w:r>
              <w:rPr>
                <w:sz w:val="16"/>
              </w:rPr>
              <w:t>alt_elevation</w:t>
            </w:r>
          </w:p>
        </w:tc>
        <w:tc>
          <w:tcPr>
            <w:tcW w:type="dxa" w:w="1296"/>
          </w:tcPr>
          <w:p>
            <w:pPr>
              <w:spacing w:line="240" w:lineRule="auto" w:after="0" w:before="0"/>
            </w:pPr>
            <w:r/>
            <w:r>
              <w:rPr>
                <w:sz w:val="16"/>
              </w:rPr>
              <w:t>H 2013–14</w:t>
            </w:r>
          </w:p>
        </w:tc>
        <w:tc>
          <w:tcPr>
            <w:tcW w:type="dxa" w:w="1296"/>
          </w:tcPr>
          <w:p>
            <w:pPr>
              <w:spacing w:line="240" w:lineRule="auto" w:after="0" w:before="0"/>
            </w:pPr>
            <w:r/>
            <w:r>
              <w:rPr>
                <w:sz w:val="16"/>
              </w:rPr>
              <w:t>3000 (649)</w:t>
            </w:r>
          </w:p>
        </w:tc>
        <w:tc>
          <w:tcPr>
            <w:tcW w:type="dxa" w:w="1296"/>
          </w:tcPr>
          <w:p>
            <w:pPr>
              <w:spacing w:line="240" w:lineRule="auto" w:after="0" w:before="0"/>
            </w:pPr>
            <w:r/>
            <w:r>
              <w:rPr>
                <w:sz w:val="16"/>
              </w:rPr>
              <w:t>0.880</w:t>
            </w:r>
          </w:p>
        </w:tc>
        <w:tc>
          <w:tcPr>
            <w:tcW w:type="dxa" w:w="1296"/>
          </w:tcPr>
          <w:p>
            <w:pPr>
              <w:spacing w:line="240" w:lineRule="auto" w:after="0" w:before="0"/>
            </w:pPr>
            <w:r/>
            <w:r>
              <w:rPr>
                <w:sz w:val="16"/>
              </w:rPr>
              <w:t>0.879 (0.866–0.892)</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24.3 / 99.2</w:t>
            </w:r>
          </w:p>
        </w:tc>
      </w:tr>
      <w:tr>
        <w:trPr>
          <w:cantSplit/>
        </w:trPr>
        <w:tc>
          <w:tcPr>
            <w:tcW w:type="dxa" w:w="1296"/>
          </w:tcPr>
          <w:p>
            <w:pPr>
              <w:spacing w:line="240" w:lineRule="auto" w:after="0" w:before="0"/>
            </w:pPr>
            <w:r/>
            <w:r>
              <w:rPr>
                <w:sz w:val="16"/>
              </w:rPr>
              <w:t>guideline-healthy adults, any disease asserted</w:t>
            </w:r>
          </w:p>
        </w:tc>
        <w:tc>
          <w:tcPr>
            <w:tcW w:type="dxa" w:w="1296"/>
          </w:tcPr>
          <w:p>
            <w:pPr>
              <w:spacing w:line="240" w:lineRule="auto" w:after="0" w:before="0"/>
            </w:pPr>
            <w:r/>
            <w:r>
              <w:rPr>
                <w:sz w:val="16"/>
              </w:rPr>
              <w:t>H</w:t>
            </w:r>
          </w:p>
        </w:tc>
        <w:tc>
          <w:tcPr>
            <w:tcW w:type="dxa" w:w="1296"/>
          </w:tcPr>
          <w:p>
            <w:pPr>
              <w:spacing w:line="240" w:lineRule="auto" w:after="0" w:before="0"/>
            </w:pPr>
            <w:r/>
            <w:r>
              <w:rPr>
                <w:sz w:val="16"/>
              </w:rPr>
              <w:t>246</w:t>
            </w:r>
          </w:p>
        </w:tc>
        <w:tc>
          <w:tcPr>
            <w:tcW w:type="dxa" w:w="1296"/>
          </w:tcPr>
          <w:p>
            <w:pPr>
              <w:spacing w:line="240" w:lineRule="auto" w:after="0" w:before="0"/>
            </w:pPr>
            <w:r/>
            <w:r>
              <w:rPr>
                <w:sz w:val="16"/>
              </w:rPr>
              <w:t>1/246 unweighted</w:t>
            </w:r>
          </w:p>
        </w:tc>
        <w:tc>
          <w:tcPr>
            <w:tcW w:type="dxa" w:w="1296"/>
          </w:tcPr>
          <w:p>
            <w:pPr>
              <w:spacing w:line="240" w:lineRule="auto" w:after="0" w:before="0"/>
            </w:pPr>
            <w:r/>
            <w:r>
              <w:rPr>
                <w:sz w:val="16"/>
              </w:rPr>
              <w:t>weighted share 0.77%</w:t>
            </w:r>
          </w:p>
        </w:tc>
        <w:tc>
          <w:tcPr>
            <w:tcW w:type="dxa" w:w="1296"/>
          </w:tcPr>
          <w:p>
            <w:pPr>
              <w:spacing w:line="240" w:lineRule="auto" w:after="0" w:before="0"/>
            </w:pPr>
            <w:r/>
          </w:p>
        </w:tc>
        <w:tc>
          <w:tcPr>
            <w:tcW w:type="dxa" w:w="1296"/>
          </w:tcPr>
          <w:p>
            <w:pPr>
              <w:spacing w:line="240" w:lineRule="auto" w:after="0" w:before="0"/>
            </w:pPr>
            <w:r/>
          </w:p>
        </w:tc>
      </w:tr>
      <w:tr>
        <w:trPr>
          <w:cantSplit/>
        </w:trPr>
        <w:tc>
          <w:tcPr>
            <w:tcW w:type="dxa" w:w="1296"/>
          </w:tcPr>
          <w:p>
            <w:pPr>
              <w:spacing w:line="240" w:lineRule="auto" w:after="0" w:before="0"/>
            </w:pPr>
            <w:r/>
            <w:r>
              <w:rPr>
                <w:sz w:val="16"/>
              </w:rPr>
              <w:t>diabetes</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2999 (563)</w:t>
            </w:r>
          </w:p>
        </w:tc>
        <w:tc>
          <w:tcPr>
            <w:tcW w:type="dxa" w:w="1296"/>
          </w:tcPr>
          <w:p>
            <w:pPr>
              <w:spacing w:line="240" w:lineRule="auto" w:after="0" w:before="0"/>
            </w:pPr>
            <w:r/>
            <w:r>
              <w:rPr>
                <w:sz w:val="16"/>
              </w:rPr>
              <w:t>0.924</w:t>
            </w:r>
          </w:p>
        </w:tc>
        <w:tc>
          <w:tcPr>
            <w:tcW w:type="dxa" w:w="1296"/>
          </w:tcPr>
          <w:p>
            <w:pPr>
              <w:spacing w:line="240" w:lineRule="auto" w:after="0" w:before="0"/>
            </w:pPr>
            <w:r/>
            <w:r>
              <w:rPr>
                <w:sz w:val="16"/>
              </w:rPr>
              <w:t>0.923 (0.909–0.937)</w:t>
            </w:r>
          </w:p>
        </w:tc>
        <w:tc>
          <w:tcPr>
            <w:tcW w:type="dxa" w:w="1296"/>
          </w:tcPr>
          <w:p>
            <w:pPr>
              <w:spacing w:line="240" w:lineRule="auto" w:after="0" w:before="0"/>
            </w:pPr>
            <w:r/>
            <w:r>
              <w:rPr>
                <w:sz w:val="16"/>
              </w:rPr>
              <w:t>-0.001</w:t>
            </w:r>
          </w:p>
        </w:tc>
        <w:tc>
          <w:tcPr>
            <w:tcW w:type="dxa" w:w="1296"/>
          </w:tcPr>
          <w:p>
            <w:pPr>
              <w:spacing w:line="240" w:lineRule="auto" w:after="0" w:before="0"/>
            </w:pPr>
            <w:r/>
            <w:r>
              <w:rPr>
                <w:sz w:val="16"/>
              </w:rPr>
              <w:t>62.8 / 99.0</w:t>
            </w:r>
          </w:p>
        </w:tc>
      </w:tr>
      <w:tr>
        <w:trPr>
          <w:cantSplit/>
        </w:trPr>
        <w:tc>
          <w:tcPr>
            <w:tcW w:type="dxa" w:w="1296"/>
          </w:tcPr>
          <w:p>
            <w:pPr>
              <w:spacing w:line="240" w:lineRule="auto" w:after="0" w:before="0"/>
            </w:pPr>
            <w:r/>
            <w:r>
              <w:rPr>
                <w:sz w:val="16"/>
              </w:rPr>
              <w:t>diabetes_selfreport</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2934 (431)</w:t>
            </w:r>
          </w:p>
        </w:tc>
        <w:tc>
          <w:tcPr>
            <w:tcW w:type="dxa" w:w="1296"/>
          </w:tcPr>
          <w:p>
            <w:pPr>
              <w:spacing w:line="240" w:lineRule="auto" w:after="0" w:before="0"/>
            </w:pPr>
            <w:r/>
            <w:r>
              <w:rPr>
                <w:sz w:val="16"/>
              </w:rPr>
              <w:t>0.898</w:t>
            </w:r>
          </w:p>
        </w:tc>
        <w:tc>
          <w:tcPr>
            <w:tcW w:type="dxa" w:w="1296"/>
          </w:tcPr>
          <w:p>
            <w:pPr>
              <w:spacing w:line="240" w:lineRule="auto" w:after="0" w:before="0"/>
            </w:pPr>
            <w:r/>
            <w:r>
              <w:rPr>
                <w:sz w:val="16"/>
              </w:rPr>
              <w:t>0.903 (0.885–0.922)</w:t>
            </w:r>
          </w:p>
        </w:tc>
        <w:tc>
          <w:tcPr>
            <w:tcW w:type="dxa" w:w="1296"/>
          </w:tcPr>
          <w:p>
            <w:pPr>
              <w:spacing w:line="240" w:lineRule="auto" w:after="0" w:before="0"/>
            </w:pPr>
            <w:r/>
            <w:r>
              <w:rPr>
                <w:sz w:val="16"/>
              </w:rPr>
              <w:t>+0.006</w:t>
            </w:r>
          </w:p>
        </w:tc>
        <w:tc>
          <w:tcPr>
            <w:tcW w:type="dxa" w:w="1296"/>
          </w:tcPr>
          <w:p>
            <w:pPr>
              <w:spacing w:line="240" w:lineRule="auto" w:after="0" w:before="0"/>
            </w:pPr>
            <w:r/>
            <w:r>
              <w:rPr>
                <w:sz w:val="16"/>
              </w:rPr>
              <w:t>66.8 / 97.1</w:t>
            </w:r>
          </w:p>
        </w:tc>
      </w:tr>
      <w:tr>
        <w:trPr>
          <w:cantSplit/>
        </w:trPr>
        <w:tc>
          <w:tcPr>
            <w:tcW w:type="dxa" w:w="1296"/>
          </w:tcPr>
          <w:p>
            <w:pPr>
              <w:spacing w:line="240" w:lineRule="auto" w:after="0" w:before="0"/>
            </w:pPr>
            <w:r/>
            <w:r>
              <w:rPr>
                <w:sz w:val="16"/>
              </w:rPr>
              <w:t>ckd</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2960 (478)</w:t>
            </w:r>
          </w:p>
        </w:tc>
        <w:tc>
          <w:tcPr>
            <w:tcW w:type="dxa" w:w="1296"/>
          </w:tcPr>
          <w:p>
            <w:pPr>
              <w:spacing w:line="240" w:lineRule="auto" w:after="0" w:before="0"/>
            </w:pPr>
            <w:r/>
            <w:r>
              <w:rPr>
                <w:sz w:val="16"/>
              </w:rPr>
              <w:t>0.962</w:t>
            </w:r>
          </w:p>
        </w:tc>
        <w:tc>
          <w:tcPr>
            <w:tcW w:type="dxa" w:w="1296"/>
          </w:tcPr>
          <w:p>
            <w:pPr>
              <w:spacing w:line="240" w:lineRule="auto" w:after="0" w:before="0"/>
            </w:pPr>
            <w:r/>
            <w:r>
              <w:rPr>
                <w:sz w:val="16"/>
              </w:rPr>
              <w:t>0.958 (0.949–0.966)</w:t>
            </w:r>
          </w:p>
        </w:tc>
        <w:tc>
          <w:tcPr>
            <w:tcW w:type="dxa" w:w="1296"/>
          </w:tcPr>
          <w:p>
            <w:pPr>
              <w:spacing w:line="240" w:lineRule="auto" w:after="0" w:before="0"/>
            </w:pPr>
            <w:r/>
            <w:r>
              <w:rPr>
                <w:sz w:val="16"/>
              </w:rPr>
              <w:t>-0.004</w:t>
            </w:r>
          </w:p>
        </w:tc>
        <w:tc>
          <w:tcPr>
            <w:tcW w:type="dxa" w:w="1296"/>
          </w:tcPr>
          <w:p>
            <w:pPr>
              <w:spacing w:line="240" w:lineRule="auto" w:after="0" w:before="0"/>
            </w:pPr>
            <w:r/>
            <w:r>
              <w:rPr>
                <w:sz w:val="16"/>
              </w:rPr>
              <w:t>78.0 / 99.2</w:t>
            </w:r>
          </w:p>
        </w:tc>
      </w:tr>
      <w:tr>
        <w:trPr>
          <w:cantSplit/>
        </w:trPr>
        <w:tc>
          <w:tcPr>
            <w:tcW w:type="dxa" w:w="1296"/>
          </w:tcPr>
          <w:p>
            <w:pPr>
              <w:spacing w:line="240" w:lineRule="auto" w:after="0" w:before="0"/>
            </w:pPr>
            <w:r/>
            <w:r>
              <w:rPr>
                <w:sz w:val="16"/>
              </w:rPr>
              <w:t>ckd_selfreport</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2875 (116)</w:t>
            </w:r>
          </w:p>
        </w:tc>
        <w:tc>
          <w:tcPr>
            <w:tcW w:type="dxa" w:w="1296"/>
          </w:tcPr>
          <w:p>
            <w:pPr>
              <w:spacing w:line="240" w:lineRule="auto" w:after="0" w:before="0"/>
            </w:pPr>
            <w:r/>
            <w:r>
              <w:rPr>
                <w:sz w:val="16"/>
              </w:rPr>
              <w:t>0.799</w:t>
            </w:r>
          </w:p>
        </w:tc>
        <w:tc>
          <w:tcPr>
            <w:tcW w:type="dxa" w:w="1296"/>
          </w:tcPr>
          <w:p>
            <w:pPr>
              <w:spacing w:line="240" w:lineRule="auto" w:after="0" w:before="0"/>
            </w:pPr>
            <w:r/>
            <w:r>
              <w:rPr>
                <w:sz w:val="16"/>
              </w:rPr>
              <w:t>0.805 (0.760–0.839)</w:t>
            </w:r>
          </w:p>
        </w:tc>
        <w:tc>
          <w:tcPr>
            <w:tcW w:type="dxa" w:w="1296"/>
          </w:tcPr>
          <w:p>
            <w:pPr>
              <w:spacing w:line="240" w:lineRule="auto" w:after="0" w:before="0"/>
            </w:pPr>
            <w:r/>
            <w:r>
              <w:rPr>
                <w:sz w:val="16"/>
              </w:rPr>
              <w:t>+0.006</w:t>
            </w:r>
          </w:p>
        </w:tc>
        <w:tc>
          <w:tcPr>
            <w:tcW w:type="dxa" w:w="1296"/>
          </w:tcPr>
          <w:p>
            <w:pPr>
              <w:spacing w:line="240" w:lineRule="auto" w:after="0" w:before="0"/>
            </w:pPr>
            <w:r/>
            <w:r>
              <w:rPr>
                <w:sz w:val="16"/>
              </w:rPr>
              <w:t>51.6 / 89.9</w:t>
            </w:r>
          </w:p>
        </w:tc>
      </w:tr>
      <w:tr>
        <w:trPr>
          <w:cantSplit/>
        </w:trPr>
        <w:tc>
          <w:tcPr>
            <w:tcW w:type="dxa" w:w="1296"/>
          </w:tcPr>
          <w:p>
            <w:pPr>
              <w:spacing w:line="240" w:lineRule="auto" w:after="0" w:before="0"/>
            </w:pPr>
            <w:r/>
            <w:r>
              <w:rPr>
                <w:sz w:val="16"/>
              </w:rPr>
              <w:t>anemia</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3000 (346)</w:t>
            </w:r>
          </w:p>
        </w:tc>
        <w:tc>
          <w:tcPr>
            <w:tcW w:type="dxa" w:w="1296"/>
          </w:tcPr>
          <w:p>
            <w:pPr>
              <w:spacing w:line="240" w:lineRule="auto" w:after="0" w:before="0"/>
            </w:pPr>
            <w:r/>
            <w:r>
              <w:rPr>
                <w:sz w:val="16"/>
              </w:rPr>
              <w:t>0.983</w:t>
            </w:r>
          </w:p>
        </w:tc>
        <w:tc>
          <w:tcPr>
            <w:tcW w:type="dxa" w:w="1296"/>
          </w:tcPr>
          <w:p>
            <w:pPr>
              <w:spacing w:line="240" w:lineRule="auto" w:after="0" w:before="0"/>
            </w:pPr>
            <w:r/>
            <w:r>
              <w:rPr>
                <w:sz w:val="16"/>
              </w:rPr>
              <w:t>0.990 (0.987–0.992)</w:t>
            </w:r>
          </w:p>
        </w:tc>
        <w:tc>
          <w:tcPr>
            <w:tcW w:type="dxa" w:w="1296"/>
          </w:tcPr>
          <w:p>
            <w:pPr>
              <w:spacing w:line="240" w:lineRule="auto" w:after="0" w:before="0"/>
            </w:pPr>
            <w:r/>
            <w:r>
              <w:rPr>
                <w:sz w:val="16"/>
              </w:rPr>
              <w:t>+0.007</w:t>
            </w:r>
          </w:p>
        </w:tc>
        <w:tc>
          <w:tcPr>
            <w:tcW w:type="dxa" w:w="1296"/>
          </w:tcPr>
          <w:p>
            <w:pPr>
              <w:spacing w:line="240" w:lineRule="auto" w:after="0" w:before="0"/>
            </w:pPr>
            <w:r/>
            <w:r>
              <w:rPr>
                <w:sz w:val="16"/>
              </w:rPr>
              <w:t>100.0 / 97.2</w:t>
            </w:r>
          </w:p>
        </w:tc>
      </w:tr>
      <w:tr>
        <w:trPr>
          <w:cantSplit/>
        </w:trPr>
        <w:tc>
          <w:tcPr>
            <w:tcW w:type="dxa" w:w="1296"/>
          </w:tcPr>
          <w:p>
            <w:pPr>
              <w:spacing w:line="240" w:lineRule="auto" w:after="0" w:before="0"/>
            </w:pPr>
            <w:r/>
            <w:r>
              <w:rPr>
                <w:sz w:val="16"/>
              </w:rPr>
              <w:t>iron_deficiency</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783 (148)</w:t>
            </w:r>
          </w:p>
        </w:tc>
        <w:tc>
          <w:tcPr>
            <w:tcW w:type="dxa" w:w="1296"/>
          </w:tcPr>
          <w:p>
            <w:pPr>
              <w:spacing w:line="240" w:lineRule="auto" w:after="0" w:before="0"/>
            </w:pPr>
            <w:r/>
            <w:r>
              <w:rPr>
                <w:sz w:val="16"/>
              </w:rPr>
              <w:t>0.972</w:t>
            </w:r>
          </w:p>
        </w:tc>
        <w:tc>
          <w:tcPr>
            <w:tcW w:type="dxa" w:w="1296"/>
          </w:tcPr>
          <w:p>
            <w:pPr>
              <w:spacing w:line="240" w:lineRule="auto" w:after="0" w:before="0"/>
            </w:pPr>
            <w:r/>
            <w:r>
              <w:rPr>
                <w:sz w:val="16"/>
              </w:rPr>
              <w:t>0.980 (0.974–0.986)</w:t>
            </w:r>
          </w:p>
        </w:tc>
        <w:tc>
          <w:tcPr>
            <w:tcW w:type="dxa" w:w="1296"/>
          </w:tcPr>
          <w:p>
            <w:pPr>
              <w:spacing w:line="240" w:lineRule="auto" w:after="0" w:before="0"/>
            </w:pPr>
            <w:r/>
            <w:r>
              <w:rPr>
                <w:sz w:val="16"/>
              </w:rPr>
              <w:t>+0.008</w:t>
            </w:r>
          </w:p>
        </w:tc>
        <w:tc>
          <w:tcPr>
            <w:tcW w:type="dxa" w:w="1296"/>
          </w:tcPr>
          <w:p>
            <w:pPr>
              <w:spacing w:line="240" w:lineRule="auto" w:after="0" w:before="0"/>
            </w:pPr>
            <w:r/>
            <w:r>
              <w:rPr>
                <w:sz w:val="16"/>
              </w:rPr>
              <w:t>90.3 / 97.0</w:t>
            </w:r>
          </w:p>
        </w:tc>
      </w:tr>
      <w:tr>
        <w:trPr>
          <w:cantSplit/>
        </w:trPr>
        <w:tc>
          <w:tcPr>
            <w:tcW w:type="dxa" w:w="1296"/>
          </w:tcPr>
          <w:p>
            <w:pPr>
              <w:spacing w:line="240" w:lineRule="auto" w:after="0" w:before="0"/>
            </w:pPr>
            <w:r/>
            <w:r>
              <w:rPr>
                <w:sz w:val="16"/>
              </w:rPr>
              <w:t>hypercholesterolemia</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2999 (322)</w:t>
            </w:r>
          </w:p>
        </w:tc>
        <w:tc>
          <w:tcPr>
            <w:tcW w:type="dxa" w:w="1296"/>
          </w:tcPr>
          <w:p>
            <w:pPr>
              <w:spacing w:line="240" w:lineRule="auto" w:after="0" w:before="0"/>
            </w:pPr>
            <w:r/>
            <w:r>
              <w:rPr>
                <w:sz w:val="16"/>
              </w:rPr>
              <w:t>0.886</w:t>
            </w:r>
          </w:p>
        </w:tc>
        <w:tc>
          <w:tcPr>
            <w:tcW w:type="dxa" w:w="1296"/>
          </w:tcPr>
          <w:p>
            <w:pPr>
              <w:spacing w:line="240" w:lineRule="auto" w:after="0" w:before="0"/>
            </w:pPr>
            <w:r/>
            <w:r>
              <w:rPr>
                <w:sz w:val="16"/>
              </w:rPr>
              <w:t>0.872 (0.864–0.880)</w:t>
            </w:r>
          </w:p>
        </w:tc>
        <w:tc>
          <w:tcPr>
            <w:tcW w:type="dxa" w:w="1296"/>
          </w:tcPr>
          <w:p>
            <w:pPr>
              <w:spacing w:line="240" w:lineRule="auto" w:after="0" w:before="0"/>
            </w:pPr>
            <w:r/>
            <w:r>
              <w:rPr>
                <w:sz w:val="16"/>
              </w:rPr>
              <w:t>-0.015</w:t>
            </w:r>
          </w:p>
        </w:tc>
        <w:tc>
          <w:tcPr>
            <w:tcW w:type="dxa" w:w="1296"/>
          </w:tcPr>
          <w:p>
            <w:pPr>
              <w:spacing w:line="240" w:lineRule="auto" w:after="0" w:before="0"/>
            </w:pPr>
            <w:r/>
            <w:r>
              <w:rPr>
                <w:sz w:val="16"/>
              </w:rPr>
              <w:t>100.0 / 70.8</w:t>
            </w:r>
          </w:p>
        </w:tc>
      </w:tr>
      <w:tr>
        <w:trPr>
          <w:cantSplit/>
        </w:trPr>
        <w:tc>
          <w:tcPr>
            <w:tcW w:type="dxa" w:w="1296"/>
          </w:tcPr>
          <w:p>
            <w:pPr>
              <w:spacing w:line="240" w:lineRule="auto" w:after="0" w:before="0"/>
            </w:pPr>
            <w:r/>
            <w:r>
              <w:rPr>
                <w:sz w:val="16"/>
              </w:rPr>
              <w:t>hyperuricemia</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2999 (505)</w:t>
            </w:r>
          </w:p>
        </w:tc>
        <w:tc>
          <w:tcPr>
            <w:tcW w:type="dxa" w:w="1296"/>
          </w:tcPr>
          <w:p>
            <w:pPr>
              <w:spacing w:line="240" w:lineRule="auto" w:after="0" w:before="0"/>
            </w:pPr>
            <w:r/>
            <w:r>
              <w:rPr>
                <w:sz w:val="16"/>
              </w:rPr>
              <w:t>0.955</w:t>
            </w:r>
          </w:p>
        </w:tc>
        <w:tc>
          <w:tcPr>
            <w:tcW w:type="dxa" w:w="1296"/>
          </w:tcPr>
          <w:p>
            <w:pPr>
              <w:spacing w:line="240" w:lineRule="auto" w:after="0" w:before="0"/>
            </w:pPr>
            <w:r/>
            <w:r>
              <w:rPr>
                <w:sz w:val="16"/>
              </w:rPr>
              <w:t>0.947 (0.933–0.961)</w:t>
            </w:r>
          </w:p>
        </w:tc>
        <w:tc>
          <w:tcPr>
            <w:tcW w:type="dxa" w:w="1296"/>
          </w:tcPr>
          <w:p>
            <w:pPr>
              <w:spacing w:line="240" w:lineRule="auto" w:after="0" w:before="0"/>
            </w:pPr>
            <w:r/>
            <w:r>
              <w:rPr>
                <w:sz w:val="16"/>
              </w:rPr>
              <w:t>-0.008</w:t>
            </w:r>
          </w:p>
        </w:tc>
        <w:tc>
          <w:tcPr>
            <w:tcW w:type="dxa" w:w="1296"/>
          </w:tcPr>
          <w:p>
            <w:pPr>
              <w:spacing w:line="240" w:lineRule="auto" w:after="0" w:before="0"/>
            </w:pPr>
            <w:r/>
            <w:r>
              <w:rPr>
                <w:sz w:val="16"/>
              </w:rPr>
              <w:t>89.4 / 100.0</w:t>
            </w:r>
          </w:p>
        </w:tc>
      </w:tr>
      <w:tr>
        <w:trPr>
          <w:cantSplit/>
        </w:trPr>
        <w:tc>
          <w:tcPr>
            <w:tcW w:type="dxa" w:w="1296"/>
          </w:tcPr>
          <w:p>
            <w:pPr>
              <w:spacing w:line="240" w:lineRule="auto" w:after="0" w:before="0"/>
            </w:pPr>
            <w:r/>
            <w:r>
              <w:rPr>
                <w:sz w:val="16"/>
              </w:rPr>
              <w:t>alt_elevation</w:t>
            </w:r>
          </w:p>
        </w:tc>
        <w:tc>
          <w:tcPr>
            <w:tcW w:type="dxa" w:w="1296"/>
          </w:tcPr>
          <w:p>
            <w:pPr>
              <w:spacing w:line="240" w:lineRule="auto" w:after="0" w:before="0"/>
            </w:pPr>
            <w:r/>
            <w:r>
              <w:rPr>
                <w:sz w:val="16"/>
              </w:rPr>
              <w:t>I 2015–16</w:t>
            </w:r>
          </w:p>
        </w:tc>
        <w:tc>
          <w:tcPr>
            <w:tcW w:type="dxa" w:w="1296"/>
          </w:tcPr>
          <w:p>
            <w:pPr>
              <w:spacing w:line="240" w:lineRule="auto" w:after="0" w:before="0"/>
            </w:pPr>
            <w:r/>
            <w:r>
              <w:rPr>
                <w:sz w:val="16"/>
              </w:rPr>
              <w:t>3000 (656)</w:t>
            </w:r>
          </w:p>
        </w:tc>
        <w:tc>
          <w:tcPr>
            <w:tcW w:type="dxa" w:w="1296"/>
          </w:tcPr>
          <w:p>
            <w:pPr>
              <w:spacing w:line="240" w:lineRule="auto" w:after="0" w:before="0"/>
            </w:pPr>
            <w:r/>
            <w:r>
              <w:rPr>
                <w:sz w:val="16"/>
              </w:rPr>
              <w:t>0.877</w:t>
            </w:r>
          </w:p>
        </w:tc>
        <w:tc>
          <w:tcPr>
            <w:tcW w:type="dxa" w:w="1296"/>
          </w:tcPr>
          <w:p>
            <w:pPr>
              <w:spacing w:line="240" w:lineRule="auto" w:after="0" w:before="0"/>
            </w:pPr>
            <w:r/>
            <w:r>
              <w:rPr>
                <w:sz w:val="16"/>
              </w:rPr>
              <w:t>0.870 (0.851–0.886)</w:t>
            </w:r>
          </w:p>
        </w:tc>
        <w:tc>
          <w:tcPr>
            <w:tcW w:type="dxa" w:w="1296"/>
          </w:tcPr>
          <w:p>
            <w:pPr>
              <w:spacing w:line="240" w:lineRule="auto" w:after="0" w:before="0"/>
            </w:pPr>
            <w:r/>
            <w:r>
              <w:rPr>
                <w:sz w:val="16"/>
              </w:rPr>
              <w:t>-0.007</w:t>
            </w:r>
          </w:p>
        </w:tc>
        <w:tc>
          <w:tcPr>
            <w:tcW w:type="dxa" w:w="1296"/>
          </w:tcPr>
          <w:p>
            <w:pPr>
              <w:spacing w:line="240" w:lineRule="auto" w:after="0" w:before="0"/>
            </w:pPr>
            <w:r/>
            <w:r>
              <w:rPr>
                <w:sz w:val="16"/>
              </w:rPr>
              <w:t>19.0 / 99.0</w:t>
            </w:r>
          </w:p>
        </w:tc>
      </w:tr>
      <w:tr>
        <w:trPr>
          <w:cantSplit/>
        </w:trPr>
        <w:tc>
          <w:tcPr>
            <w:tcW w:type="dxa" w:w="1296"/>
          </w:tcPr>
          <w:p>
            <w:pPr>
              <w:spacing w:line="240" w:lineRule="auto" w:after="0" w:before="0"/>
            </w:pPr>
            <w:r/>
            <w:r>
              <w:rPr>
                <w:sz w:val="16"/>
              </w:rPr>
              <w:t>guideline-healthy adults, any disease asserted</w:t>
            </w:r>
          </w:p>
        </w:tc>
        <w:tc>
          <w:tcPr>
            <w:tcW w:type="dxa" w:w="1296"/>
          </w:tcPr>
          <w:p>
            <w:pPr>
              <w:spacing w:line="240" w:lineRule="auto" w:after="0" w:before="0"/>
            </w:pPr>
            <w:r/>
            <w:r>
              <w:rPr>
                <w:sz w:val="16"/>
              </w:rPr>
              <w:t>I</w:t>
            </w:r>
          </w:p>
        </w:tc>
        <w:tc>
          <w:tcPr>
            <w:tcW w:type="dxa" w:w="1296"/>
          </w:tcPr>
          <w:p>
            <w:pPr>
              <w:spacing w:line="240" w:lineRule="auto" w:after="0" w:before="0"/>
            </w:pPr>
            <w:r/>
            <w:r>
              <w:rPr>
                <w:sz w:val="16"/>
              </w:rPr>
              <w:t>79</w:t>
            </w:r>
          </w:p>
        </w:tc>
        <w:tc>
          <w:tcPr>
            <w:tcW w:type="dxa" w:w="1296"/>
          </w:tcPr>
          <w:p>
            <w:pPr>
              <w:spacing w:line="240" w:lineRule="auto" w:after="0" w:before="0"/>
            </w:pPr>
            <w:r/>
            <w:r>
              <w:rPr>
                <w:sz w:val="16"/>
              </w:rPr>
              <w:t>0/79 unweighted</w:t>
            </w:r>
          </w:p>
        </w:tc>
        <w:tc>
          <w:tcPr>
            <w:tcW w:type="dxa" w:w="1296"/>
          </w:tcPr>
          <w:p>
            <w:pPr>
              <w:spacing w:line="240" w:lineRule="auto" w:after="0" w:before="0"/>
            </w:pPr>
            <w:r/>
            <w:r>
              <w:rPr>
                <w:sz w:val="16"/>
              </w:rPr>
              <w:t>weighted share 0.00%</w:t>
            </w:r>
          </w:p>
        </w:tc>
        <w:tc>
          <w:tcPr>
            <w:tcW w:type="dxa" w:w="1296"/>
          </w:tcPr>
          <w:p>
            <w:pPr>
              <w:spacing w:line="240" w:lineRule="auto" w:after="0" w:before="0"/>
            </w:pPr>
            <w:r/>
          </w:p>
        </w:tc>
        <w:tc>
          <w:tcPr>
            <w:tcW w:type="dxa" w:w="1296"/>
          </w:tcPr>
          <w:p>
            <w:pPr>
              <w:spacing w:line="240" w:lineRule="auto" w:after="0" w:before="0"/>
            </w:pPr>
            <w:r/>
          </w:p>
        </w:tc>
      </w:tr>
    </w:tbl>
    <w:p/>
    <w:p>
      <w:r>
        <w:t>Design note: the 3,000 evaluated adults per cycle are a seeded random subsample of eligible MEC participants; weights act as relative weights within the subsample. Strata with a single sampled PSU are resampled as themselves. Domain estimation (subsetting) is approximated by weighting within the evaluated set.</w:t>
      </w:r>
    </w:p>
    <w:p>
      <w:pPr>
        <w:pStyle w:val="Heading1"/>
      </w:pPr>
      <w:r>
        <w:rPr>
          <w:rFonts w:ascii="Times New Roman" w:hAnsi="Times New Roman" w:eastAsia="Times New Roman" w:cs="Times New Roman"/>
          <w:b/>
          <w:i w:val="0"/>
          <w:color w:val="000000"/>
        </w:rPr>
        <w:t>Supplementary Table S8 — Per-group calibration slope / intercept / Brier</w:t>
      </w:r>
    </w:p>
    <w:p>
      <w:r>
        <w:t>See Table S6 (same file); per-group rows are the slope, calibration-in-the-large, Brier (95% cluster-bootstrap CI), log-loss and AUROC for the eight largest groups.</w:t>
      </w:r>
    </w:p>
    <w:p>
      <w:pPr>
        <w:pStyle w:val="Heading1"/>
      </w:pPr>
      <w:r>
        <w:rPr>
          <w:rFonts w:ascii="Times New Roman" w:hAnsi="Times New Roman" w:eastAsia="Times New Roman" w:cs="Times New Roman"/>
          <w:b/>
          <w:i w:val="0"/>
          <w:color w:val="000000"/>
        </w:rPr>
        <w:t>Supplementary Table S9 — Label-mapping audit, 400 stays (100 + 300;)</w:t>
      </w:r>
    </w:p>
    <w:p>
      <w:pPr>
        <w:spacing w:line="312" w:lineRule="auto"/>
      </w:pPr>
      <w:r>
        <w:rPr>
          <w:b/>
          <w:sz w:val="32"/>
        </w:rPr>
        <w:t>Label-mapping audit, extension to 300 further stays (seed 11; disjoint from the first 100) — author adjudication</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536"/>
            <w:shd w:val="clear" w:fill="F2F2F2"/>
          </w:tcPr>
          <w:p>
            <w:pPr>
              <w:spacing w:line="240" w:lineRule="auto" w:after="0" w:before="0"/>
            </w:pPr>
            <w:r>
              <w:rPr>
                <w:b/>
              </w:rPr>
            </w:r>
            <w:r>
              <w:rPr>
                <w:b/>
                <w:sz w:val="16"/>
              </w:rPr>
              <w:t>item</w:t>
            </w:r>
          </w:p>
        </w:tc>
        <w:tc>
          <w:tcPr>
            <w:tcW w:type="dxa" w:w="4536"/>
            <w:shd w:val="clear" w:fill="F2F2F2"/>
          </w:tcPr>
          <w:p>
            <w:pPr>
              <w:spacing w:line="240" w:lineRule="auto" w:after="0" w:before="0"/>
            </w:pPr>
            <w:r>
              <w:rPr>
                <w:b/>
              </w:rPr>
            </w:r>
            <w:r>
              <w:rPr>
                <w:b/>
                <w:sz w:val="16"/>
              </w:rPr>
              <w:t>value</w:t>
            </w:r>
          </w:p>
        </w:tc>
      </w:tr>
      <w:tr>
        <w:trPr>
          <w:cantSplit/>
        </w:trPr>
        <w:tc>
          <w:tcPr>
            <w:tcW w:type="dxa" w:w="4536"/>
          </w:tcPr>
          <w:p>
            <w:pPr>
              <w:spacing w:line="240" w:lineRule="auto" w:after="0" w:before="0"/>
            </w:pPr>
            <w:r/>
            <w:r>
              <w:rPr>
                <w:sz w:val="16"/>
              </w:rPr>
              <w:t>stays / diagnosis strings</w:t>
            </w:r>
          </w:p>
        </w:tc>
        <w:tc>
          <w:tcPr>
            <w:tcW w:type="dxa" w:w="4536"/>
          </w:tcPr>
          <w:p>
            <w:pPr>
              <w:spacing w:line="240" w:lineRule="auto" w:after="0" w:before="0"/>
            </w:pPr>
            <w:r/>
            <w:r>
              <w:rPr>
                <w:sz w:val="16"/>
              </w:rPr>
              <w:t>300 / 1113</w:t>
            </w:r>
          </w:p>
        </w:tc>
      </w:tr>
      <w:tr>
        <w:trPr>
          <w:cantSplit/>
        </w:trPr>
        <w:tc>
          <w:tcPr>
            <w:tcW w:type="dxa" w:w="4536"/>
          </w:tcPr>
          <w:p>
            <w:pPr>
              <w:spacing w:line="240" w:lineRule="auto" w:after="0" w:before="0"/>
            </w:pPr>
            <w:r/>
            <w:r>
              <w:rPr>
                <w:sz w:val="16"/>
              </w:rPr>
              <w:t>regex-positive labels</w:t>
            </w:r>
          </w:p>
        </w:tc>
        <w:tc>
          <w:tcPr>
            <w:tcW w:type="dxa" w:w="4536"/>
          </w:tcPr>
          <w:p>
            <w:pPr>
              <w:spacing w:line="240" w:lineRule="auto" w:after="0" w:before="0"/>
            </w:pPr>
            <w:r/>
            <w:r>
              <w:rPr>
                <w:sz w:val="16"/>
              </w:rPr>
              <w:t>376</w:t>
            </w:r>
          </w:p>
        </w:tc>
      </w:tr>
      <w:tr>
        <w:trPr>
          <w:cantSplit/>
        </w:trPr>
        <w:tc>
          <w:tcPr>
            <w:tcW w:type="dxa" w:w="4536"/>
          </w:tcPr>
          <w:p>
            <w:pPr>
              <w:spacing w:line="240" w:lineRule="auto" w:after="0" w:before="0"/>
            </w:pPr>
            <w:r/>
            <w:r>
              <w:rPr>
                <w:sz w:val="16"/>
              </w:rPr>
              <w:t>regex false positives</w:t>
            </w:r>
          </w:p>
        </w:tc>
        <w:tc>
          <w:tcPr>
            <w:tcW w:type="dxa" w:w="4536"/>
          </w:tcPr>
          <w:p>
            <w:pPr>
              <w:spacing w:line="240" w:lineRule="auto" w:after="0" w:before="0"/>
            </w:pPr>
            <w:r/>
            <w:r>
              <w:rPr>
                <w:b/>
                <w:sz w:val="16"/>
              </w:rPr>
              <w:t>0</w:t>
            </w:r>
          </w:p>
        </w:tc>
      </w:tr>
      <w:tr>
        <w:trPr>
          <w:cantSplit/>
        </w:trPr>
        <w:tc>
          <w:tcPr>
            <w:tcW w:type="dxa" w:w="4536"/>
          </w:tcPr>
          <w:p>
            <w:pPr>
              <w:spacing w:line="240" w:lineRule="auto" w:after="0" w:before="0"/>
            </w:pPr>
            <w:r/>
            <w:r>
              <w:rPr>
                <w:sz w:val="16"/>
              </w:rPr>
              <w:t>definite misses</w:t>
            </w:r>
          </w:p>
        </w:tc>
        <w:tc>
          <w:tcPr>
            <w:tcW w:type="dxa" w:w="4536"/>
          </w:tcPr>
          <w:p>
            <w:pPr>
              <w:spacing w:line="240" w:lineRule="auto" w:after="0" w:before="0"/>
            </w:pPr>
            <w:r/>
            <w:r>
              <w:rPr>
                <w:b/>
                <w:sz w:val="16"/>
              </w:rPr>
              <w:t>7</w:t>
            </w:r>
          </w:p>
        </w:tc>
      </w:tr>
      <w:tr>
        <w:trPr>
          <w:cantSplit/>
        </w:trPr>
        <w:tc>
          <w:tcPr>
            <w:tcW w:type="dxa" w:w="4536"/>
          </w:tcPr>
          <w:p>
            <w:pPr>
              <w:spacing w:line="240" w:lineRule="auto" w:after="0" w:before="0"/>
            </w:pPr>
            <w:r/>
            <w:r>
              <w:rPr>
                <w:sz w:val="16"/>
              </w:rPr>
              <w:t>ambiguous (excluded)</w:t>
            </w:r>
          </w:p>
        </w:tc>
        <w:tc>
          <w:tcPr>
            <w:tcW w:type="dxa" w:w="4536"/>
          </w:tcPr>
          <w:p>
            <w:pPr>
              <w:spacing w:line="240" w:lineRule="auto" w:after="0" w:before="0"/>
            </w:pPr>
            <w:r/>
            <w:r>
              <w:rPr>
                <w:sz w:val="16"/>
              </w:rPr>
              <w:t>37</w:t>
            </w:r>
          </w:p>
        </w:tc>
      </w:tr>
      <w:tr>
        <w:trPr>
          <w:cantSplit/>
        </w:trPr>
        <w:tc>
          <w:tcPr>
            <w:tcW w:type="dxa" w:w="4536"/>
          </w:tcPr>
          <w:p>
            <w:pPr>
              <w:spacing w:line="240" w:lineRule="auto" w:after="0" w:before="0"/>
            </w:pPr>
            <w:r/>
            <w:r>
              <w:rPr>
                <w:sz w:val="16"/>
              </w:rPr>
              <w:t>precision</w:t>
            </w:r>
          </w:p>
        </w:tc>
        <w:tc>
          <w:tcPr>
            <w:tcW w:type="dxa" w:w="4536"/>
          </w:tcPr>
          <w:p>
            <w:pPr>
              <w:spacing w:line="240" w:lineRule="auto" w:after="0" w:before="0"/>
            </w:pPr>
            <w:r/>
            <w:r>
              <w:rPr>
                <w:sz w:val="16"/>
              </w:rPr>
              <w:t>100.0%</w:t>
            </w:r>
          </w:p>
        </w:tc>
      </w:tr>
      <w:tr>
        <w:trPr>
          <w:cantSplit/>
        </w:trPr>
        <w:tc>
          <w:tcPr>
            <w:tcW w:type="dxa" w:w="4536"/>
          </w:tcPr>
          <w:p>
            <w:pPr>
              <w:spacing w:line="240" w:lineRule="auto" w:after="0" w:before="0"/>
            </w:pPr>
            <w:r/>
            <w:r>
              <w:rPr>
                <w:sz w:val="16"/>
              </w:rPr>
              <w:t>sensitivity</w:t>
            </w:r>
          </w:p>
        </w:tc>
        <w:tc>
          <w:tcPr>
            <w:tcW w:type="dxa" w:w="4536"/>
          </w:tcPr>
          <w:p>
            <w:pPr>
              <w:spacing w:line="240" w:lineRule="auto" w:after="0" w:before="0"/>
            </w:pPr>
            <w:r/>
            <w:r>
              <w:rPr>
                <w:sz w:val="16"/>
              </w:rPr>
              <w:t>98.2%</w:t>
            </w:r>
          </w:p>
        </w:tc>
      </w:tr>
    </w:tbl>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group</w:t>
            </w:r>
          </w:p>
        </w:tc>
        <w:tc>
          <w:tcPr>
            <w:tcW w:type="dxa" w:w="1512"/>
            <w:shd w:val="clear" w:fill="F2F2F2"/>
          </w:tcPr>
          <w:p>
            <w:pPr>
              <w:spacing w:line="240" w:lineRule="auto" w:after="0" w:before="0"/>
            </w:pPr>
            <w:r>
              <w:rPr>
                <w:b/>
              </w:rPr>
            </w:r>
            <w:r>
              <w:rPr>
                <w:b/>
                <w:sz w:val="16"/>
              </w:rPr>
              <w:t>TP</w:t>
            </w:r>
          </w:p>
        </w:tc>
        <w:tc>
          <w:tcPr>
            <w:tcW w:type="dxa" w:w="1512"/>
            <w:shd w:val="clear" w:fill="F2F2F2"/>
          </w:tcPr>
          <w:p>
            <w:pPr>
              <w:spacing w:line="240" w:lineRule="auto" w:after="0" w:before="0"/>
            </w:pPr>
            <w:r>
              <w:rPr>
                <w:b/>
              </w:rPr>
            </w:r>
            <w:r>
              <w:rPr>
                <w:b/>
                <w:sz w:val="16"/>
              </w:rPr>
              <w:t>FP</w:t>
            </w:r>
          </w:p>
        </w:tc>
        <w:tc>
          <w:tcPr>
            <w:tcW w:type="dxa" w:w="1512"/>
            <w:shd w:val="clear" w:fill="F2F2F2"/>
          </w:tcPr>
          <w:p>
            <w:pPr>
              <w:spacing w:line="240" w:lineRule="auto" w:after="0" w:before="0"/>
            </w:pPr>
            <w:r>
              <w:rPr>
                <w:b/>
              </w:rPr>
            </w:r>
            <w:r>
              <w:rPr>
                <w:b/>
                <w:sz w:val="16"/>
              </w:rPr>
              <w:t>FN</w:t>
            </w:r>
          </w:p>
        </w:tc>
        <w:tc>
          <w:tcPr>
            <w:tcW w:type="dxa" w:w="1512"/>
            <w:shd w:val="clear" w:fill="F2F2F2"/>
          </w:tcPr>
          <w:p>
            <w:pPr>
              <w:spacing w:line="240" w:lineRule="auto" w:after="0" w:before="0"/>
            </w:pPr>
            <w:r>
              <w:rPr>
                <w:b/>
              </w:rPr>
            </w:r>
            <w:r>
              <w:rPr>
                <w:b/>
                <w:sz w:val="16"/>
              </w:rPr>
              <w:t>precision</w:t>
            </w:r>
          </w:p>
        </w:tc>
        <w:tc>
          <w:tcPr>
            <w:tcW w:type="dxa" w:w="1512"/>
            <w:shd w:val="clear" w:fill="F2F2F2"/>
          </w:tcPr>
          <w:p>
            <w:pPr>
              <w:spacing w:line="240" w:lineRule="auto" w:after="0" w:before="0"/>
            </w:pPr>
            <w:r>
              <w:rPr>
                <w:b/>
              </w:rPr>
            </w:r>
            <w:r>
              <w:rPr>
                <w:b/>
                <w:sz w:val="16"/>
              </w:rPr>
              <w:t>sensitivity</w:t>
            </w:r>
          </w:p>
        </w:tc>
      </w:tr>
      <w:tr>
        <w:trPr>
          <w:cantSplit/>
        </w:trPr>
        <w:tc>
          <w:tcPr>
            <w:tcW w:type="dxa" w:w="1512"/>
          </w:tcPr>
          <w:p>
            <w:pPr>
              <w:spacing w:line="240" w:lineRule="auto" w:after="0" w:before="0"/>
            </w:pPr>
            <w:r/>
            <w:r>
              <w:rPr>
                <w:sz w:val="16"/>
              </w:rPr>
              <w:t>sepsis</w:t>
            </w:r>
          </w:p>
        </w:tc>
        <w:tc>
          <w:tcPr>
            <w:tcW w:type="dxa" w:w="1512"/>
          </w:tcPr>
          <w:p>
            <w:pPr>
              <w:spacing w:line="240" w:lineRule="auto" w:after="0" w:before="0"/>
            </w:pPr>
            <w:r/>
            <w:r>
              <w:rPr>
                <w:sz w:val="16"/>
              </w:rPr>
              <w:t>42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98%</w:t>
            </w:r>
          </w:p>
        </w:tc>
      </w:tr>
      <w:tr>
        <w:trPr>
          <w:cantSplit/>
        </w:trPr>
        <w:tc>
          <w:tcPr>
            <w:tcW w:type="dxa" w:w="1512"/>
          </w:tcPr>
          <w:p>
            <w:pPr>
              <w:spacing w:line="240" w:lineRule="auto" w:after="0" w:before="0"/>
            </w:pPr>
            <w:r/>
            <w:r>
              <w:rPr>
                <w:sz w:val="16"/>
              </w:rPr>
              <w:t>diabetes</w:t>
            </w:r>
          </w:p>
        </w:tc>
        <w:tc>
          <w:tcPr>
            <w:tcW w:type="dxa" w:w="1512"/>
          </w:tcPr>
          <w:p>
            <w:pPr>
              <w:spacing w:line="240" w:lineRule="auto" w:after="0" w:before="0"/>
            </w:pPr>
            <w:r/>
            <w:r>
              <w:rPr>
                <w:sz w:val="16"/>
              </w:rPr>
              <w:t>42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renal_impairment</w:t>
            </w:r>
          </w:p>
        </w:tc>
        <w:tc>
          <w:tcPr>
            <w:tcW w:type="dxa" w:w="1512"/>
          </w:tcPr>
          <w:p>
            <w:pPr>
              <w:spacing w:line="240" w:lineRule="auto" w:after="0" w:before="0"/>
            </w:pPr>
            <w:r/>
            <w:r>
              <w:rPr>
                <w:sz w:val="16"/>
              </w:rPr>
              <w:t>35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97%</w:t>
            </w:r>
          </w:p>
        </w:tc>
      </w:tr>
      <w:tr>
        <w:trPr>
          <w:cantSplit/>
        </w:trPr>
        <w:tc>
          <w:tcPr>
            <w:tcW w:type="dxa" w:w="1512"/>
          </w:tcPr>
          <w:p>
            <w:pPr>
              <w:spacing w:line="240" w:lineRule="auto" w:after="0" w:before="0"/>
            </w:pPr>
            <w:r/>
            <w:r>
              <w:rPr>
                <w:sz w:val="16"/>
              </w:rPr>
              <w:t>heart_failure</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anemia</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acute_kidney_injury</w:t>
            </w:r>
          </w:p>
        </w:tc>
        <w:tc>
          <w:tcPr>
            <w:tcW w:type="dxa" w:w="1512"/>
          </w:tcPr>
          <w:p>
            <w:pPr>
              <w:spacing w:line="240" w:lineRule="auto" w:after="0" w:before="0"/>
            </w:pPr>
            <w:r/>
            <w:r>
              <w:rPr>
                <w:sz w:val="16"/>
              </w:rPr>
              <w:t>22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hyperglycemia</w:t>
            </w:r>
          </w:p>
        </w:tc>
        <w:tc>
          <w:tcPr>
            <w:tcW w:type="dxa" w:w="1512"/>
          </w:tcPr>
          <w:p>
            <w:pPr>
              <w:spacing w:line="240" w:lineRule="auto" w:after="0" w:before="0"/>
            </w:pPr>
            <w:r/>
            <w:r>
              <w:rPr>
                <w:sz w:val="16"/>
              </w:rPr>
              <w:t>21</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gi_bleeding</w:t>
            </w:r>
          </w:p>
        </w:tc>
        <w:tc>
          <w:tcPr>
            <w:tcW w:type="dxa" w:w="1512"/>
          </w:tcPr>
          <w:p>
            <w:pPr>
              <w:spacing w:line="240" w:lineRule="auto" w:after="0" w:before="0"/>
            </w:pPr>
            <w:r/>
            <w:r>
              <w:rPr>
                <w:sz w:val="16"/>
              </w:rPr>
              <w:t>20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diabetic_ketoacidosis</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chronic_kidney_disease</w:t>
            </w:r>
          </w:p>
        </w:tc>
        <w:tc>
          <w:tcPr>
            <w:tcW w:type="dxa" w:w="1512"/>
          </w:tcPr>
          <w:p>
            <w:pPr>
              <w:spacing w:line="240" w:lineRule="auto" w:after="0" w:before="0"/>
            </w:pPr>
            <w:r/>
            <w:r>
              <w:rPr>
                <w:sz w:val="16"/>
              </w:rPr>
              <w:t>15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leukocytosis</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80%</w:t>
            </w:r>
          </w:p>
        </w:tc>
      </w:tr>
      <w:tr>
        <w:trPr>
          <w:cantSplit/>
        </w:trPr>
        <w:tc>
          <w:tcPr>
            <w:tcW w:type="dxa" w:w="1512"/>
          </w:tcPr>
          <w:p>
            <w:pPr>
              <w:spacing w:line="240" w:lineRule="auto" w:after="0" w:before="0"/>
            </w:pPr>
            <w:r/>
            <w:r>
              <w:rPr>
                <w:sz w:val="16"/>
              </w:rPr>
              <w:t>alcohol_withdrawal</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acute_myocardial_infarction</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hypokalemia</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malnutrition</w:t>
            </w:r>
          </w:p>
        </w:tc>
        <w:tc>
          <w:tcPr>
            <w:tcW w:type="dxa" w:w="1512"/>
          </w:tcPr>
          <w:p>
            <w:pPr>
              <w:spacing w:line="240" w:lineRule="auto" w:after="0" w:before="0"/>
            </w:pPr>
            <w:r/>
            <w:r>
              <w:rPr>
                <w:sz w:val="16"/>
              </w:rPr>
              <w:t>7</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78%</w:t>
            </w:r>
          </w:p>
        </w:tc>
      </w:tr>
      <w:tr>
        <w:trPr>
          <w:cantSplit/>
        </w:trPr>
        <w:tc>
          <w:tcPr>
            <w:tcW w:type="dxa" w:w="1512"/>
          </w:tcPr>
          <w:p>
            <w:pPr>
              <w:spacing w:line="240" w:lineRule="auto" w:after="0" w:before="0"/>
            </w:pPr>
            <w:r/>
            <w:r>
              <w:rPr>
                <w:sz w:val="16"/>
              </w:rPr>
              <w:t>metabolic_acidosis</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hyponatremia</w:t>
            </w:r>
          </w:p>
        </w:tc>
        <w:tc>
          <w:tcPr>
            <w:tcW w:type="dxa" w:w="1512"/>
          </w:tcPr>
          <w:p>
            <w:pPr>
              <w:spacing w:line="240" w:lineRule="auto" w:after="0" w:before="0"/>
            </w:pPr>
            <w:r/>
            <w:r>
              <w:rPr>
                <w:sz w:val="16"/>
              </w:rPr>
              <w:t>7</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hypothyroidism</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thrombocytopenia</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hypoglycemia</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coagulopathy</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acute_pancreatitis</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cirrhosis_liver_failure</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80%</w:t>
            </w:r>
          </w:p>
        </w:tc>
      </w:tr>
      <w:tr>
        <w:trPr>
          <w:cantSplit/>
        </w:trPr>
        <w:tc>
          <w:tcPr>
            <w:tcW w:type="dxa" w:w="1512"/>
          </w:tcPr>
          <w:p>
            <w:pPr>
              <w:spacing w:line="240" w:lineRule="auto" w:after="0" w:before="0"/>
            </w:pPr>
            <w:r/>
            <w:r>
              <w:rPr>
                <w:sz w:val="16"/>
              </w:rPr>
              <w:t>rhabdomyolysis</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hyperkalemia</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hypomagnesemia</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lactic_acidosis</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hypernatremia</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hypocalcemia</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hypophosphatemia</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100%</w:t>
            </w:r>
          </w:p>
        </w:tc>
        <w:tc>
          <w:tcPr>
            <w:tcW w:type="dxa" w:w="1512"/>
          </w:tcPr>
          <w:p>
            <w:pPr>
              <w:spacing w:line="240" w:lineRule="auto" w:after="0" w:before="0"/>
            </w:pPr>
            <w:r/>
            <w:r>
              <w:rPr>
                <w:sz w:val="16"/>
              </w:rPr>
              <w:t>100%</w:t>
            </w:r>
          </w:p>
        </w:tc>
      </w:tr>
    </w:tbl>
    <w:p/>
    <w:p>
      <w:r>
        <w:t>Pooled with the first 100-stay audit (150 TP, 0 FP, 2 FN): precision 100.0%, sensitivity 98.3% over 400 stays.</w:t>
      </w:r>
    </w:p>
    <w:p>
      <w:r>
        <w:t xml:space="preserve">Disagreement cells were generated by a deliberately over-inclusive keyword coder; only disagreeing cells were read (agreement on negatives assumed). Regex-positive cells were verified at the category level (every positive arises from the expected eICU category branch, e.g. </w:t>
      </w:r>
      <w:r>
        <w:rPr>
          <w:rFonts w:ascii="Courier New" w:hAnsi="Courier New" w:eastAsia="Courier New" w:cs="Courier New"/>
          <w:color w:val="000000"/>
          <w:sz w:val="22"/>
        </w:rPr>
        <w:t>endocrine|glucose metabolism|…</w:t>
      </w:r>
      <w:r>
        <w:t xml:space="preserve"> for diabetes); they were not individually re-read, so precision is a category-level estimate. Adjudicator: first author (with AI-agent assistance); not an independent clinical audit.</w:t>
      </w:r>
    </w:p>
    <w:p>
      <w:r>
        <w:t xml:space="preserve">Definite misses (7): </w:t>
      </w:r>
      <w:r>
        <w:rPr>
          <w:rFonts w:ascii="Courier New" w:hAnsi="Courier New" w:eastAsia="Courier New" w:cs="Courier New"/>
          <w:color w:val="000000"/>
          <w:sz w:val="22"/>
        </w:rPr>
        <w:t>protein-calorie malnutrition</w:t>
      </w:r>
      <w:r>
        <w:t xml:space="preserve"> (2), </w:t>
      </w:r>
      <w:r>
        <w:rPr>
          <w:rFonts w:ascii="Courier New" w:hAnsi="Courier New" w:eastAsia="Courier New" w:cs="Courier New"/>
          <w:color w:val="000000"/>
          <w:sz w:val="22"/>
        </w:rPr>
        <w:t>hematological effect of infection|leukocytosis</w:t>
      </w:r>
      <w:r>
        <w:t xml:space="preserve"> (2), </w:t>
      </w:r>
      <w:r>
        <w:rPr>
          <w:rFonts w:ascii="Courier New" w:hAnsi="Courier New" w:eastAsia="Courier New" w:cs="Courier New"/>
          <w:color w:val="000000"/>
          <w:sz w:val="22"/>
        </w:rPr>
        <w:t>acute renal failure|due to sepsis</w:t>
      </w:r>
      <w:r>
        <w:t xml:space="preserve"> (1), </w:t>
      </w:r>
      <w:r>
        <w:rPr>
          <w:rFonts w:ascii="Courier New" w:hAnsi="Courier New" w:eastAsia="Courier New" w:cs="Courier New"/>
          <w:color w:val="000000"/>
          <w:sz w:val="22"/>
        </w:rPr>
        <w:t>encephalopathy|hepatic</w:t>
      </w:r>
      <w:r>
        <w:t xml:space="preserve"> (1), </w:t>
      </w:r>
      <w:r>
        <w:rPr>
          <w:rFonts w:ascii="Courier New" w:hAnsi="Courier New" w:eastAsia="Courier New" w:cs="Courier New"/>
          <w:color w:val="000000"/>
          <w:sz w:val="22"/>
        </w:rPr>
        <w:t>hypertension|with renal failure</w:t>
      </w:r>
      <w:r>
        <w:t xml:space="preserve"> (1). Ambiguous (37): DKA / hyperosmolar coma for the hyperglycaemia group (18), acute pulmonary oedema / cardiomyopathy for heart failure (6), acute coronary syndrome without infarction (5), </w:t>
      </w:r>
      <w:r>
        <w:rPr>
          <w:rFonts w:ascii="Courier New" w:hAnsi="Courier New" w:eastAsia="Courier New" w:cs="Courier New"/>
          <w:color w:val="000000"/>
          <w:sz w:val="22"/>
        </w:rPr>
        <w:t>signs and symptoms of sepsis (SIRS)</w:t>
      </w:r>
      <w:r>
        <w:t xml:space="preserve"> (2), kidney transplant / </w:t>
      </w:r>
      <w:r>
        <w:rPr>
          <w:rFonts w:ascii="Courier New" w:hAnsi="Courier New" w:eastAsia="Courier New" w:cs="Courier New"/>
          <w:color w:val="000000"/>
          <w:sz w:val="22"/>
        </w:rPr>
        <w:t>due to renal disease</w:t>
      </w:r>
      <w:r>
        <w:t xml:space="preserve"> (3), varices / acute hepatic dysfunction (2), </w:t>
      </w:r>
      <w:r>
        <w:rPr>
          <w:rFonts w:ascii="Courier New" w:hAnsi="Courier New" w:eastAsia="Courier New" w:cs="Courier New"/>
          <w:color w:val="000000"/>
          <w:sz w:val="22"/>
        </w:rPr>
        <w:t>drug withdrawal syndrome</w:t>
      </w:r>
      <w:r>
        <w:t xml:space="preserve"> unspecified (1), diabetic foot infection (1). The label map is frozen; none of these patterns was changed.</w:t>
      </w:r>
    </w:p>
    <w:p>
      <w:pPr>
        <w:pStyle w:val="Heading1"/>
      </w:pPr>
      <w:r>
        <w:rPr>
          <w:rFonts w:ascii="Times New Roman" w:hAnsi="Times New Roman" w:eastAsia="Times New Roman" w:cs="Times New Roman"/>
          <w:b/>
          <w:i w:val="0"/>
          <w:color w:val="000000"/>
        </w:rPr>
        <w:t>Supplementary Table S10 — Registry count reconciliation (computed from the shipped 14.1.0 file on 2026-10-26)</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quantity (release 14.1.0, live file)</w:t>
            </w:r>
          </w:p>
        </w:tc>
        <w:tc>
          <w:tcPr>
            <w:tcW w:type="dxa" w:w="3024"/>
            <w:shd w:val="clear" w:fill="F2F2F2"/>
          </w:tcPr>
          <w:p>
            <w:pPr>
              <w:spacing w:line="240" w:lineRule="auto" w:after="0" w:before="0"/>
            </w:pPr>
            <w:r>
              <w:rPr>
                <w:b/>
              </w:rPr>
            </w:r>
            <w:r>
              <w:rPr>
                <w:b/>
                <w:sz w:val="16"/>
              </w:rPr>
              <w:t>value</w:t>
            </w:r>
          </w:p>
        </w:tc>
        <w:tc>
          <w:tcPr>
            <w:tcW w:type="dxa" w:w="3024"/>
            <w:shd w:val="clear" w:fill="F2F2F2"/>
          </w:tcPr>
          <w:p>
            <w:pPr>
              <w:spacing w:line="240" w:lineRule="auto" w:after="0" w:before="0"/>
            </w:pPr>
            <w:r>
              <w:rPr>
                <w:b/>
              </w:rPr>
            </w:r>
            <w:r>
              <w:rPr>
                <w:b/>
                <w:sz w:val="16"/>
              </w:rPr>
              <w:t>note</w:t>
            </w:r>
          </w:p>
        </w:tc>
      </w:tr>
      <w:tr>
        <w:trPr>
          <w:cantSplit/>
        </w:trPr>
        <w:tc>
          <w:tcPr>
            <w:tcW w:type="dxa" w:w="3024"/>
          </w:tcPr>
          <w:p>
            <w:pPr>
              <w:spacing w:line="240" w:lineRule="auto" w:after="0" w:before="0"/>
            </w:pPr>
            <w:r/>
            <w:r>
              <w:rPr>
                <w:sz w:val="16"/>
              </w:rPr>
              <w:t>rule records</w:t>
            </w:r>
          </w:p>
        </w:tc>
        <w:tc>
          <w:tcPr>
            <w:tcW w:type="dxa" w:w="3024"/>
          </w:tcPr>
          <w:p>
            <w:pPr>
              <w:spacing w:line="240" w:lineRule="auto" w:after="0" w:before="0"/>
            </w:pPr>
            <w:r/>
            <w:r>
              <w:rPr>
                <w:sz w:val="16"/>
              </w:rPr>
              <w:t>34,673</w:t>
            </w:r>
          </w:p>
        </w:tc>
        <w:tc>
          <w:tcPr>
            <w:tcW w:type="dxa" w:w="3024"/>
          </w:tcPr>
          <w:p>
            <w:pPr>
              <w:spacing w:line="240" w:lineRule="auto" w:after="0" w:before="0"/>
            </w:pPr>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candidate_requires_specialist_validation</w:t>
            </w:r>
          </w:p>
        </w:tc>
        <w:tc>
          <w:tcPr>
            <w:tcW w:type="dxa" w:w="3024"/>
          </w:tcPr>
          <w:p>
            <w:pPr>
              <w:spacing w:line="240" w:lineRule="auto" w:after="0" w:before="0"/>
            </w:pPr>
            <w:r/>
            <w:r>
              <w:rPr>
                <w:sz w:val="16"/>
              </w:rPr>
              <w:t>32,901</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retired_v13_3_0</w:t>
            </w:r>
          </w:p>
        </w:tc>
        <w:tc>
          <w:tcPr>
            <w:tcW w:type="dxa" w:w="3024"/>
          </w:tcPr>
          <w:p>
            <w:pPr>
              <w:spacing w:line="240" w:lineRule="auto" w:after="0" w:before="0"/>
            </w:pPr>
            <w:r/>
            <w:r>
              <w:rPr>
                <w:sz w:val="16"/>
              </w:rPr>
              <w:t>1,139</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curated_guideline_anchored</w:t>
            </w:r>
          </w:p>
        </w:tc>
        <w:tc>
          <w:tcPr>
            <w:tcW w:type="dxa" w:w="3024"/>
          </w:tcPr>
          <w:p>
            <w:pPr>
              <w:spacing w:line="240" w:lineRule="auto" w:after="0" w:before="0"/>
            </w:pPr>
            <w:r/>
            <w:r>
              <w:rPr>
                <w:sz w:val="16"/>
              </w:rPr>
              <w:t>272</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retired_v13_4_0_domain_artefact</w:t>
            </w:r>
          </w:p>
        </w:tc>
        <w:tc>
          <w:tcPr>
            <w:tcW w:type="dxa" w:w="3024"/>
          </w:tcPr>
          <w:p>
            <w:pPr>
              <w:spacing w:line="240" w:lineRule="auto" w:after="0" w:before="0"/>
            </w:pPr>
            <w:r/>
            <w:r>
              <w:rPr>
                <w:sz w:val="16"/>
              </w:rPr>
              <w:t>171</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retired_template_artifact</w:t>
            </w:r>
          </w:p>
        </w:tc>
        <w:tc>
          <w:tcPr>
            <w:tcW w:type="dxa" w:w="3024"/>
          </w:tcPr>
          <w:p>
            <w:pPr>
              <w:spacing w:line="240" w:lineRule="auto" w:after="0" w:before="0"/>
            </w:pPr>
            <w:r/>
            <w:r>
              <w:rPr>
                <w:sz w:val="16"/>
              </w:rPr>
              <w:t>164</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retired_v13_2_nonspecific_single_marker</w:t>
            </w:r>
          </w:p>
        </w:tc>
        <w:tc>
          <w:tcPr>
            <w:tcW w:type="dxa" w:w="3024"/>
          </w:tcPr>
          <w:p>
            <w:pPr>
              <w:spacing w:line="240" w:lineRule="auto" w:after="0" w:before="0"/>
            </w:pPr>
            <w:r/>
            <w:r>
              <w:rPr>
                <w:sz w:val="16"/>
              </w:rPr>
              <w:t>9</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curated_guideline_anchored_demoted_v13_4_2</w:t>
            </w:r>
          </w:p>
        </w:tc>
        <w:tc>
          <w:tcPr>
            <w:tcW w:type="dxa" w:w="3024"/>
          </w:tcPr>
          <w:p>
            <w:pPr>
              <w:spacing w:line="240" w:lineRule="auto" w:after="0" w:before="0"/>
            </w:pPr>
            <w:r/>
            <w:r>
              <w:rPr>
                <w:sz w:val="16"/>
              </w:rPr>
              <w:t>9</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curated_guideline_anchored_demoted_v14_0</w:t>
            </w:r>
          </w:p>
        </w:tc>
        <w:tc>
          <w:tcPr>
            <w:tcW w:type="dxa" w:w="3024"/>
          </w:tcPr>
          <w:p>
            <w:pPr>
              <w:spacing w:line="240" w:lineRule="auto" w:after="0" w:before="0"/>
            </w:pPr>
            <w:r/>
            <w:r>
              <w:rPr>
                <w:sz w:val="16"/>
              </w:rPr>
              <w:t>4</w:t>
            </w:r>
          </w:p>
        </w:tc>
        <w:tc>
          <w:tcPr>
            <w:tcW w:type="dxa" w:w="3024"/>
          </w:tcPr>
          <w:p>
            <w:pPr>
              <w:spacing w:line="240" w:lineRule="auto" w:after="0" w:before="0"/>
            </w:pPr>
            <w:r/>
            <w:r>
              <w:rPr>
                <w:sz w:val="16"/>
              </w:rPr>
              <w:t>executable</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retired_empty_expression</w:t>
            </w:r>
          </w:p>
        </w:tc>
        <w:tc>
          <w:tcPr>
            <w:tcW w:type="dxa" w:w="3024"/>
          </w:tcPr>
          <w:p>
            <w:pPr>
              <w:spacing w:line="240" w:lineRule="auto" w:after="0" w:before="0"/>
            </w:pPr>
            <w:r/>
            <w:r>
              <w:rPr>
                <w:sz w:val="16"/>
              </w:rPr>
              <w:t>3</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 xml:space="preserve">status </w:t>
            </w:r>
            <w:r>
              <w:rPr>
                <w:rFonts w:ascii="Courier New" w:hAnsi="Courier New" w:eastAsia="Courier New" w:cs="Courier New"/>
                <w:color w:val="000000"/>
                <w:sz w:val="16"/>
              </w:rPr>
              <w:t>retired_v14_0</w:t>
            </w:r>
          </w:p>
        </w:tc>
        <w:tc>
          <w:tcPr>
            <w:tcW w:type="dxa" w:w="3024"/>
          </w:tcPr>
          <w:p>
            <w:pPr>
              <w:spacing w:line="240" w:lineRule="auto" w:after="0" w:before="0"/>
            </w:pPr>
            <w:r/>
            <w:r>
              <w:rPr>
                <w:sz w:val="16"/>
              </w:rPr>
              <w:t>1</w:t>
            </w:r>
          </w:p>
        </w:tc>
        <w:tc>
          <w:tcPr>
            <w:tcW w:type="dxa" w:w="3024"/>
          </w:tcPr>
          <w:p>
            <w:pPr>
              <w:spacing w:line="240" w:lineRule="auto" w:after="0" w:before="0"/>
            </w:pPr>
            <w:r/>
            <w:r>
              <w:rPr>
                <w:sz w:val="16"/>
              </w:rPr>
              <w:t>non-executable (retired)</w:t>
            </w:r>
          </w:p>
        </w:tc>
      </w:tr>
      <w:tr>
        <w:trPr>
          <w:cantSplit/>
        </w:trPr>
        <w:tc>
          <w:tcPr>
            <w:tcW w:type="dxa" w:w="3024"/>
          </w:tcPr>
          <w:p>
            <w:pPr>
              <w:spacing w:line="240" w:lineRule="auto" w:after="0" w:before="0"/>
            </w:pPr>
            <w:r/>
            <w:r>
              <w:rPr>
                <w:sz w:val="16"/>
              </w:rPr>
              <w:t>retired, total</w:t>
            </w:r>
          </w:p>
        </w:tc>
        <w:tc>
          <w:tcPr>
            <w:tcW w:type="dxa" w:w="3024"/>
          </w:tcPr>
          <w:p>
            <w:pPr>
              <w:spacing w:line="240" w:lineRule="auto" w:after="0" w:before="0"/>
            </w:pPr>
            <w:r/>
            <w:r>
              <w:rPr>
                <w:sz w:val="16"/>
              </w:rPr>
              <w:t>1,487</w:t>
            </w:r>
          </w:p>
        </w:tc>
        <w:tc>
          <w:tcPr>
            <w:tcW w:type="dxa" w:w="3024"/>
          </w:tcPr>
          <w:p>
            <w:pPr>
              <w:spacing w:line="240" w:lineRule="auto" w:after="0" w:before="0"/>
            </w:pPr>
            <w:r/>
            <w:r>
              <w:rPr>
                <w:sz w:val="16"/>
              </w:rPr>
              <w:t>manuscript v7 draft said 1,474 (omitted the 13 demoted anchors, which remain executable)</w:t>
            </w:r>
          </w:p>
        </w:tc>
      </w:tr>
      <w:tr>
        <w:trPr>
          <w:cantSplit/>
        </w:trPr>
        <w:tc>
          <w:tcPr>
            <w:tcW w:type="dxa" w:w="3024"/>
          </w:tcPr>
          <w:p>
            <w:pPr>
              <w:spacing w:line="240" w:lineRule="auto" w:after="0" w:before="0"/>
            </w:pPr>
            <w:r/>
            <w:r>
              <w:rPr>
                <w:sz w:val="16"/>
              </w:rPr>
              <w:t xml:space="preserve">candidates lacking </w:t>
            </w:r>
            <w:r>
              <w:rPr>
                <w:rFonts w:ascii="Courier New" w:hAnsi="Courier New" w:eastAsia="Courier New" w:cs="Courier New"/>
                <w:color w:val="000000"/>
                <w:sz w:val="16"/>
              </w:rPr>
              <w:t>executable</w:t>
            </w:r>
            <w:r>
              <w:rPr>
                <w:sz w:val="16"/>
              </w:rPr>
              <w:t xml:space="preserve"> flag</w:t>
            </w:r>
          </w:p>
        </w:tc>
        <w:tc>
          <w:tcPr>
            <w:tcW w:type="dxa" w:w="3024"/>
          </w:tcPr>
          <w:p>
            <w:pPr>
              <w:spacing w:line="240" w:lineRule="auto" w:after="0" w:before="0"/>
            </w:pPr>
            <w:r/>
            <w:r>
              <w:rPr>
                <w:sz w:val="16"/>
              </w:rPr>
              <w:t>3</w:t>
            </w:r>
          </w:p>
        </w:tc>
        <w:tc>
          <w:tcPr>
            <w:tcW w:type="dxa" w:w="3024"/>
          </w:tcPr>
          <w:p>
            <w:pPr>
              <w:spacing w:line="240" w:lineRule="auto" w:after="0" w:before="0"/>
            </w:pPr>
            <w:r/>
            <w:r>
              <w:rPr>
                <w:sz w:val="16"/>
              </w:rPr>
              <w:t>counted in 32,901 in the draft; not executable</w:t>
            </w:r>
          </w:p>
        </w:tc>
      </w:tr>
      <w:tr>
        <w:trPr>
          <w:cantSplit/>
        </w:trPr>
        <w:tc>
          <w:tcPr>
            <w:tcW w:type="dxa" w:w="3024"/>
          </w:tcPr>
          <w:p>
            <w:pPr>
              <w:spacing w:line="240" w:lineRule="auto" w:after="0" w:before="0"/>
            </w:pPr>
            <w:r/>
            <w:r>
              <w:rPr>
                <w:sz w:val="16"/>
              </w:rPr>
              <w:t>executable rules</w:t>
            </w:r>
          </w:p>
        </w:tc>
        <w:tc>
          <w:tcPr>
            <w:tcW w:type="dxa" w:w="3024"/>
          </w:tcPr>
          <w:p>
            <w:pPr>
              <w:spacing w:line="240" w:lineRule="auto" w:after="0" w:before="0"/>
            </w:pPr>
            <w:r/>
            <w:r>
              <w:rPr>
                <w:sz w:val="16"/>
              </w:rPr>
              <w:t>33,183</w:t>
            </w:r>
          </w:p>
        </w:tc>
        <w:tc>
          <w:tcPr>
            <w:tcW w:type="dxa" w:w="3024"/>
          </w:tcPr>
          <w:p>
            <w:pPr>
              <w:spacing w:line="240" w:lineRule="auto" w:after="0" w:before="0"/>
            </w:pPr>
            <w:r/>
            <w:r>
              <w:rPr>
                <w:sz w:val="16"/>
              </w:rPr>
              <w:t>= 272 anchors + 13 demoted anchors + 32,898 candidates</w:t>
            </w:r>
          </w:p>
        </w:tc>
      </w:tr>
      <w:tr>
        <w:trPr>
          <w:cantSplit/>
        </w:trPr>
        <w:tc>
          <w:tcPr>
            <w:tcW w:type="dxa" w:w="3024"/>
          </w:tcPr>
          <w:p>
            <w:pPr>
              <w:spacing w:line="240" w:lineRule="auto" w:after="0" w:before="0"/>
            </w:pPr>
            <w:r/>
            <w:r>
              <w:rPr>
                <w:sz w:val="16"/>
              </w:rPr>
              <w:t>executable by evidence tier</w:t>
            </w:r>
          </w:p>
        </w:tc>
        <w:tc>
          <w:tcPr>
            <w:tcW w:type="dxa" w:w="3024"/>
          </w:tcPr>
          <w:p>
            <w:pPr>
              <w:spacing w:line="240" w:lineRule="auto" w:after="0" w:before="0"/>
            </w:pPr>
            <w:r/>
            <w:r>
              <w:rPr>
                <w:sz w:val="16"/>
              </w:rPr>
              <w:t>tier_c: 27,885, tier_a: 2,937, tier_b: 2,278, None: 55, unverified_source: 28</w:t>
            </w:r>
          </w:p>
        </w:tc>
        <w:tc>
          <w:tcPr>
            <w:tcW w:type="dxa" w:w="3024"/>
          </w:tcPr>
          <w:p>
            <w:pPr>
              <w:spacing w:line="240" w:lineRule="auto" w:after="0" w:before="0"/>
            </w:pPr>
            <w:r/>
            <w:r>
              <w:rPr>
                <w:sz w:val="16"/>
              </w:rPr>
              <w:t>55 executable rules carry no tier field</w:t>
            </w:r>
          </w:p>
        </w:tc>
      </w:tr>
      <w:tr>
        <w:trPr>
          <w:cantSplit/>
        </w:trPr>
        <w:tc>
          <w:tcPr>
            <w:tcW w:type="dxa" w:w="3024"/>
          </w:tcPr>
          <w:p>
            <w:pPr>
              <w:spacing w:line="240" w:lineRule="auto" w:after="0" w:before="0"/>
            </w:pPr>
            <w:r/>
            <w:r>
              <w:rPr>
                <w:sz w:val="16"/>
              </w:rPr>
              <w:t>guideline sources listed</w:t>
            </w:r>
          </w:p>
        </w:tc>
        <w:tc>
          <w:tcPr>
            <w:tcW w:type="dxa" w:w="3024"/>
          </w:tcPr>
          <w:p>
            <w:pPr>
              <w:spacing w:line="240" w:lineRule="auto" w:after="0" w:before="0"/>
            </w:pPr>
            <w:r/>
            <w:r>
              <w:rPr>
                <w:sz w:val="16"/>
              </w:rPr>
              <w:t>785</w:t>
            </w:r>
          </w:p>
        </w:tc>
        <w:tc>
          <w:tcPr>
            <w:tcW w:type="dxa" w:w="3024"/>
          </w:tcPr>
          <w:p>
            <w:pPr>
              <w:spacing w:line="240" w:lineRule="auto" w:after="0" w:before="0"/>
            </w:pPr>
            <w:r/>
            <w:r>
              <w:rPr>
                <w:sz w:val="16"/>
              </w:rPr>
              <w:t xml:space="preserve">metadata field </w:t>
            </w:r>
            <w:r>
              <w:rPr>
                <w:rFonts w:ascii="Courier New" w:hAnsi="Courier New" w:eastAsia="Courier New" w:cs="Courier New"/>
                <w:color w:val="000000"/>
                <w:sz w:val="16"/>
              </w:rPr>
              <w:t>total_sources</w:t>
            </w:r>
            <w:r>
              <w:rPr>
                <w:sz w:val="16"/>
              </w:rPr>
              <w:t xml:space="preserve"> still reads 781 (stale, from 13.4.1)</w:t>
            </w:r>
          </w:p>
        </w:tc>
      </w:tr>
      <w:tr>
        <w:trPr>
          <w:cantSplit/>
        </w:trPr>
        <w:tc>
          <w:tcPr>
            <w:tcW w:type="dxa" w:w="3024"/>
          </w:tcPr>
          <w:p>
            <w:pPr>
              <w:spacing w:line="240" w:lineRule="auto" w:after="0" w:before="0"/>
            </w:pPr>
            <w:r/>
            <w:r>
              <w:rPr>
                <w:sz w:val="16"/>
              </w:rPr>
              <w:t>sources cited by ≥ 1 executable rule</w:t>
            </w:r>
          </w:p>
        </w:tc>
        <w:tc>
          <w:tcPr>
            <w:tcW w:type="dxa" w:w="3024"/>
          </w:tcPr>
          <w:p>
            <w:pPr>
              <w:spacing w:line="240" w:lineRule="auto" w:after="0" w:before="0"/>
            </w:pPr>
            <w:r/>
            <w:r>
              <w:rPr>
                <w:sz w:val="16"/>
              </w:rPr>
              <w:t>388</w:t>
            </w:r>
          </w:p>
        </w:tc>
        <w:tc>
          <w:tcPr>
            <w:tcW w:type="dxa" w:w="3024"/>
          </w:tcPr>
          <w:p>
            <w:pPr>
              <w:spacing w:line="240" w:lineRule="auto" w:after="0" w:before="0"/>
            </w:pPr>
            <w:r/>
            <w:r>
              <w:rPr>
                <w:sz w:val="16"/>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r>
      <w:tr>
        <w:trPr>
          <w:cantSplit/>
        </w:trPr>
        <w:tc>
          <w:tcPr>
            <w:tcW w:type="dxa" w:w="3024"/>
          </w:tcPr>
          <w:p>
            <w:pPr>
              <w:spacing w:line="240" w:lineRule="auto" w:after="0" w:before="0"/>
            </w:pPr>
            <w:r/>
            <w:r>
              <w:rPr>
                <w:sz w:val="16"/>
              </w:rPr>
              <w:t>disease records</w:t>
            </w:r>
          </w:p>
        </w:tc>
        <w:tc>
          <w:tcPr>
            <w:tcW w:type="dxa" w:w="3024"/>
          </w:tcPr>
          <w:p>
            <w:pPr>
              <w:spacing w:line="240" w:lineRule="auto" w:after="0" w:before="0"/>
            </w:pPr>
            <w:r/>
            <w:r>
              <w:rPr>
                <w:sz w:val="16"/>
              </w:rPr>
              <w:t>6,756</w:t>
            </w:r>
          </w:p>
        </w:tc>
        <w:tc>
          <w:tcPr>
            <w:tcW w:type="dxa" w:w="3024"/>
          </w:tcPr>
          <w:p>
            <w:pPr>
              <w:spacing w:line="240" w:lineRule="auto" w:after="0" w:before="0"/>
            </w:pPr>
            <w:r/>
            <w:r>
              <w:rPr>
                <w:sz w:val="16"/>
              </w:rPr>
              <w:t xml:space="preserve">metadata </w:t>
            </w:r>
            <w:r>
              <w:rPr>
                <w:rFonts w:ascii="Courier New" w:hAnsi="Courier New" w:eastAsia="Courier New" w:cs="Courier New"/>
                <w:color w:val="000000"/>
                <w:sz w:val="16"/>
              </w:rPr>
              <w:t>total_diseases</w:t>
            </w:r>
            <w:r>
              <w:rPr>
                <w:sz w:val="16"/>
              </w:rPr>
              <w:t xml:space="preserve"> reads 6,750; 6,528 diseases have ≥ 1 executable rule</w:t>
            </w:r>
          </w:p>
        </w:tc>
      </w:tr>
    </w:tbl>
    <w:p/>
    <w:p>
      <w:r>
        <w:rPr>
          <w:i/>
        </w:rPr>
      </w:r>
      <w:r>
        <w:rPr>
          <w:i/>
        </w:rPr>
        <w:t>Executable-rule flow across releases (computed from the archived registry files `</w:t>
      </w:r>
      <w:r>
        <w:t>.bak_v13_1_0</w:t>
      </w:r>
      <w:r>
        <w:rPr>
          <w:rFonts w:ascii="Courier New" w:hAnsi="Courier New" w:eastAsia="Courier New" w:cs="Courier New"/>
          <w:color w:val="000000"/>
          <w:sz w:val="22"/>
        </w:rPr>
        <w:t xml:space="preserve">, </w:t>
      </w:r>
      <w:r>
        <w:rPr>
          <w:i/>
        </w:rPr>
        <w:t>.bak_v13_3_0`, `</w:t>
      </w:r>
      <w:r>
        <w:t>.bak_v13_4_2</w:t>
      </w:r>
      <w:r>
        <w:rPr>
          <w:rFonts w:ascii="Courier New" w:hAnsi="Courier New" w:eastAsia="Courier New" w:cs="Courier New"/>
          <w:color w:val="000000"/>
          <w:sz w:val="22"/>
        </w:rPr>
        <w:t xml:space="preserve">, </w:t>
      </w:r>
      <w:r>
        <w:rPr>
          <w:i/>
        </w:rPr>
        <w:t>.bak_v14_0_0` and the live 14.1.0 file, 2026-10-26).</w:t>
      </w:r>
      <w:r>
        <w:rPr>
          <w:i/>
        </w:rPr>
        <w:t xml:space="preserve"> The near-constancy of the executable count (33,170–33,230) across 13.3.0–14.1.0 is not a coincidence of bookkeeping: it is the net of retirements and guideline-sourced additions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transition</w:t>
            </w:r>
          </w:p>
        </w:tc>
        <w:tc>
          <w:tcPr>
            <w:tcW w:type="dxa" w:w="1512"/>
            <w:shd w:val="clear" w:fill="F2F2F2"/>
          </w:tcPr>
          <w:p>
            <w:pPr>
              <w:spacing w:line="240" w:lineRule="auto" w:after="0" w:before="0"/>
            </w:pPr>
            <w:r>
              <w:rPr>
                <w:b/>
              </w:rPr>
            </w:r>
            <w:r>
              <w:rPr>
                <w:b/>
                <w:sz w:val="16"/>
              </w:rPr>
              <w:t>records added</w:t>
            </w:r>
          </w:p>
        </w:tc>
        <w:tc>
          <w:tcPr>
            <w:tcW w:type="dxa" w:w="1512"/>
            <w:shd w:val="clear" w:fill="F2F2F2"/>
          </w:tcPr>
          <w:p>
            <w:pPr>
              <w:spacing w:line="240" w:lineRule="auto" w:after="0" w:before="0"/>
            </w:pPr>
            <w:r>
              <w:rPr>
                <w:b/>
              </w:rPr>
            </w:r>
            <w:r>
              <w:rPr>
                <w:b/>
                <w:sz w:val="16"/>
              </w:rPr>
              <w:t>rules retired (executable → non-executable)</w:t>
            </w:r>
          </w:p>
        </w:tc>
        <w:tc>
          <w:tcPr>
            <w:tcW w:type="dxa" w:w="1512"/>
            <w:shd w:val="clear" w:fill="F2F2F2"/>
          </w:tcPr>
          <w:p>
            <w:pPr>
              <w:spacing w:line="240" w:lineRule="auto" w:after="0" w:before="0"/>
            </w:pPr>
            <w:r>
              <w:rPr>
                <w:b/>
              </w:rPr>
            </w:r>
            <w:r>
              <w:rPr>
                <w:b/>
                <w:sz w:val="16"/>
              </w:rPr>
              <w:t>new executable rules</w:t>
            </w:r>
          </w:p>
        </w:tc>
        <w:tc>
          <w:tcPr>
            <w:tcW w:type="dxa" w:w="1512"/>
            <w:shd w:val="clear" w:fill="F2F2F2"/>
          </w:tcPr>
          <w:p>
            <w:pPr>
              <w:spacing w:line="240" w:lineRule="auto" w:after="0" w:before="0"/>
            </w:pPr>
            <w:r>
              <w:rPr>
                <w:b/>
              </w:rPr>
            </w:r>
            <w:r>
              <w:rPr>
                <w:b/>
                <w:sz w:val="16"/>
              </w:rPr>
              <w:t>executable total after</w:t>
            </w:r>
          </w:p>
        </w:tc>
        <w:tc>
          <w:tcPr>
            <w:tcW w:type="dxa" w:w="1512"/>
            <w:shd w:val="clear" w:fill="F2F2F2"/>
          </w:tcPr>
          <w:p>
            <w:pPr>
              <w:spacing w:line="240" w:lineRule="auto" w:after="0" w:before="0"/>
            </w:pPr>
            <w:r>
              <w:rPr>
                <w:b/>
              </w:rPr>
            </w:r>
            <w:r>
              <w:rPr>
                <w:b/>
                <w:sz w:val="16"/>
              </w:rPr>
              <w:t>sources</w:t>
            </w:r>
          </w:p>
        </w:tc>
      </w:tr>
      <w:tr>
        <w:trPr>
          <w:cantSplit/>
        </w:trPr>
        <w:tc>
          <w:tcPr>
            <w:tcW w:type="dxa" w:w="1512"/>
          </w:tcPr>
          <w:p>
            <w:pPr>
              <w:spacing w:line="240" w:lineRule="auto" w:after="0" w:before="0"/>
            </w:pPr>
            <w:r/>
            <w:r>
              <w:rPr>
                <w:sz w:val="16"/>
              </w:rPr>
              <w:t>13.1.0 (baseline)</w:t>
            </w:r>
          </w:p>
        </w:tc>
        <w:tc>
          <w:tcPr>
            <w:tcW w:type="dxa" w:w="1512"/>
          </w:tcPr>
          <w:p>
            <w:pPr>
              <w:spacing w:line="240" w:lineRule="auto" w:after="0" w:before="0"/>
            </w:pPr>
            <w:r/>
            <w:r>
              <w:rPr>
                <w:sz w:val="16"/>
              </w:rPr>
              <w:t>—</w:t>
            </w:r>
          </w:p>
        </w:tc>
        <w:tc>
          <w:tcPr>
            <w:tcW w:type="dxa" w:w="1512"/>
          </w:tcPr>
          <w:p>
            <w:pPr>
              <w:spacing w:line="240" w:lineRule="auto" w:after="0" w:before="0"/>
            </w:pPr>
            <w:r/>
            <w:r>
              <w:rPr>
                <w:sz w:val="16"/>
              </w:rPr>
              <w:t>—</w:t>
            </w:r>
          </w:p>
        </w:tc>
        <w:tc>
          <w:tcPr>
            <w:tcW w:type="dxa" w:w="1512"/>
          </w:tcPr>
          <w:p>
            <w:pPr>
              <w:spacing w:line="240" w:lineRule="auto" w:after="0" w:before="0"/>
            </w:pPr>
            <w:r/>
            <w:r>
              <w:rPr>
                <w:sz w:val="16"/>
              </w:rPr>
              <w:t>—</w:t>
            </w:r>
          </w:p>
        </w:tc>
        <w:tc>
          <w:tcPr>
            <w:tcW w:type="dxa" w:w="1512"/>
          </w:tcPr>
          <w:p>
            <w:pPr>
              <w:spacing w:line="240" w:lineRule="auto" w:after="0" w:before="0"/>
            </w:pPr>
            <w:r/>
            <w:r>
              <w:rPr>
                <w:sz w:val="16"/>
              </w:rPr>
              <w:t>34,005</w:t>
            </w:r>
          </w:p>
        </w:tc>
        <w:tc>
          <w:tcPr>
            <w:tcW w:type="dxa" w:w="1512"/>
          </w:tcPr>
          <w:p>
            <w:pPr>
              <w:spacing w:line="240" w:lineRule="auto" w:after="0" w:before="0"/>
            </w:pPr>
            <w:r/>
            <w:r>
              <w:rPr>
                <w:sz w:val="16"/>
              </w:rPr>
              <w:t>747</w:t>
            </w:r>
          </w:p>
        </w:tc>
      </w:tr>
      <w:tr>
        <w:trPr>
          <w:cantSplit/>
        </w:trPr>
        <w:tc>
          <w:tcPr>
            <w:tcW w:type="dxa" w:w="1512"/>
          </w:tcPr>
          <w:p>
            <w:pPr>
              <w:spacing w:line="240" w:lineRule="auto" w:after="0" w:before="0"/>
            </w:pPr>
            <w:r/>
            <w:r>
              <w:rPr>
                <w:sz w:val="16"/>
              </w:rPr>
              <w:t>13.1.0 → 13.3.0</w:t>
            </w:r>
          </w:p>
        </w:tc>
        <w:tc>
          <w:tcPr>
            <w:tcW w:type="dxa" w:w="1512"/>
          </w:tcPr>
          <w:p>
            <w:pPr>
              <w:spacing w:line="240" w:lineRule="auto" w:after="0" w:before="0"/>
            </w:pPr>
            <w:r/>
            <w:r>
              <w:rPr>
                <w:sz w:val="16"/>
              </w:rPr>
              <w:t>+373</w:t>
            </w:r>
          </w:p>
        </w:tc>
        <w:tc>
          <w:tcPr>
            <w:tcW w:type="dxa" w:w="1512"/>
          </w:tcPr>
          <w:p>
            <w:pPr>
              <w:spacing w:line="240" w:lineRule="auto" w:after="0" w:before="0"/>
            </w:pPr>
            <w:r/>
            <w:r>
              <w:rPr>
                <w:sz w:val="16"/>
              </w:rPr>
              <w:t>1,135</w:t>
            </w:r>
          </w:p>
        </w:tc>
        <w:tc>
          <w:tcPr>
            <w:tcW w:type="dxa" w:w="1512"/>
          </w:tcPr>
          <w:p>
            <w:pPr>
              <w:spacing w:line="240" w:lineRule="auto" w:after="0" w:before="0"/>
            </w:pPr>
            <w:r/>
            <w:r>
              <w:rPr>
                <w:sz w:val="16"/>
              </w:rPr>
              <w:t>360</w:t>
            </w:r>
          </w:p>
        </w:tc>
        <w:tc>
          <w:tcPr>
            <w:tcW w:type="dxa" w:w="1512"/>
          </w:tcPr>
          <w:p>
            <w:pPr>
              <w:spacing w:line="240" w:lineRule="auto" w:after="0" w:before="0"/>
            </w:pPr>
            <w:r/>
            <w:r>
              <w:rPr>
                <w:sz w:val="16"/>
              </w:rPr>
              <w:t>33,230</w:t>
            </w:r>
          </w:p>
        </w:tc>
        <w:tc>
          <w:tcPr>
            <w:tcW w:type="dxa" w:w="1512"/>
          </w:tcPr>
          <w:p>
            <w:pPr>
              <w:spacing w:line="240" w:lineRule="auto" w:after="0" w:before="0"/>
            </w:pPr>
            <w:r/>
            <w:r>
              <w:rPr>
                <w:sz w:val="16"/>
              </w:rPr>
              <w:t>747</w:t>
            </w:r>
          </w:p>
        </w:tc>
      </w:tr>
      <w:tr>
        <w:trPr>
          <w:cantSplit/>
        </w:trPr>
        <w:tc>
          <w:tcPr>
            <w:tcW w:type="dxa" w:w="1512"/>
          </w:tcPr>
          <w:p>
            <w:pPr>
              <w:spacing w:line="240" w:lineRule="auto" w:after="0" w:before="0"/>
            </w:pPr>
            <w:r/>
            <w:r>
              <w:rPr>
                <w:sz w:val="16"/>
              </w:rPr>
              <w:t>13.3.0 → 13.4.2</w:t>
            </w:r>
          </w:p>
        </w:tc>
        <w:tc>
          <w:tcPr>
            <w:tcW w:type="dxa" w:w="1512"/>
          </w:tcPr>
          <w:p>
            <w:pPr>
              <w:spacing w:line="240" w:lineRule="auto" w:after="0" w:before="0"/>
            </w:pPr>
            <w:r/>
            <w:r>
              <w:rPr>
                <w:sz w:val="16"/>
              </w:rPr>
              <w:t>+111</w:t>
            </w:r>
          </w:p>
        </w:tc>
        <w:tc>
          <w:tcPr>
            <w:tcW w:type="dxa" w:w="1512"/>
          </w:tcPr>
          <w:p>
            <w:pPr>
              <w:spacing w:line="240" w:lineRule="auto" w:after="0" w:before="0"/>
            </w:pPr>
            <w:r/>
            <w:r>
              <w:rPr>
                <w:sz w:val="16"/>
              </w:rPr>
              <w:t>171</w:t>
            </w:r>
          </w:p>
        </w:tc>
        <w:tc>
          <w:tcPr>
            <w:tcW w:type="dxa" w:w="1512"/>
          </w:tcPr>
          <w:p>
            <w:pPr>
              <w:spacing w:line="240" w:lineRule="auto" w:after="0" w:before="0"/>
            </w:pPr>
            <w:r/>
            <w:r>
              <w:rPr>
                <w:sz w:val="16"/>
              </w:rPr>
              <w:t>111</w:t>
            </w:r>
          </w:p>
        </w:tc>
        <w:tc>
          <w:tcPr>
            <w:tcW w:type="dxa" w:w="1512"/>
          </w:tcPr>
          <w:p>
            <w:pPr>
              <w:spacing w:line="240" w:lineRule="auto" w:after="0" w:before="0"/>
            </w:pPr>
            <w:r/>
            <w:r>
              <w:rPr>
                <w:sz w:val="16"/>
              </w:rPr>
              <w:t>33,170</w:t>
            </w:r>
          </w:p>
        </w:tc>
        <w:tc>
          <w:tcPr>
            <w:tcW w:type="dxa" w:w="1512"/>
          </w:tcPr>
          <w:p>
            <w:pPr>
              <w:spacing w:line="240" w:lineRule="auto" w:after="0" w:before="0"/>
            </w:pPr>
            <w:r/>
            <w:r>
              <w:rPr>
                <w:sz w:val="16"/>
              </w:rPr>
              <w:t>781</w:t>
            </w:r>
          </w:p>
        </w:tc>
      </w:tr>
      <w:tr>
        <w:trPr>
          <w:cantSplit/>
        </w:trPr>
        <w:tc>
          <w:tcPr>
            <w:tcW w:type="dxa" w:w="1512"/>
          </w:tcPr>
          <w:p>
            <w:pPr>
              <w:spacing w:line="240" w:lineRule="auto" w:after="0" w:before="0"/>
            </w:pPr>
            <w:r/>
            <w:r>
              <w:rPr>
                <w:sz w:val="16"/>
              </w:rPr>
              <w:t>13.4.2 → 14.0.0</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33,178</w:t>
            </w:r>
          </w:p>
        </w:tc>
        <w:tc>
          <w:tcPr>
            <w:tcW w:type="dxa" w:w="1512"/>
          </w:tcPr>
          <w:p>
            <w:pPr>
              <w:spacing w:line="240" w:lineRule="auto" w:after="0" w:before="0"/>
            </w:pPr>
            <w:r/>
            <w:r>
              <w:rPr>
                <w:sz w:val="16"/>
              </w:rPr>
              <w:t>783</w:t>
            </w:r>
          </w:p>
        </w:tc>
      </w:tr>
      <w:tr>
        <w:trPr>
          <w:cantSplit/>
        </w:trPr>
        <w:tc>
          <w:tcPr>
            <w:tcW w:type="dxa" w:w="1512"/>
          </w:tcPr>
          <w:p>
            <w:pPr>
              <w:spacing w:line="240" w:lineRule="auto" w:after="0" w:before="0"/>
            </w:pPr>
            <w:r/>
            <w:r>
              <w:rPr>
                <w:sz w:val="16"/>
              </w:rPr>
              <w:t>14.0.0 → 14.1.0</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5</w:t>
            </w:r>
          </w:p>
        </w:tc>
        <w:tc>
          <w:tcPr>
            <w:tcW w:type="dxa" w:w="1512"/>
          </w:tcPr>
          <w:p>
            <w:pPr>
              <w:spacing w:line="240" w:lineRule="auto" w:after="0" w:before="0"/>
            </w:pPr>
            <w:r/>
            <w:r>
              <w:rPr>
                <w:sz w:val="16"/>
              </w:rPr>
              <w:t>33,183</w:t>
            </w:r>
          </w:p>
        </w:tc>
        <w:tc>
          <w:tcPr>
            <w:tcW w:type="dxa" w:w="1512"/>
          </w:tcPr>
          <w:p>
            <w:pPr>
              <w:spacing w:line="240" w:lineRule="auto" w:after="0" w:before="0"/>
            </w:pPr>
            <w:r/>
            <w:r>
              <w:rPr>
                <w:sz w:val="16"/>
              </w:rPr>
              <w:t>785</w:t>
            </w:r>
          </w:p>
        </w:tc>
      </w:tr>
      <w:tr>
        <w:trPr>
          <w:cantSplit/>
        </w:trPr>
        <w:tc>
          <w:tcPr>
            <w:tcW w:type="dxa" w:w="1512"/>
          </w:tcPr>
          <w:p>
            <w:pPr>
              <w:spacing w:line="240" w:lineRule="auto" w:after="0" w:before="0"/>
            </w:pPr>
            <w:r/>
            <w:r>
              <w:rPr>
                <w:sz w:val="16"/>
              </w:rPr>
              <w:t>total since 13.1.0</w:t>
            </w:r>
          </w:p>
        </w:tc>
        <w:tc>
          <w:tcPr>
            <w:tcW w:type="dxa" w:w="1512"/>
          </w:tcPr>
          <w:p>
            <w:pPr>
              <w:spacing w:line="240" w:lineRule="auto" w:after="0" w:before="0"/>
            </w:pPr>
            <w:r/>
            <w:r>
              <w:rPr>
                <w:sz w:val="16"/>
              </w:rPr>
              <w:t>+498</w:t>
            </w:r>
          </w:p>
        </w:tc>
        <w:tc>
          <w:tcPr>
            <w:tcW w:type="dxa" w:w="1512"/>
          </w:tcPr>
          <w:p>
            <w:pPr>
              <w:spacing w:line="240" w:lineRule="auto" w:after="0" w:before="0"/>
            </w:pPr>
            <w:r/>
            <w:r>
              <w:rPr>
                <w:sz w:val="16"/>
              </w:rPr>
              <w:t>1,307</w:t>
            </w:r>
          </w:p>
        </w:tc>
        <w:tc>
          <w:tcPr>
            <w:tcW w:type="dxa" w:w="1512"/>
          </w:tcPr>
          <w:p>
            <w:pPr>
              <w:spacing w:line="240" w:lineRule="auto" w:after="0" w:before="0"/>
            </w:pPr>
            <w:r/>
            <w:r>
              <w:rPr>
                <w:sz w:val="16"/>
              </w:rPr>
              <w:t>485</w:t>
            </w:r>
          </w:p>
        </w:tc>
        <w:tc>
          <w:tcPr>
            <w:tcW w:type="dxa" w:w="1512"/>
          </w:tcPr>
          <w:p>
            <w:pPr>
              <w:spacing w:line="240" w:lineRule="auto" w:after="0" w:before="0"/>
            </w:pPr>
            <w:r/>
          </w:p>
        </w:tc>
        <w:tc>
          <w:tcPr>
            <w:tcW w:type="dxa" w:w="1512"/>
          </w:tcPr>
          <w:p>
            <w:pPr>
              <w:spacing w:line="240" w:lineRule="auto" w:after="0" w:before="0"/>
            </w:pPr>
            <w:r/>
          </w:p>
        </w:tc>
      </w:tr>
    </w:tbl>
    <w:p/>
    <w:p>
      <w:r>
        <w:t>No rule was re-activated after retirement; 170 records were already non-executable in 13.1.0 (164 template artefacts, 3 empty expressions, 3 un-flagged candidates), giving the 1,487 + 3 non-executable records of Table S10.</w:t>
      </w:r>
    </w:p>
    <w:p>
      <w:r>
        <w:t>Earlier text quoted 1,474 retired records and 32,901 candidates (sum 33,199) and, elsewhere, 33,173; the discrepancies arose from mixing release-13.4.x counts with 14.1.0 counts and from counting the 13 demoted anchors and 3 non-executable candidates inconsistently. All manuscript counts now derive from this table.</w:t>
      </w:r>
    </w:p>
    <w:p>
      <w:pPr>
        <w:pStyle w:val="Heading1"/>
      </w:pPr>
      <w:r>
        <w:rPr>
          <w:rFonts w:ascii="Times New Roman" w:hAnsi="Times New Roman" w:eastAsia="Times New Roman" w:cs="Times New Roman"/>
          <w:b/>
          <w:i w:val="0"/>
          <w:color w:val="000000"/>
        </w:rPr>
        <w:t>Supplementary Table S11 — Precision, F1, NDCG, alert burden, per-group PPV and prevalence-ranking baseline (script `eval/reviewer_r2_metrics.py`)</w:t>
      </w:r>
    </w:p>
    <w:p>
      <w:r>
        <w:t>Prediction set at k = label groups whose best flat-list entry has rank ≤ k and whose key analyte is present (the same evaluability rule used for recall). Reference = clinician problem list mapped to 31 groups (admission-level; incompleteness means 'false positives' are an upper bound on true false positives). CIs: stay-cluster bootstrap, 2,000 resamples.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metric</w:t>
            </w:r>
          </w:p>
        </w:tc>
        <w:tc>
          <w:tcPr>
            <w:tcW w:type="dxa" w:w="2268"/>
            <w:shd w:val="clear" w:fill="F2F2F2"/>
          </w:tcPr>
          <w:p>
            <w:pPr>
              <w:spacing w:line="240" w:lineRule="auto" w:after="0" w:before="0"/>
            </w:pPr>
            <w:r>
              <w:rPr>
                <w:b/>
              </w:rPr>
            </w:r>
            <w:r>
              <w:rPr>
                <w:b/>
                <w:sz w:val="16"/>
              </w:rPr>
              <w:t>k=3</w:t>
            </w:r>
          </w:p>
        </w:tc>
        <w:tc>
          <w:tcPr>
            <w:tcW w:type="dxa" w:w="2268"/>
            <w:shd w:val="clear" w:fill="F2F2F2"/>
          </w:tcPr>
          <w:p>
            <w:pPr>
              <w:spacing w:line="240" w:lineRule="auto" w:after="0" w:before="0"/>
            </w:pPr>
            <w:r>
              <w:rPr>
                <w:b/>
              </w:rPr>
            </w:r>
            <w:r>
              <w:rPr>
                <w:b/>
                <w:sz w:val="16"/>
              </w:rPr>
              <w:t>k=5</w:t>
            </w:r>
          </w:p>
        </w:tc>
        <w:tc>
          <w:tcPr>
            <w:tcW w:type="dxa" w:w="2268"/>
            <w:shd w:val="clear" w:fill="F2F2F2"/>
          </w:tcPr>
          <w:p>
            <w:pPr>
              <w:spacing w:line="240" w:lineRule="auto" w:after="0" w:before="0"/>
            </w:pPr>
            <w:r>
              <w:rPr>
                <w:b/>
              </w:rPr>
            </w:r>
            <w:r>
              <w:rPr>
                <w:b/>
                <w:sz w:val="16"/>
              </w:rPr>
              <w:t>k=10</w:t>
            </w:r>
          </w:p>
        </w:tc>
      </w:tr>
      <w:tr>
        <w:trPr>
          <w:cantSplit/>
        </w:trPr>
        <w:tc>
          <w:tcPr>
            <w:tcW w:type="dxa" w:w="2268"/>
          </w:tcPr>
          <w:p>
            <w:pPr>
              <w:spacing w:line="240" w:lineRule="auto" w:after="0" w:before="0"/>
            </w:pPr>
            <w:r/>
            <w:r>
              <w:rPr>
                <w:sz w:val="16"/>
              </w:rPr>
              <w:t>engine v7 precision@k (%)</w:t>
            </w:r>
          </w:p>
        </w:tc>
        <w:tc>
          <w:tcPr>
            <w:tcW w:type="dxa" w:w="2268"/>
          </w:tcPr>
          <w:p>
            <w:pPr>
              <w:spacing w:line="240" w:lineRule="auto" w:after="0" w:before="0"/>
            </w:pPr>
            <w:r/>
            <w:r>
              <w:rPr>
                <w:sz w:val="16"/>
              </w:rPr>
              <w:t>16.5 (15.4–17.6)</w:t>
            </w:r>
          </w:p>
        </w:tc>
        <w:tc>
          <w:tcPr>
            <w:tcW w:type="dxa" w:w="2268"/>
          </w:tcPr>
          <w:p>
            <w:pPr>
              <w:spacing w:line="240" w:lineRule="auto" w:after="0" w:before="0"/>
            </w:pPr>
            <w:r/>
            <w:r>
              <w:rPr>
                <w:sz w:val="16"/>
              </w:rPr>
              <w:t>14.2 (13.3–15.2)</w:t>
            </w:r>
          </w:p>
        </w:tc>
        <w:tc>
          <w:tcPr>
            <w:tcW w:type="dxa" w:w="2268"/>
          </w:tcPr>
          <w:p>
            <w:pPr>
              <w:spacing w:line="240" w:lineRule="auto" w:after="0" w:before="0"/>
            </w:pPr>
            <w:r/>
            <w:r>
              <w:rPr>
                <w:sz w:val="16"/>
              </w:rPr>
              <w:t>11.8 (11.1–12.6)</w:t>
            </w:r>
          </w:p>
        </w:tc>
      </w:tr>
      <w:tr>
        <w:trPr>
          <w:cantSplit/>
        </w:trPr>
        <w:tc>
          <w:tcPr>
            <w:tcW w:type="dxa" w:w="2268"/>
          </w:tcPr>
          <w:p>
            <w:pPr>
              <w:spacing w:line="240" w:lineRule="auto" w:after="0" w:before="0"/>
            </w:pPr>
            <w:r/>
            <w:r>
              <w:rPr>
                <w:sz w:val="16"/>
              </w:rPr>
              <w:t>engine v7 recall@k (%)</w:t>
            </w:r>
          </w:p>
        </w:tc>
        <w:tc>
          <w:tcPr>
            <w:tcW w:type="dxa" w:w="2268"/>
          </w:tcPr>
          <w:p>
            <w:pPr>
              <w:spacing w:line="240" w:lineRule="auto" w:after="0" w:before="0"/>
            </w:pPr>
            <w:r/>
            <w:r>
              <w:rPr>
                <w:sz w:val="16"/>
              </w:rPr>
              <w:t>47.9 (45.6–50.3)</w:t>
            </w:r>
          </w:p>
        </w:tc>
        <w:tc>
          <w:tcPr>
            <w:tcW w:type="dxa" w:w="2268"/>
          </w:tcPr>
          <w:p>
            <w:pPr>
              <w:spacing w:line="240" w:lineRule="auto" w:after="0" w:before="0"/>
            </w:pPr>
            <w:r/>
            <w:r>
              <w:rPr>
                <w:sz w:val="16"/>
              </w:rPr>
              <w:t>60.8 (58.5–63.0)</w:t>
            </w:r>
          </w:p>
        </w:tc>
        <w:tc>
          <w:tcPr>
            <w:tcW w:type="dxa" w:w="2268"/>
          </w:tcPr>
          <w:p>
            <w:pPr>
              <w:spacing w:line="240" w:lineRule="auto" w:after="0" w:before="0"/>
            </w:pPr>
            <w:r/>
            <w:r>
              <w:rPr>
                <w:sz w:val="16"/>
              </w:rPr>
              <w:t>74.1 (72.0–76.0)</w:t>
            </w:r>
          </w:p>
        </w:tc>
      </w:tr>
      <w:tr>
        <w:trPr>
          <w:cantSplit/>
        </w:trPr>
        <w:tc>
          <w:tcPr>
            <w:tcW w:type="dxa" w:w="2268"/>
          </w:tcPr>
          <w:p>
            <w:pPr>
              <w:spacing w:line="240" w:lineRule="auto" w:after="0" w:before="0"/>
            </w:pPr>
            <w:r/>
            <w:r>
              <w:rPr>
                <w:sz w:val="16"/>
              </w:rPr>
              <w:t>engine v7 f1@k (%)</w:t>
            </w:r>
          </w:p>
        </w:tc>
        <w:tc>
          <w:tcPr>
            <w:tcW w:type="dxa" w:w="2268"/>
          </w:tcPr>
          <w:p>
            <w:pPr>
              <w:spacing w:line="240" w:lineRule="auto" w:after="0" w:before="0"/>
            </w:pPr>
            <w:r/>
            <w:r>
              <w:rPr>
                <w:sz w:val="16"/>
              </w:rPr>
              <w:t>24.6 (23.2–26.0)</w:t>
            </w:r>
          </w:p>
        </w:tc>
        <w:tc>
          <w:tcPr>
            <w:tcW w:type="dxa" w:w="2268"/>
          </w:tcPr>
          <w:p>
            <w:pPr>
              <w:spacing w:line="240" w:lineRule="auto" w:after="0" w:before="0"/>
            </w:pPr>
            <w:r/>
            <w:r>
              <w:rPr>
                <w:sz w:val="16"/>
              </w:rPr>
              <w:t>23.1 (21.8–24.3)</w:t>
            </w:r>
          </w:p>
        </w:tc>
        <w:tc>
          <w:tcPr>
            <w:tcW w:type="dxa" w:w="2268"/>
          </w:tcPr>
          <w:p>
            <w:pPr>
              <w:spacing w:line="240" w:lineRule="auto" w:after="0" w:before="0"/>
            </w:pPr>
            <w:r/>
            <w:r>
              <w:rPr>
                <w:sz w:val="16"/>
              </w:rPr>
              <w:t>20.4 (19.3–21.5)</w:t>
            </w:r>
          </w:p>
        </w:tc>
      </w:tr>
      <w:tr>
        <w:trPr>
          <w:cantSplit/>
        </w:trPr>
        <w:tc>
          <w:tcPr>
            <w:tcW w:type="dxa" w:w="2268"/>
          </w:tcPr>
          <w:p>
            <w:pPr>
              <w:spacing w:line="240" w:lineRule="auto" w:after="0" w:before="0"/>
            </w:pPr>
            <w:r/>
            <w:r>
              <w:rPr>
                <w:sz w:val="16"/>
              </w:rPr>
              <w:t>engine v7 ndcg@k (%)</w:t>
            </w:r>
          </w:p>
        </w:tc>
        <w:tc>
          <w:tcPr>
            <w:tcW w:type="dxa" w:w="2268"/>
          </w:tcPr>
          <w:p>
            <w:pPr>
              <w:spacing w:line="240" w:lineRule="auto" w:after="0" w:before="0"/>
            </w:pPr>
            <w:r/>
            <w:r>
              <w:rPr>
                <w:sz w:val="16"/>
              </w:rPr>
              <w:t>53.1 (50.6–55.5)</w:t>
            </w:r>
          </w:p>
        </w:tc>
        <w:tc>
          <w:tcPr>
            <w:tcW w:type="dxa" w:w="2268"/>
          </w:tcPr>
          <w:p>
            <w:pPr>
              <w:spacing w:line="240" w:lineRule="auto" w:after="0" w:before="0"/>
            </w:pPr>
            <w:r/>
            <w:r>
              <w:rPr>
                <w:sz w:val="16"/>
              </w:rPr>
              <w:t>56.5 (54.1–58.8)</w:t>
            </w:r>
          </w:p>
        </w:tc>
        <w:tc>
          <w:tcPr>
            <w:tcW w:type="dxa" w:w="2268"/>
          </w:tcPr>
          <w:p>
            <w:pPr>
              <w:spacing w:line="240" w:lineRule="auto" w:after="0" w:before="0"/>
            </w:pPr>
            <w:r/>
            <w:r>
              <w:rPr>
                <w:sz w:val="16"/>
              </w:rPr>
              <w:t>60.6 (58.6–62.8)</w:t>
            </w:r>
          </w:p>
        </w:tc>
      </w:tr>
      <w:tr>
        <w:trPr>
          <w:cantSplit/>
        </w:trPr>
        <w:tc>
          <w:tcPr>
            <w:tcW w:type="dxa" w:w="2268"/>
          </w:tcPr>
          <w:p>
            <w:pPr>
              <w:spacing w:line="240" w:lineRule="auto" w:after="0" w:before="0"/>
            </w:pPr>
            <w:r/>
            <w:r>
              <w:rPr>
                <w:sz w:val="16"/>
              </w:rPr>
              <w:t>prevalence-ranking baseline precision@k (%)</w:t>
            </w:r>
          </w:p>
        </w:tc>
        <w:tc>
          <w:tcPr>
            <w:tcW w:type="dxa" w:w="2268"/>
          </w:tcPr>
          <w:p>
            <w:pPr>
              <w:spacing w:line="240" w:lineRule="auto" w:after="0" w:before="0"/>
            </w:pPr>
            <w:r/>
            <w:r>
              <w:rPr>
                <w:sz w:val="16"/>
              </w:rPr>
              <w:t>12.6</w:t>
            </w:r>
          </w:p>
        </w:tc>
        <w:tc>
          <w:tcPr>
            <w:tcW w:type="dxa" w:w="2268"/>
          </w:tcPr>
          <w:p>
            <w:pPr>
              <w:spacing w:line="240" w:lineRule="auto" w:after="0" w:before="0"/>
            </w:pPr>
            <w:r/>
            <w:r>
              <w:rPr>
                <w:sz w:val="16"/>
              </w:rPr>
              <w:t>10.8</w:t>
            </w:r>
          </w:p>
        </w:tc>
        <w:tc>
          <w:tcPr>
            <w:tcW w:type="dxa" w:w="2268"/>
          </w:tcPr>
          <w:p>
            <w:pPr>
              <w:spacing w:line="240" w:lineRule="auto" w:after="0" w:before="0"/>
            </w:pPr>
            <w:r/>
            <w:r>
              <w:rPr>
                <w:sz w:val="16"/>
              </w:rPr>
              <w:t>8.1</w:t>
            </w:r>
          </w:p>
        </w:tc>
      </w:tr>
      <w:tr>
        <w:trPr>
          <w:cantSplit/>
        </w:trPr>
        <w:tc>
          <w:tcPr>
            <w:tcW w:type="dxa" w:w="2268"/>
          </w:tcPr>
          <w:p>
            <w:pPr>
              <w:spacing w:line="240" w:lineRule="auto" w:after="0" w:before="0"/>
            </w:pPr>
            <w:r/>
            <w:r>
              <w:rPr>
                <w:sz w:val="16"/>
              </w:rPr>
              <w:t>prevalence-ranking baseline recall@k (%)</w:t>
            </w:r>
          </w:p>
        </w:tc>
        <w:tc>
          <w:tcPr>
            <w:tcW w:type="dxa" w:w="2268"/>
          </w:tcPr>
          <w:p>
            <w:pPr>
              <w:spacing w:line="240" w:lineRule="auto" w:after="0" w:before="0"/>
            </w:pPr>
            <w:r/>
            <w:r>
              <w:rPr>
                <w:sz w:val="16"/>
              </w:rPr>
              <w:t>36.1</w:t>
            </w:r>
          </w:p>
        </w:tc>
        <w:tc>
          <w:tcPr>
            <w:tcW w:type="dxa" w:w="2268"/>
          </w:tcPr>
          <w:p>
            <w:pPr>
              <w:spacing w:line="240" w:lineRule="auto" w:after="0" w:before="0"/>
            </w:pPr>
            <w:r/>
            <w:r>
              <w:rPr>
                <w:sz w:val="16"/>
              </w:rPr>
              <w:t>51.3</w:t>
            </w:r>
          </w:p>
        </w:tc>
        <w:tc>
          <w:tcPr>
            <w:tcW w:type="dxa" w:w="2268"/>
          </w:tcPr>
          <w:p>
            <w:pPr>
              <w:spacing w:line="240" w:lineRule="auto" w:after="0" w:before="0"/>
            </w:pPr>
            <w:r/>
            <w:r>
              <w:rPr>
                <w:sz w:val="16"/>
              </w:rPr>
              <w:t>76.8</w:t>
            </w:r>
          </w:p>
        </w:tc>
      </w:tr>
      <w:tr>
        <w:trPr>
          <w:cantSplit/>
        </w:trPr>
        <w:tc>
          <w:tcPr>
            <w:tcW w:type="dxa" w:w="2268"/>
          </w:tcPr>
          <w:p>
            <w:pPr>
              <w:spacing w:line="240" w:lineRule="auto" w:after="0" w:before="0"/>
            </w:pPr>
            <w:r/>
            <w:r>
              <w:rPr>
                <w:sz w:val="16"/>
              </w:rPr>
              <w:t>prevalence-ranking baseline f1@k (%)</w:t>
            </w:r>
          </w:p>
        </w:tc>
        <w:tc>
          <w:tcPr>
            <w:tcW w:type="dxa" w:w="2268"/>
          </w:tcPr>
          <w:p>
            <w:pPr>
              <w:spacing w:line="240" w:lineRule="auto" w:after="0" w:before="0"/>
            </w:pPr>
            <w:r/>
            <w:r>
              <w:rPr>
                <w:sz w:val="16"/>
              </w:rPr>
              <w:t>18.7</w:t>
            </w:r>
          </w:p>
        </w:tc>
        <w:tc>
          <w:tcPr>
            <w:tcW w:type="dxa" w:w="2268"/>
          </w:tcPr>
          <w:p>
            <w:pPr>
              <w:spacing w:line="240" w:lineRule="auto" w:after="0" w:before="0"/>
            </w:pPr>
            <w:r/>
            <w:r>
              <w:rPr>
                <w:sz w:val="16"/>
              </w:rPr>
              <w:t>17.8</w:t>
            </w:r>
          </w:p>
        </w:tc>
        <w:tc>
          <w:tcPr>
            <w:tcW w:type="dxa" w:w="2268"/>
          </w:tcPr>
          <w:p>
            <w:pPr>
              <w:spacing w:line="240" w:lineRule="auto" w:after="0" w:before="0"/>
            </w:pPr>
            <w:r/>
            <w:r>
              <w:rPr>
                <w:sz w:val="16"/>
              </w:rPr>
              <w:t>14.7</w:t>
            </w:r>
          </w:p>
        </w:tc>
      </w:tr>
      <w:tr>
        <w:trPr>
          <w:cantSplit/>
        </w:trPr>
        <w:tc>
          <w:tcPr>
            <w:tcW w:type="dxa" w:w="2268"/>
          </w:tcPr>
          <w:p>
            <w:pPr>
              <w:spacing w:line="240" w:lineRule="auto" w:after="0" w:before="0"/>
            </w:pPr>
            <w:r/>
            <w:r>
              <w:rPr>
                <w:sz w:val="16"/>
              </w:rPr>
              <w:t>prevalence-ranking baseline ndcg@k (%)</w:t>
            </w:r>
          </w:p>
        </w:tc>
        <w:tc>
          <w:tcPr>
            <w:tcW w:type="dxa" w:w="2268"/>
          </w:tcPr>
          <w:p>
            <w:pPr>
              <w:spacing w:line="240" w:lineRule="auto" w:after="0" w:before="0"/>
            </w:pPr>
            <w:r/>
            <w:r>
              <w:rPr>
                <w:sz w:val="16"/>
              </w:rPr>
              <w:t>34.9</w:t>
            </w:r>
          </w:p>
        </w:tc>
        <w:tc>
          <w:tcPr>
            <w:tcW w:type="dxa" w:w="2268"/>
          </w:tcPr>
          <w:p>
            <w:pPr>
              <w:spacing w:line="240" w:lineRule="auto" w:after="0" w:before="0"/>
            </w:pPr>
            <w:r/>
            <w:r>
              <w:rPr>
                <w:sz w:val="16"/>
              </w:rPr>
              <w:t>39.0</w:t>
            </w:r>
          </w:p>
        </w:tc>
        <w:tc>
          <w:tcPr>
            <w:tcW w:type="dxa" w:w="2268"/>
          </w:tcPr>
          <w:p>
            <w:pPr>
              <w:spacing w:line="240" w:lineRule="auto" w:after="0" w:before="0"/>
            </w:pPr>
            <w:r/>
            <w:r>
              <w:rPr>
                <w:sz w:val="16"/>
              </w:rPr>
              <w:t>49.9</w:t>
            </w:r>
          </w:p>
        </w:tc>
      </w:tr>
      <w:tr>
        <w:trPr>
          <w:cantSplit/>
        </w:trPr>
        <w:tc>
          <w:tcPr>
            <w:tcW w:type="dxa" w:w="2268"/>
          </w:tcPr>
          <w:p>
            <w:pPr>
              <w:spacing w:line="240" w:lineRule="auto" w:after="0" w:before="0"/>
            </w:pPr>
            <w:r/>
            <w:r>
              <w:rPr>
                <w:sz w:val="16"/>
              </w:rPr>
              <w:t>engine: label-group assertions per stay</w:t>
            </w:r>
          </w:p>
        </w:tc>
        <w:tc>
          <w:tcPr>
            <w:tcW w:type="dxa" w:w="2268"/>
          </w:tcPr>
          <w:p>
            <w:pPr>
              <w:spacing w:line="240" w:lineRule="auto" w:after="0" w:before="0"/>
            </w:pPr>
            <w:r/>
            <w:r>
              <w:rPr>
                <w:sz w:val="16"/>
              </w:rPr>
              <w:t>3.04</w:t>
            </w:r>
          </w:p>
        </w:tc>
        <w:tc>
          <w:tcPr>
            <w:tcW w:type="dxa" w:w="2268"/>
          </w:tcPr>
          <w:p>
            <w:pPr>
              <w:spacing w:line="240" w:lineRule="auto" w:after="0" w:before="0"/>
            </w:pPr>
            <w:r/>
            <w:r>
              <w:rPr>
                <w:sz w:val="16"/>
              </w:rPr>
              <w:t>4.49</w:t>
            </w:r>
          </w:p>
        </w:tc>
        <w:tc>
          <w:tcPr>
            <w:tcW w:type="dxa" w:w="2268"/>
          </w:tcPr>
          <w:p>
            <w:pPr>
              <w:spacing w:line="240" w:lineRule="auto" w:after="0" w:before="0"/>
            </w:pPr>
            <w:r/>
            <w:r>
              <w:rPr>
                <w:sz w:val="16"/>
              </w:rPr>
              <w:t>6.57</w:t>
            </w:r>
          </w:p>
        </w:tc>
      </w:tr>
    </w:tbl>
    <w:p/>
    <w:p>
      <w:r>
        <w:t>Alert burden: mean 8.0 (median 8, IQR 5–11) label-group entries in the full flat differential (max list length 25); mean flat list carries 4.8 entries in the top-5.</w:t>
      </w:r>
    </w:p>
    <w:p>
      <w:pPr>
        <w:pStyle w:val="Heading2"/>
      </w:pPr>
      <w:r>
        <w:rPr>
          <w:rFonts w:ascii="Times New Roman" w:hAnsi="Times New Roman" w:eastAsia="Times New Roman" w:cs="Times New Roman"/>
          <w:b/>
          <w:i w:val="0"/>
          <w:color w:val="000000"/>
        </w:rPr>
        <w:t>Per-group PPV and sensitivity at k = 5 (problem-list reference)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group</w:t>
            </w:r>
          </w:p>
        </w:tc>
        <w:tc>
          <w:tcPr>
            <w:tcW w:type="dxa" w:w="1512"/>
            <w:shd w:val="clear" w:fill="F2F2F2"/>
          </w:tcPr>
          <w:p>
            <w:pPr>
              <w:spacing w:line="240" w:lineRule="auto" w:after="0" w:before="0"/>
            </w:pPr>
            <w:r>
              <w:rPr>
                <w:b/>
              </w:rPr>
            </w:r>
            <w:r>
              <w:rPr>
                <w:b/>
                <w:sz w:val="16"/>
              </w:rPr>
              <w:t>coded (evaluable)</w:t>
            </w:r>
          </w:p>
        </w:tc>
        <w:tc>
          <w:tcPr>
            <w:tcW w:type="dxa" w:w="1512"/>
            <w:shd w:val="clear" w:fill="F2F2F2"/>
          </w:tcPr>
          <w:p>
            <w:pPr>
              <w:spacing w:line="240" w:lineRule="auto" w:after="0" w:before="0"/>
            </w:pPr>
            <w:r>
              <w:rPr>
                <w:b/>
              </w:rPr>
            </w:r>
            <w:r>
              <w:rPr>
                <w:b/>
                <w:sz w:val="16"/>
              </w:rPr>
              <w:t>asserted@5</w:t>
            </w:r>
          </w:p>
        </w:tc>
        <w:tc>
          <w:tcPr>
            <w:tcW w:type="dxa" w:w="1512"/>
            <w:shd w:val="clear" w:fill="F2F2F2"/>
          </w:tcPr>
          <w:p>
            <w:pPr>
              <w:spacing w:line="240" w:lineRule="auto" w:after="0" w:before="0"/>
            </w:pPr>
            <w:r>
              <w:rPr>
                <w:b/>
              </w:rPr>
            </w:r>
            <w:r>
              <w:rPr>
                <w:b/>
                <w:sz w:val="16"/>
              </w:rPr>
              <w:t>PPV@5 (%)</w:t>
            </w:r>
          </w:p>
        </w:tc>
        <w:tc>
          <w:tcPr>
            <w:tcW w:type="dxa" w:w="1512"/>
            <w:shd w:val="clear" w:fill="F2F2F2"/>
          </w:tcPr>
          <w:p>
            <w:pPr>
              <w:spacing w:line="240" w:lineRule="auto" w:after="0" w:before="0"/>
            </w:pPr>
            <w:r>
              <w:rPr>
                <w:b/>
              </w:rPr>
            </w:r>
            <w:r>
              <w:rPr>
                <w:b/>
                <w:sz w:val="16"/>
              </w:rPr>
              <w:t>sensitivity@5 (%)</w:t>
            </w:r>
          </w:p>
        </w:tc>
        <w:tc>
          <w:tcPr>
            <w:tcW w:type="dxa" w:w="1512"/>
            <w:shd w:val="clear" w:fill="F2F2F2"/>
          </w:tcPr>
          <w:p>
            <w:pPr>
              <w:spacing w:line="240" w:lineRule="auto" w:after="0" w:before="0"/>
            </w:pPr>
            <w:r>
              <w:rPr>
                <w:b/>
              </w:rPr>
            </w:r>
            <w:r>
              <w:rPr>
                <w:b/>
                <w:sz w:val="16"/>
              </w:rPr>
              <w:t>prevalence baseline sens@5 (%)</w:t>
            </w:r>
          </w:p>
        </w:tc>
      </w:tr>
      <w:tr>
        <w:trPr>
          <w:cantSplit/>
        </w:trPr>
        <w:tc>
          <w:tcPr>
            <w:tcW w:type="dxa" w:w="1512"/>
          </w:tcPr>
          <w:p>
            <w:pPr>
              <w:spacing w:line="240" w:lineRule="auto" w:after="0" w:before="0"/>
            </w:pPr>
            <w:r/>
            <w:r>
              <w:rPr>
                <w:sz w:val="16"/>
              </w:rPr>
              <w:t>renal_impairment</w:t>
            </w:r>
          </w:p>
        </w:tc>
        <w:tc>
          <w:tcPr>
            <w:tcW w:type="dxa" w:w="1512"/>
          </w:tcPr>
          <w:p>
            <w:pPr>
              <w:spacing w:line="240" w:lineRule="auto" w:after="0" w:before="0"/>
            </w:pPr>
            <w:r/>
            <w:r>
              <w:rPr>
                <w:sz w:val="16"/>
              </w:rPr>
              <w:t>326</w:t>
            </w:r>
          </w:p>
        </w:tc>
        <w:tc>
          <w:tcPr>
            <w:tcW w:type="dxa" w:w="1512"/>
          </w:tcPr>
          <w:p>
            <w:pPr>
              <w:spacing w:line="240" w:lineRule="auto" w:after="0" w:before="0"/>
            </w:pPr>
            <w:r/>
            <w:r>
              <w:rPr>
                <w:sz w:val="16"/>
              </w:rPr>
              <w:t>1066</w:t>
            </w:r>
          </w:p>
        </w:tc>
        <w:tc>
          <w:tcPr>
            <w:tcW w:type="dxa" w:w="1512"/>
          </w:tcPr>
          <w:p>
            <w:pPr>
              <w:spacing w:line="240" w:lineRule="auto" w:after="0" w:before="0"/>
            </w:pPr>
            <w:r/>
            <w:r>
              <w:rPr>
                <w:sz w:val="16"/>
              </w:rPr>
              <w:t>25</w:t>
            </w:r>
          </w:p>
        </w:tc>
        <w:tc>
          <w:tcPr>
            <w:tcW w:type="dxa" w:w="1512"/>
          </w:tcPr>
          <w:p>
            <w:pPr>
              <w:spacing w:line="240" w:lineRule="auto" w:after="0" w:before="0"/>
            </w:pPr>
            <w:r/>
            <w:r>
              <w:rPr>
                <w:sz w:val="16"/>
              </w:rPr>
              <w:t>81</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sepsis</w:t>
            </w:r>
          </w:p>
        </w:tc>
        <w:tc>
          <w:tcPr>
            <w:tcW w:type="dxa" w:w="1512"/>
          </w:tcPr>
          <w:p>
            <w:pPr>
              <w:spacing w:line="240" w:lineRule="auto" w:after="0" w:before="0"/>
            </w:pPr>
            <w:r/>
            <w:r>
              <w:rPr>
                <w:sz w:val="16"/>
              </w:rPr>
              <w:t>289</w:t>
            </w:r>
          </w:p>
        </w:tc>
        <w:tc>
          <w:tcPr>
            <w:tcW w:type="dxa" w:w="1512"/>
          </w:tcPr>
          <w:p>
            <w:pPr>
              <w:spacing w:line="240" w:lineRule="auto" w:after="0" w:before="0"/>
            </w:pPr>
            <w:r/>
            <w:r>
              <w:rPr>
                <w:sz w:val="16"/>
              </w:rPr>
              <w:t>532</w:t>
            </w:r>
          </w:p>
        </w:tc>
        <w:tc>
          <w:tcPr>
            <w:tcW w:type="dxa" w:w="1512"/>
          </w:tcPr>
          <w:p>
            <w:pPr>
              <w:spacing w:line="240" w:lineRule="auto" w:after="0" w:before="0"/>
            </w:pPr>
            <w:r/>
            <w:r>
              <w:rPr>
                <w:sz w:val="16"/>
              </w:rPr>
              <w:t>27</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diabetes</w:t>
            </w:r>
          </w:p>
        </w:tc>
        <w:tc>
          <w:tcPr>
            <w:tcW w:type="dxa" w:w="1512"/>
          </w:tcPr>
          <w:p>
            <w:pPr>
              <w:spacing w:line="240" w:lineRule="auto" w:after="0" w:before="0"/>
            </w:pPr>
            <w:r/>
            <w:r>
              <w:rPr>
                <w:sz w:val="16"/>
              </w:rPr>
              <w:t>246</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45</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acute_kidney_injury</w:t>
            </w:r>
          </w:p>
        </w:tc>
        <w:tc>
          <w:tcPr>
            <w:tcW w:type="dxa" w:w="1512"/>
          </w:tcPr>
          <w:p>
            <w:pPr>
              <w:spacing w:line="240" w:lineRule="auto" w:after="0" w:before="0"/>
            </w:pPr>
            <w:r/>
            <w:r>
              <w:rPr>
                <w:sz w:val="16"/>
              </w:rPr>
              <w:t>218</w:t>
            </w:r>
          </w:p>
        </w:tc>
        <w:tc>
          <w:tcPr>
            <w:tcW w:type="dxa" w:w="1512"/>
          </w:tcPr>
          <w:p>
            <w:pPr>
              <w:spacing w:line="240" w:lineRule="auto" w:after="0" w:before="0"/>
            </w:pPr>
            <w:r/>
            <w:r>
              <w:rPr>
                <w:sz w:val="16"/>
              </w:rPr>
              <w:t>947</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78</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chronic_kidney_disease</w:t>
            </w:r>
          </w:p>
        </w:tc>
        <w:tc>
          <w:tcPr>
            <w:tcW w:type="dxa" w:w="1512"/>
          </w:tcPr>
          <w:p>
            <w:pPr>
              <w:spacing w:line="240" w:lineRule="auto" w:after="0" w:before="0"/>
            </w:pPr>
            <w:r/>
            <w:r>
              <w:rPr>
                <w:sz w:val="16"/>
              </w:rPr>
              <w:t>148</w:t>
            </w:r>
          </w:p>
        </w:tc>
        <w:tc>
          <w:tcPr>
            <w:tcW w:type="dxa" w:w="1512"/>
          </w:tcPr>
          <w:p>
            <w:pPr>
              <w:spacing w:line="240" w:lineRule="auto" w:after="0" w:before="0"/>
            </w:pPr>
            <w:r/>
            <w:r>
              <w:rPr>
                <w:sz w:val="16"/>
              </w:rPr>
              <w:t>239</w:t>
            </w:r>
          </w:p>
        </w:tc>
        <w:tc>
          <w:tcPr>
            <w:tcW w:type="dxa" w:w="1512"/>
          </w:tcPr>
          <w:p>
            <w:pPr>
              <w:spacing w:line="240" w:lineRule="auto" w:after="0" w:before="0"/>
            </w:pPr>
            <w:r/>
            <w:r>
              <w:rPr>
                <w:sz w:val="16"/>
              </w:rPr>
              <w:t>22</w:t>
            </w:r>
          </w:p>
        </w:tc>
        <w:tc>
          <w:tcPr>
            <w:tcW w:type="dxa" w:w="1512"/>
          </w:tcPr>
          <w:p>
            <w:pPr>
              <w:spacing w:line="240" w:lineRule="auto" w:after="0" w:before="0"/>
            </w:pPr>
            <w:r/>
            <w:r>
              <w:rPr>
                <w:sz w:val="16"/>
              </w:rPr>
              <w:t>36</w:t>
            </w:r>
          </w:p>
        </w:tc>
        <w:tc>
          <w:tcPr>
            <w:tcW w:type="dxa" w:w="1512"/>
          </w:tcPr>
          <w:p>
            <w:pPr>
              <w:spacing w:line="240" w:lineRule="auto" w:after="0" w:before="0"/>
            </w:pPr>
            <w:r/>
            <w:r>
              <w:rPr>
                <w:sz w:val="16"/>
              </w:rPr>
              <w:t>100</w:t>
            </w:r>
          </w:p>
        </w:tc>
      </w:tr>
      <w:tr>
        <w:trPr>
          <w:cantSplit/>
        </w:trPr>
        <w:tc>
          <w:tcPr>
            <w:tcW w:type="dxa" w:w="1512"/>
          </w:tcPr>
          <w:p>
            <w:pPr>
              <w:spacing w:line="240" w:lineRule="auto" w:after="0" w:before="0"/>
            </w:pPr>
            <w:r/>
            <w:r>
              <w:rPr>
                <w:sz w:val="16"/>
              </w:rPr>
              <w:t>anemia</w:t>
            </w:r>
          </w:p>
        </w:tc>
        <w:tc>
          <w:tcPr>
            <w:tcW w:type="dxa" w:w="1512"/>
          </w:tcPr>
          <w:p>
            <w:pPr>
              <w:spacing w:line="240" w:lineRule="auto" w:after="0" w:before="0"/>
            </w:pPr>
            <w:r/>
            <w:r>
              <w:rPr>
                <w:sz w:val="16"/>
              </w:rPr>
              <w:t>147</w:t>
            </w:r>
          </w:p>
        </w:tc>
        <w:tc>
          <w:tcPr>
            <w:tcW w:type="dxa" w:w="1512"/>
          </w:tcPr>
          <w:p>
            <w:pPr>
              <w:spacing w:line="240" w:lineRule="auto" w:after="0" w:before="0"/>
            </w:pPr>
            <w:r/>
            <w:r>
              <w:rPr>
                <w:sz w:val="16"/>
              </w:rPr>
              <w:t>1141</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83</w:t>
            </w:r>
          </w:p>
        </w:tc>
        <w:tc>
          <w:tcPr>
            <w:tcW w:type="dxa" w:w="1512"/>
          </w:tcPr>
          <w:p>
            <w:pPr>
              <w:spacing w:line="240" w:lineRule="auto" w:after="0" w:before="0"/>
            </w:pPr>
            <w:r/>
            <w:r>
              <w:rPr>
                <w:sz w:val="16"/>
              </w:rPr>
              <w:t>7</w:t>
            </w:r>
          </w:p>
        </w:tc>
      </w:tr>
      <w:tr>
        <w:trPr>
          <w:cantSplit/>
        </w:trPr>
        <w:tc>
          <w:tcPr>
            <w:tcW w:type="dxa" w:w="1512"/>
          </w:tcPr>
          <w:p>
            <w:pPr>
              <w:spacing w:line="240" w:lineRule="auto" w:after="0" w:before="0"/>
            </w:pPr>
            <w:r/>
            <w:r>
              <w:rPr>
                <w:sz w:val="16"/>
              </w:rPr>
              <w:t>gi_bleeding</w:t>
            </w:r>
          </w:p>
        </w:tc>
        <w:tc>
          <w:tcPr>
            <w:tcW w:type="dxa" w:w="1512"/>
          </w:tcPr>
          <w:p>
            <w:pPr>
              <w:spacing w:line="240" w:lineRule="auto" w:after="0" w:before="0"/>
            </w:pPr>
            <w:r/>
            <w:r>
              <w:rPr>
                <w:sz w:val="16"/>
              </w:rPr>
              <w:t>145</w:t>
            </w:r>
          </w:p>
        </w:tc>
        <w:tc>
          <w:tcPr>
            <w:tcW w:type="dxa" w:w="1512"/>
          </w:tcPr>
          <w:p>
            <w:pPr>
              <w:spacing w:line="240" w:lineRule="auto" w:after="0" w:before="0"/>
            </w:pPr>
            <w:r/>
            <w:r>
              <w:rPr>
                <w:sz w:val="16"/>
              </w:rPr>
              <w:t>1123</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78</w:t>
            </w:r>
          </w:p>
        </w:tc>
        <w:tc>
          <w:tcPr>
            <w:tcW w:type="dxa" w:w="1512"/>
          </w:tcPr>
          <w:p>
            <w:pPr>
              <w:spacing w:line="240" w:lineRule="auto" w:after="0" w:before="0"/>
            </w:pPr>
            <w:r/>
            <w:r>
              <w:rPr>
                <w:sz w:val="16"/>
              </w:rPr>
              <w:t>3</w:t>
            </w:r>
          </w:p>
        </w:tc>
      </w:tr>
      <w:tr>
        <w:trPr>
          <w:cantSplit/>
        </w:trPr>
        <w:tc>
          <w:tcPr>
            <w:tcW w:type="dxa" w:w="1512"/>
          </w:tcPr>
          <w:p>
            <w:pPr>
              <w:spacing w:line="240" w:lineRule="auto" w:after="0" w:before="0"/>
            </w:pPr>
            <w:r/>
            <w:r>
              <w:rPr>
                <w:sz w:val="16"/>
              </w:rPr>
              <w:t>diabetic_ketoacidosis</w:t>
            </w:r>
          </w:p>
        </w:tc>
        <w:tc>
          <w:tcPr>
            <w:tcW w:type="dxa" w:w="1512"/>
          </w:tcPr>
          <w:p>
            <w:pPr>
              <w:spacing w:line="240" w:lineRule="auto" w:after="0" w:before="0"/>
            </w:pPr>
            <w:r/>
            <w:r>
              <w:rPr>
                <w:sz w:val="16"/>
              </w:rPr>
              <w:t>107</w:t>
            </w:r>
          </w:p>
        </w:tc>
        <w:tc>
          <w:tcPr>
            <w:tcW w:type="dxa" w:w="1512"/>
          </w:tcPr>
          <w:p>
            <w:pPr>
              <w:spacing w:line="240" w:lineRule="auto" w:after="0" w:before="0"/>
            </w:pPr>
            <w:r/>
            <w:r>
              <w:rPr>
                <w:sz w:val="16"/>
              </w:rPr>
              <w:t>98</w:t>
            </w:r>
          </w:p>
        </w:tc>
        <w:tc>
          <w:tcPr>
            <w:tcW w:type="dxa" w:w="1512"/>
          </w:tcPr>
          <w:p>
            <w:pPr>
              <w:spacing w:line="240" w:lineRule="auto" w:after="0" w:before="0"/>
            </w:pPr>
            <w:r/>
            <w:r>
              <w:rPr>
                <w:sz w:val="16"/>
              </w:rPr>
              <w:t>69</w:t>
            </w:r>
          </w:p>
        </w:tc>
        <w:tc>
          <w:tcPr>
            <w:tcW w:type="dxa" w:w="1512"/>
          </w:tcPr>
          <w:p>
            <w:pPr>
              <w:spacing w:line="240" w:lineRule="auto" w:after="0" w:before="0"/>
            </w:pPr>
            <w:r/>
            <w:r>
              <w:rPr>
                <w:sz w:val="16"/>
              </w:rPr>
              <w:t>64</w:t>
            </w:r>
          </w:p>
        </w:tc>
        <w:tc>
          <w:tcPr>
            <w:tcW w:type="dxa" w:w="1512"/>
          </w:tcPr>
          <w:p>
            <w:pPr>
              <w:spacing w:line="240" w:lineRule="auto" w:after="0" w:before="0"/>
            </w:pPr>
            <w:r/>
            <w:r>
              <w:rPr>
                <w:sz w:val="16"/>
              </w:rPr>
              <w:t>3</w:t>
            </w:r>
          </w:p>
        </w:tc>
      </w:tr>
      <w:tr>
        <w:trPr>
          <w:cantSplit/>
        </w:trPr>
        <w:tc>
          <w:tcPr>
            <w:tcW w:type="dxa" w:w="1512"/>
          </w:tcPr>
          <w:p>
            <w:pPr>
              <w:spacing w:line="240" w:lineRule="auto" w:after="0" w:before="0"/>
            </w:pPr>
            <w:r/>
            <w:r>
              <w:rPr>
                <w:sz w:val="16"/>
              </w:rPr>
              <w:t>hyperglycemia</w:t>
            </w:r>
          </w:p>
        </w:tc>
        <w:tc>
          <w:tcPr>
            <w:tcW w:type="dxa" w:w="1512"/>
          </w:tcPr>
          <w:p>
            <w:pPr>
              <w:spacing w:line="240" w:lineRule="auto" w:after="0" w:before="0"/>
            </w:pPr>
            <w:r/>
            <w:r>
              <w:rPr>
                <w:sz w:val="16"/>
              </w:rPr>
              <w:t>96</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7</w:t>
            </w:r>
          </w:p>
        </w:tc>
        <w:tc>
          <w:tcPr>
            <w:tcW w:type="dxa" w:w="1512"/>
          </w:tcPr>
          <w:p>
            <w:pPr>
              <w:spacing w:line="240" w:lineRule="auto" w:after="0" w:before="0"/>
            </w:pPr>
            <w:r/>
            <w:r>
              <w:rPr>
                <w:sz w:val="16"/>
              </w:rPr>
              <w:t>47</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acute_myocardial_infarction</w:t>
            </w:r>
          </w:p>
        </w:tc>
        <w:tc>
          <w:tcPr>
            <w:tcW w:type="dxa" w:w="1512"/>
          </w:tcPr>
          <w:p>
            <w:pPr>
              <w:spacing w:line="240" w:lineRule="auto" w:after="0" w:before="0"/>
            </w:pPr>
            <w:r/>
            <w:r>
              <w:rPr>
                <w:sz w:val="16"/>
              </w:rPr>
              <w:t>84</w:t>
            </w:r>
          </w:p>
        </w:tc>
        <w:tc>
          <w:tcPr>
            <w:tcW w:type="dxa" w:w="1512"/>
          </w:tcPr>
          <w:p>
            <w:pPr>
              <w:spacing w:line="240" w:lineRule="auto" w:after="0" w:before="0"/>
            </w:pPr>
            <w:r/>
            <w:r>
              <w:rPr>
                <w:sz w:val="16"/>
              </w:rPr>
              <w:t>436</w:t>
            </w:r>
          </w:p>
        </w:tc>
        <w:tc>
          <w:tcPr>
            <w:tcW w:type="dxa" w:w="1512"/>
          </w:tcPr>
          <w:p>
            <w:pPr>
              <w:spacing w:line="240" w:lineRule="auto" w:after="0" w:before="0"/>
            </w:pPr>
            <w:r/>
            <w:r>
              <w:rPr>
                <w:sz w:val="16"/>
              </w:rPr>
              <w:t>17</w:t>
            </w:r>
          </w:p>
        </w:tc>
        <w:tc>
          <w:tcPr>
            <w:tcW w:type="dxa" w:w="1512"/>
          </w:tcPr>
          <w:p>
            <w:pPr>
              <w:spacing w:line="240" w:lineRule="auto" w:after="0" w:before="0"/>
            </w:pPr>
            <w:r/>
            <w:r>
              <w:rPr>
                <w:sz w:val="16"/>
              </w:rPr>
              <w:t>88</w:t>
            </w:r>
          </w:p>
        </w:tc>
        <w:tc>
          <w:tcPr>
            <w:tcW w:type="dxa" w:w="1512"/>
          </w:tcPr>
          <w:p>
            <w:pPr>
              <w:spacing w:line="240" w:lineRule="auto" w:after="0" w:before="0"/>
            </w:pPr>
            <w:r/>
            <w:r>
              <w:rPr>
                <w:sz w:val="16"/>
              </w:rPr>
              <w:t>1</w:t>
            </w:r>
          </w:p>
        </w:tc>
      </w:tr>
      <w:tr>
        <w:trPr>
          <w:cantSplit/>
        </w:trPr>
        <w:tc>
          <w:tcPr>
            <w:tcW w:type="dxa" w:w="1512"/>
          </w:tcPr>
          <w:p>
            <w:pPr>
              <w:spacing w:line="240" w:lineRule="auto" w:after="0" w:before="0"/>
            </w:pPr>
            <w:r/>
            <w:r>
              <w:rPr>
                <w:sz w:val="16"/>
              </w:rPr>
              <w:t>hypokalemia</w:t>
            </w:r>
          </w:p>
        </w:tc>
        <w:tc>
          <w:tcPr>
            <w:tcW w:type="dxa" w:w="1512"/>
          </w:tcPr>
          <w:p>
            <w:pPr>
              <w:spacing w:line="240" w:lineRule="auto" w:after="0" w:before="0"/>
            </w:pPr>
            <w:r/>
            <w:r>
              <w:rPr>
                <w:sz w:val="16"/>
              </w:rPr>
              <w:t>67</w:t>
            </w:r>
          </w:p>
        </w:tc>
        <w:tc>
          <w:tcPr>
            <w:tcW w:type="dxa" w:w="1512"/>
          </w:tcPr>
          <w:p>
            <w:pPr>
              <w:spacing w:line="240" w:lineRule="auto" w:after="0" w:before="0"/>
            </w:pPr>
            <w:r/>
            <w:r>
              <w:rPr>
                <w:sz w:val="16"/>
              </w:rPr>
              <w:t>259</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heart_failure</w:t>
            </w:r>
          </w:p>
        </w:tc>
        <w:tc>
          <w:tcPr>
            <w:tcW w:type="dxa" w:w="1512"/>
          </w:tcPr>
          <w:p>
            <w:pPr>
              <w:spacing w:line="240" w:lineRule="auto" w:after="0" w:before="0"/>
            </w:pPr>
            <w:r/>
            <w:r>
              <w:rPr>
                <w:sz w:val="16"/>
              </w:rPr>
              <w:t>58</w:t>
            </w:r>
          </w:p>
        </w:tc>
        <w:tc>
          <w:tcPr>
            <w:tcW w:type="dxa" w:w="1512"/>
          </w:tcPr>
          <w:p>
            <w:pPr>
              <w:spacing w:line="240" w:lineRule="auto" w:after="0" w:before="0"/>
            </w:pPr>
            <w:r/>
            <w:r>
              <w:rPr>
                <w:sz w:val="16"/>
              </w:rPr>
              <w:t>168</w:t>
            </w:r>
          </w:p>
        </w:tc>
        <w:tc>
          <w:tcPr>
            <w:tcW w:type="dxa" w:w="1512"/>
          </w:tcPr>
          <w:p>
            <w:pPr>
              <w:spacing w:line="240" w:lineRule="auto" w:after="0" w:before="0"/>
            </w:pPr>
            <w:r/>
            <w:r>
              <w:rPr>
                <w:sz w:val="16"/>
              </w:rPr>
              <w:t>29</w:t>
            </w:r>
          </w:p>
        </w:tc>
        <w:tc>
          <w:tcPr>
            <w:tcW w:type="dxa" w:w="1512"/>
          </w:tcPr>
          <w:p>
            <w:pPr>
              <w:spacing w:line="240" w:lineRule="auto" w:after="0" w:before="0"/>
            </w:pPr>
            <w:r/>
            <w:r>
              <w:rPr>
                <w:sz w:val="16"/>
              </w:rPr>
              <w:t>83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leukocytosis</w:t>
            </w:r>
          </w:p>
        </w:tc>
        <w:tc>
          <w:tcPr>
            <w:tcW w:type="dxa" w:w="1512"/>
          </w:tcPr>
          <w:p>
            <w:pPr>
              <w:spacing w:line="240" w:lineRule="auto" w:after="0" w:before="0"/>
            </w:pPr>
            <w:r/>
            <w:r>
              <w:rPr>
                <w:sz w:val="16"/>
              </w:rPr>
              <w:t>57</w:t>
            </w:r>
          </w:p>
        </w:tc>
        <w:tc>
          <w:tcPr>
            <w:tcW w:type="dxa" w:w="1512"/>
          </w:tcPr>
          <w:p>
            <w:pPr>
              <w:spacing w:line="240" w:lineRule="auto" w:after="0" w:before="0"/>
            </w:pPr>
            <w:r/>
            <w:r>
              <w:rPr>
                <w:sz w:val="16"/>
              </w:rPr>
              <w:t>597</w:t>
            </w:r>
          </w:p>
        </w:tc>
        <w:tc>
          <w:tcPr>
            <w:tcW w:type="dxa" w:w="1512"/>
          </w:tcPr>
          <w:p>
            <w:pPr>
              <w:spacing w:line="240" w:lineRule="auto" w:after="0" w:before="0"/>
            </w:pPr>
            <w:r/>
            <w:r>
              <w:rPr>
                <w:sz w:val="16"/>
              </w:rPr>
              <w:t>4</w:t>
            </w:r>
          </w:p>
        </w:tc>
        <w:tc>
          <w:tcPr>
            <w:tcW w:type="dxa" w:w="1512"/>
          </w:tcPr>
          <w:p>
            <w:pPr>
              <w:spacing w:line="240" w:lineRule="auto" w:after="0" w:before="0"/>
            </w:pPr>
            <w:r/>
            <w:r>
              <w:rPr>
                <w:sz w:val="16"/>
              </w:rPr>
              <w:t>40</w:t>
            </w:r>
          </w:p>
        </w:tc>
        <w:tc>
          <w:tcPr>
            <w:tcW w:type="dxa" w:w="1512"/>
          </w:tcPr>
          <w:p>
            <w:pPr>
              <w:spacing w:line="240" w:lineRule="auto" w:after="0" w:before="0"/>
            </w:pPr>
            <w:r/>
            <w:r>
              <w:rPr>
                <w:sz w:val="16"/>
              </w:rPr>
              <w:t>2</w:t>
            </w:r>
          </w:p>
        </w:tc>
      </w:tr>
      <w:tr>
        <w:trPr>
          <w:cantSplit/>
        </w:trPr>
        <w:tc>
          <w:tcPr>
            <w:tcW w:type="dxa" w:w="1512"/>
          </w:tcPr>
          <w:p>
            <w:pPr>
              <w:spacing w:line="240" w:lineRule="auto" w:after="0" w:before="0"/>
            </w:pPr>
            <w:r/>
            <w:r>
              <w:rPr>
                <w:sz w:val="16"/>
              </w:rPr>
              <w:t>hyponatremia</w:t>
            </w:r>
          </w:p>
        </w:tc>
        <w:tc>
          <w:tcPr>
            <w:tcW w:type="dxa" w:w="1512"/>
          </w:tcPr>
          <w:p>
            <w:pPr>
              <w:spacing w:line="240" w:lineRule="auto" w:after="0" w:before="0"/>
            </w:pPr>
            <w:r/>
            <w:r>
              <w:rPr>
                <w:sz w:val="16"/>
              </w:rPr>
              <w:t>52</w:t>
            </w:r>
          </w:p>
        </w:tc>
        <w:tc>
          <w:tcPr>
            <w:tcW w:type="dxa" w:w="1512"/>
          </w:tcPr>
          <w:p>
            <w:pPr>
              <w:spacing w:line="240" w:lineRule="auto" w:after="0" w:before="0"/>
            </w:pPr>
            <w:r/>
            <w:r>
              <w:rPr>
                <w:sz w:val="16"/>
              </w:rPr>
              <w:t>246</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63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metabolic_acidosis</w:t>
            </w:r>
          </w:p>
        </w:tc>
        <w:tc>
          <w:tcPr>
            <w:tcW w:type="dxa" w:w="1512"/>
          </w:tcPr>
          <w:p>
            <w:pPr>
              <w:spacing w:line="240" w:lineRule="auto" w:after="0" w:before="0"/>
            </w:pPr>
            <w:r/>
            <w:r>
              <w:rPr>
                <w:sz w:val="16"/>
              </w:rPr>
              <w:t>51</w:t>
            </w:r>
          </w:p>
        </w:tc>
        <w:tc>
          <w:tcPr>
            <w:tcW w:type="dxa" w:w="1512"/>
          </w:tcPr>
          <w:p>
            <w:pPr>
              <w:spacing w:line="240" w:lineRule="auto" w:after="0" w:before="0"/>
            </w:pPr>
            <w:r/>
            <w:r>
              <w:rPr>
                <w:sz w:val="16"/>
              </w:rPr>
              <w:t>444</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55</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hyperkalemia</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77</w:t>
            </w:r>
          </w:p>
        </w:tc>
        <w:tc>
          <w:tcPr>
            <w:tcW w:type="dxa" w:w="1512"/>
          </w:tcPr>
          <w:p>
            <w:pPr>
              <w:spacing w:line="240" w:lineRule="auto" w:after="0" w:before="0"/>
            </w:pPr>
            <w:r/>
            <w:r>
              <w:rPr>
                <w:sz w:val="16"/>
              </w:rPr>
              <w:t>31</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thrombocytopenia</w:t>
            </w:r>
          </w:p>
        </w:tc>
        <w:tc>
          <w:tcPr>
            <w:tcW w:type="dxa" w:w="1512"/>
          </w:tcPr>
          <w:p>
            <w:pPr>
              <w:spacing w:line="240" w:lineRule="auto" w:after="0" w:before="0"/>
            </w:pPr>
            <w:r/>
            <w:r>
              <w:rPr>
                <w:sz w:val="16"/>
              </w:rPr>
              <w:t>40</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9</w:t>
            </w:r>
          </w:p>
        </w:tc>
        <w:tc>
          <w:tcPr>
            <w:tcW w:type="dxa" w:w="1512"/>
          </w:tcPr>
          <w:p>
            <w:pPr>
              <w:spacing w:line="240" w:lineRule="auto" w:after="0" w:before="0"/>
            </w:pPr>
            <w:r/>
            <w:r>
              <w:rPr>
                <w:sz w:val="16"/>
              </w:rPr>
              <w:t>65</w:t>
            </w:r>
          </w:p>
        </w:tc>
        <w:tc>
          <w:tcPr>
            <w:tcW w:type="dxa" w:w="1512"/>
          </w:tcPr>
          <w:p>
            <w:pPr>
              <w:spacing w:line="240" w:lineRule="auto" w:after="0" w:before="0"/>
            </w:pPr>
            <w:r/>
            <w:r>
              <w:rPr>
                <w:sz w:val="16"/>
              </w:rPr>
              <w:t>2</w:t>
            </w:r>
          </w:p>
        </w:tc>
      </w:tr>
      <w:tr>
        <w:trPr>
          <w:cantSplit/>
        </w:trPr>
        <w:tc>
          <w:tcPr>
            <w:tcW w:type="dxa" w:w="1512"/>
          </w:tcPr>
          <w:p>
            <w:pPr>
              <w:spacing w:line="240" w:lineRule="auto" w:after="0" w:before="0"/>
            </w:pPr>
            <w:r/>
            <w:r>
              <w:rPr>
                <w:sz w:val="16"/>
              </w:rPr>
              <w:t>hypomagnesemia</w:t>
            </w:r>
          </w:p>
        </w:tc>
        <w:tc>
          <w:tcPr>
            <w:tcW w:type="dxa" w:w="1512"/>
          </w:tcPr>
          <w:p>
            <w:pPr>
              <w:spacing w:line="240" w:lineRule="auto" w:after="0" w:before="0"/>
            </w:pPr>
            <w:r/>
            <w:r>
              <w:rPr>
                <w:sz w:val="16"/>
              </w:rPr>
              <w:t>37</w:t>
            </w:r>
          </w:p>
        </w:tc>
        <w:tc>
          <w:tcPr>
            <w:tcW w:type="dxa" w:w="1512"/>
          </w:tcPr>
          <w:p>
            <w:pPr>
              <w:spacing w:line="240" w:lineRule="auto" w:after="0" w:before="0"/>
            </w:pPr>
            <w:r/>
            <w:r>
              <w:rPr>
                <w:sz w:val="16"/>
              </w:rPr>
              <w:t>161</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35</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alcohol_withdrawal</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90</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coagulopathy</w:t>
            </w:r>
          </w:p>
        </w:tc>
        <w:tc>
          <w:tcPr>
            <w:tcW w:type="dxa" w:w="1512"/>
          </w:tcPr>
          <w:p>
            <w:pPr>
              <w:spacing w:line="240" w:lineRule="auto" w:after="0" w:before="0"/>
            </w:pPr>
            <w:r/>
            <w:r>
              <w:rPr>
                <w:sz w:val="16"/>
              </w:rPr>
              <w:t>28</w:t>
            </w:r>
          </w:p>
        </w:tc>
        <w:tc>
          <w:tcPr>
            <w:tcW w:type="dxa" w:w="1512"/>
          </w:tcPr>
          <w:p>
            <w:pPr>
              <w:spacing w:line="240" w:lineRule="auto" w:after="0" w:before="0"/>
            </w:pPr>
            <w:r/>
            <w:r>
              <w:rPr>
                <w:sz w:val="16"/>
              </w:rPr>
              <w:t>119</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46</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cirrhosis_liver_failure</w:t>
            </w:r>
          </w:p>
        </w:tc>
        <w:tc>
          <w:tcPr>
            <w:tcW w:type="dxa" w:w="1512"/>
          </w:tcPr>
          <w:p>
            <w:pPr>
              <w:spacing w:line="240" w:lineRule="auto" w:after="0" w:before="0"/>
            </w:pPr>
            <w:r/>
            <w:r>
              <w:rPr>
                <w:sz w:val="16"/>
              </w:rPr>
              <w:t>25</w:t>
            </w:r>
          </w:p>
        </w:tc>
        <w:tc>
          <w:tcPr>
            <w:tcW w:type="dxa" w:w="1512"/>
          </w:tcPr>
          <w:p>
            <w:pPr>
              <w:spacing w:line="240" w:lineRule="auto" w:after="0" w:before="0"/>
            </w:pPr>
            <w:r/>
            <w:r>
              <w:rPr>
                <w:sz w:val="16"/>
              </w:rPr>
              <w:t>187</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60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hypoglycemia</w:t>
            </w:r>
          </w:p>
        </w:tc>
        <w:tc>
          <w:tcPr>
            <w:tcW w:type="dxa" w:w="1512"/>
          </w:tcPr>
          <w:p>
            <w:pPr>
              <w:spacing w:line="240" w:lineRule="auto" w:after="0" w:before="0"/>
            </w:pPr>
            <w:r/>
            <w:r>
              <w:rPr>
                <w:sz w:val="16"/>
              </w:rPr>
              <w:t>21</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38</w:t>
            </w:r>
          </w:p>
        </w:tc>
        <w:tc>
          <w:tcPr>
            <w:tcW w:type="dxa" w:w="1512"/>
          </w:tcPr>
          <w:p>
            <w:pPr>
              <w:spacing w:line="240" w:lineRule="auto" w:after="0" w:before="0"/>
            </w:pPr>
            <w:r/>
            <w:r>
              <w:rPr>
                <w:sz w:val="16"/>
              </w:rPr>
              <w:t>24</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lactic_acidosis</w:t>
            </w:r>
          </w:p>
        </w:tc>
        <w:tc>
          <w:tcPr>
            <w:tcW w:type="dxa" w:w="1512"/>
          </w:tcPr>
          <w:p>
            <w:pPr>
              <w:spacing w:line="240" w:lineRule="auto" w:after="0" w:before="0"/>
            </w:pPr>
            <w:r/>
            <w:r>
              <w:rPr>
                <w:sz w:val="16"/>
              </w:rPr>
              <w:t>19</w:t>
            </w:r>
          </w:p>
        </w:tc>
        <w:tc>
          <w:tcPr>
            <w:tcW w:type="dxa" w:w="1512"/>
          </w:tcPr>
          <w:p>
            <w:pPr>
              <w:spacing w:line="240" w:lineRule="auto" w:after="0" w:before="0"/>
            </w:pPr>
            <w:r/>
            <w:r>
              <w:rPr>
                <w:sz w:val="16"/>
              </w:rPr>
              <w:t>154</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63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acute_pancreatitis</w:t>
            </w:r>
          </w:p>
        </w:tc>
        <w:tc>
          <w:tcPr>
            <w:tcW w:type="dxa" w:w="1512"/>
          </w:tcPr>
          <w:p>
            <w:pPr>
              <w:spacing w:line="240" w:lineRule="auto" w:after="0" w:before="0"/>
            </w:pPr>
            <w:r/>
            <w:r>
              <w:rPr>
                <w:sz w:val="16"/>
              </w:rPr>
              <w:t>18</w:t>
            </w:r>
          </w:p>
        </w:tc>
        <w:tc>
          <w:tcPr>
            <w:tcW w:type="dxa" w:w="1512"/>
          </w:tcPr>
          <w:p>
            <w:pPr>
              <w:spacing w:line="240" w:lineRule="auto" w:after="0" w:before="0"/>
            </w:pPr>
            <w:r/>
            <w:r>
              <w:rPr>
                <w:sz w:val="16"/>
              </w:rPr>
              <w:t>54</w:t>
            </w:r>
          </w:p>
        </w:tc>
        <w:tc>
          <w:tcPr>
            <w:tcW w:type="dxa" w:w="1512"/>
          </w:tcPr>
          <w:p>
            <w:pPr>
              <w:spacing w:line="240" w:lineRule="auto" w:after="0" w:before="0"/>
            </w:pPr>
            <w:r/>
            <w:r>
              <w:rPr>
                <w:sz w:val="16"/>
              </w:rPr>
              <w:t>22</w:t>
            </w:r>
          </w:p>
        </w:tc>
        <w:tc>
          <w:tcPr>
            <w:tcW w:type="dxa" w:w="1512"/>
          </w:tcPr>
          <w:p>
            <w:pPr>
              <w:spacing w:line="240" w:lineRule="auto" w:after="0" w:before="0"/>
            </w:pPr>
            <w:r/>
            <w:r>
              <w:rPr>
                <w:sz w:val="16"/>
              </w:rPr>
              <w:t>67</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malnutrition</w:t>
            </w:r>
          </w:p>
        </w:tc>
        <w:tc>
          <w:tcPr>
            <w:tcW w:type="dxa" w:w="1512"/>
          </w:tcPr>
          <w:p>
            <w:pPr>
              <w:spacing w:line="240" w:lineRule="auto" w:after="0" w:before="0"/>
            </w:pPr>
            <w:r/>
            <w:r>
              <w:rPr>
                <w:sz w:val="16"/>
              </w:rPr>
              <w:t>16</w:t>
            </w:r>
          </w:p>
        </w:tc>
        <w:tc>
          <w:tcPr>
            <w:tcW w:type="dxa" w:w="1512"/>
          </w:tcPr>
          <w:p>
            <w:pPr>
              <w:spacing w:line="240" w:lineRule="auto" w:after="0" w:before="0"/>
            </w:pPr>
            <w:r/>
            <w:r>
              <w:rPr>
                <w:sz w:val="16"/>
              </w:rPr>
              <w:t>150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hypernatremia</w:t>
            </w:r>
          </w:p>
        </w:tc>
        <w:tc>
          <w:tcPr>
            <w:tcW w:type="dxa" w:w="1512"/>
          </w:tcPr>
          <w:p>
            <w:pPr>
              <w:spacing w:line="240" w:lineRule="auto" w:after="0" w:before="0"/>
            </w:pPr>
            <w:r/>
            <w:r>
              <w:rPr>
                <w:sz w:val="16"/>
              </w:rPr>
              <w:t>14</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16</w:t>
            </w:r>
          </w:p>
        </w:tc>
        <w:tc>
          <w:tcPr>
            <w:tcW w:type="dxa" w:w="1512"/>
          </w:tcPr>
          <w:p>
            <w:pPr>
              <w:spacing w:line="240" w:lineRule="auto" w:after="0" w:before="0"/>
            </w:pPr>
            <w:r/>
            <w:r>
              <w:rPr>
                <w:sz w:val="16"/>
              </w:rPr>
              <w:t>57</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rhabdomyolysis</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43</w:t>
            </w:r>
          </w:p>
        </w:tc>
        <w:tc>
          <w:tcPr>
            <w:tcW w:type="dxa" w:w="1512"/>
          </w:tcPr>
          <w:p>
            <w:pPr>
              <w:spacing w:line="240" w:lineRule="auto" w:after="0" w:before="0"/>
            </w:pPr>
            <w:r/>
            <w:r>
              <w:rPr>
                <w:sz w:val="16"/>
              </w:rPr>
              <w:t>14</w:t>
            </w:r>
          </w:p>
        </w:tc>
        <w:tc>
          <w:tcPr>
            <w:tcW w:type="dxa" w:w="1512"/>
          </w:tcPr>
          <w:p>
            <w:pPr>
              <w:spacing w:line="240" w:lineRule="auto" w:after="0" w:before="0"/>
            </w:pPr>
            <w:r/>
            <w:r>
              <w:rPr>
                <w:sz w:val="16"/>
              </w:rPr>
              <w:t>55</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hypocalcemia</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359</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hypothyroidism</w:t>
            </w:r>
          </w:p>
        </w:tc>
        <w:tc>
          <w:tcPr>
            <w:tcW w:type="dxa" w:w="1512"/>
          </w:tcPr>
          <w:p>
            <w:pPr>
              <w:spacing w:line="240" w:lineRule="auto" w:after="0" w:before="0"/>
            </w:pPr>
            <w:r/>
            <w:r>
              <w:rPr>
                <w:sz w:val="16"/>
              </w:rPr>
              <w:t>10</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30</w:t>
            </w:r>
          </w:p>
        </w:tc>
        <w:tc>
          <w:tcPr>
            <w:tcW w:type="dxa" w:w="1512"/>
          </w:tcPr>
          <w:p>
            <w:pPr>
              <w:spacing w:line="240" w:lineRule="auto" w:after="0" w:before="0"/>
            </w:pPr>
            <w:r/>
            <w:r>
              <w:rPr>
                <w:sz w:val="16"/>
              </w:rPr>
              <w:t>0</w:t>
            </w:r>
          </w:p>
        </w:tc>
      </w:tr>
    </w:tbl>
    <w:p/>
    <w:p>
      <w:r>
        <w:t>Interpretation: PPV against an admission problem list is a lower bound (uncoded but present conditions count as false positives); it is reported to quantify alert burden, not accuracy.</w:t>
      </w:r>
    </w:p>
    <w:p>
      <w:pPr>
        <w:pStyle w:val="Heading2"/>
      </w:pPr>
      <w:r>
        <w:rPr>
          <w:rFonts w:ascii="Times New Roman" w:hAnsi="Times New Roman" w:eastAsia="Times New Roman" w:cs="Times New Roman"/>
          <w:b/>
          <w:i w:val="0"/>
          <w:color w:val="000000"/>
        </w:rPr>
        <w:t>Criterion-supported precision at k = 5 (addendum 2026-10-26)</w:t>
      </w:r>
    </w:p>
    <w:p>
      <w:r>
        <w:t>Of 10,380 label-group assertions in the top-5, 1,479 (14.2%) are on the problem list (= precision@5). Of the remaining 8,901: 5,684 (54.8% of all assertions) satisfy the group's fixed laboratory criterion in the same panel (laboratory-supported but uncoded), 1,309 (12.6%) do not satisfy it (criterion-negative: the closest thing to a verified false positive without a clinician), and 1,908 (18.4%) belong to groups without a single-analyte criterion or lack the criterion analyte.</w:t>
      </w:r>
    </w:p>
    <w:p>
      <w:r>
        <w:t>Upper-bound precision (coded OR criterion-positive) = 69.0%; lower bound = 14.2%; criterion-negative share = 12.6%.</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group</w:t>
            </w:r>
          </w:p>
        </w:tc>
        <w:tc>
          <w:tcPr>
            <w:tcW w:type="dxa" w:w="1512"/>
            <w:shd w:val="clear" w:fill="F2F2F2"/>
          </w:tcPr>
          <w:p>
            <w:pPr>
              <w:spacing w:line="240" w:lineRule="auto" w:after="0" w:before="0"/>
            </w:pPr>
            <w:r>
              <w:rPr>
                <w:b/>
              </w:rPr>
            </w:r>
            <w:r>
              <w:rPr>
                <w:b/>
                <w:sz w:val="16"/>
              </w:rPr>
              <w:t>asserted@5</w:t>
            </w:r>
          </w:p>
        </w:tc>
        <w:tc>
          <w:tcPr>
            <w:tcW w:type="dxa" w:w="1512"/>
            <w:shd w:val="clear" w:fill="F2F2F2"/>
          </w:tcPr>
          <w:p>
            <w:pPr>
              <w:spacing w:line="240" w:lineRule="auto" w:after="0" w:before="0"/>
            </w:pPr>
            <w:r>
              <w:rPr>
                <w:b/>
              </w:rPr>
            </w:r>
            <w:r>
              <w:rPr>
                <w:b/>
                <w:sz w:val="16"/>
              </w:rPr>
              <w:t>coded</w:t>
            </w:r>
          </w:p>
        </w:tc>
        <w:tc>
          <w:tcPr>
            <w:tcW w:type="dxa" w:w="1512"/>
            <w:shd w:val="clear" w:fill="F2F2F2"/>
          </w:tcPr>
          <w:p>
            <w:pPr>
              <w:spacing w:line="240" w:lineRule="auto" w:after="0" w:before="0"/>
            </w:pPr>
            <w:r>
              <w:rPr>
                <w:b/>
              </w:rPr>
            </w:r>
            <w:r>
              <w:rPr>
                <w:b/>
                <w:sz w:val="16"/>
              </w:rPr>
              <w:t>uncoded, criterion-positive</w:t>
            </w:r>
          </w:p>
        </w:tc>
        <w:tc>
          <w:tcPr>
            <w:tcW w:type="dxa" w:w="1512"/>
            <w:shd w:val="clear" w:fill="F2F2F2"/>
          </w:tcPr>
          <w:p>
            <w:pPr>
              <w:spacing w:line="240" w:lineRule="auto" w:after="0" w:before="0"/>
            </w:pPr>
            <w:r>
              <w:rPr>
                <w:b/>
              </w:rPr>
            </w:r>
            <w:r>
              <w:rPr>
                <w:b/>
                <w:sz w:val="16"/>
              </w:rPr>
              <w:t>uncoded, criterion-negative</w:t>
            </w:r>
          </w:p>
        </w:tc>
        <w:tc>
          <w:tcPr>
            <w:tcW w:type="dxa" w:w="1512"/>
            <w:shd w:val="clear" w:fill="F2F2F2"/>
          </w:tcPr>
          <w:p>
            <w:pPr>
              <w:spacing w:line="240" w:lineRule="auto" w:after="0" w:before="0"/>
            </w:pPr>
            <w:r>
              <w:rPr>
                <w:b/>
              </w:rPr>
            </w:r>
            <w:r>
              <w:rPr>
                <w:b/>
                <w:sz w:val="16"/>
              </w:rPr>
              <w:t>no criterion / analyte</w:t>
            </w:r>
          </w:p>
        </w:tc>
      </w:tr>
      <w:tr>
        <w:trPr>
          <w:cantSplit/>
        </w:trPr>
        <w:tc>
          <w:tcPr>
            <w:tcW w:type="dxa" w:w="1512"/>
          </w:tcPr>
          <w:p>
            <w:pPr>
              <w:spacing w:line="240" w:lineRule="auto" w:after="0" w:before="0"/>
            </w:pPr>
            <w:r/>
            <w:r>
              <w:rPr>
                <w:sz w:val="16"/>
              </w:rPr>
              <w:t>anemia</w:t>
            </w:r>
          </w:p>
        </w:tc>
        <w:tc>
          <w:tcPr>
            <w:tcW w:type="dxa" w:w="1512"/>
          </w:tcPr>
          <w:p>
            <w:pPr>
              <w:spacing w:line="240" w:lineRule="auto" w:after="0" w:before="0"/>
            </w:pPr>
            <w:r/>
            <w:r>
              <w:rPr>
                <w:sz w:val="16"/>
              </w:rPr>
              <w:t>1141</w:t>
            </w:r>
          </w:p>
        </w:tc>
        <w:tc>
          <w:tcPr>
            <w:tcW w:type="dxa" w:w="1512"/>
          </w:tcPr>
          <w:p>
            <w:pPr>
              <w:spacing w:line="240" w:lineRule="auto" w:after="0" w:before="0"/>
            </w:pPr>
            <w:r/>
            <w:r>
              <w:rPr>
                <w:sz w:val="16"/>
              </w:rPr>
              <w:t>122</w:t>
            </w:r>
          </w:p>
        </w:tc>
        <w:tc>
          <w:tcPr>
            <w:tcW w:type="dxa" w:w="1512"/>
          </w:tcPr>
          <w:p>
            <w:pPr>
              <w:spacing w:line="240" w:lineRule="auto" w:after="0" w:before="0"/>
            </w:pPr>
            <w:r/>
            <w:r>
              <w:rPr>
                <w:sz w:val="16"/>
              </w:rPr>
              <w:t>961</w:t>
            </w:r>
          </w:p>
        </w:tc>
        <w:tc>
          <w:tcPr>
            <w:tcW w:type="dxa" w:w="1512"/>
          </w:tcPr>
          <w:p>
            <w:pPr>
              <w:spacing w:line="240" w:lineRule="auto" w:after="0" w:before="0"/>
            </w:pPr>
            <w:r/>
            <w:r>
              <w:rPr>
                <w:sz w:val="16"/>
              </w:rPr>
              <w:t>58</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gi_bleeding</w:t>
            </w:r>
          </w:p>
        </w:tc>
        <w:tc>
          <w:tcPr>
            <w:tcW w:type="dxa" w:w="1512"/>
          </w:tcPr>
          <w:p>
            <w:pPr>
              <w:spacing w:line="240" w:lineRule="auto" w:after="0" w:before="0"/>
            </w:pPr>
            <w:r/>
            <w:r>
              <w:rPr>
                <w:sz w:val="16"/>
              </w:rPr>
              <w:t>1123</w:t>
            </w:r>
          </w:p>
        </w:tc>
        <w:tc>
          <w:tcPr>
            <w:tcW w:type="dxa" w:w="1512"/>
          </w:tcPr>
          <w:p>
            <w:pPr>
              <w:spacing w:line="240" w:lineRule="auto" w:after="0" w:before="0"/>
            </w:pPr>
            <w:r/>
            <w:r>
              <w:rPr>
                <w:sz w:val="16"/>
              </w:rPr>
              <w:t>113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1010</w:t>
            </w:r>
          </w:p>
        </w:tc>
      </w:tr>
      <w:tr>
        <w:trPr>
          <w:cantSplit/>
        </w:trPr>
        <w:tc>
          <w:tcPr>
            <w:tcW w:type="dxa" w:w="1512"/>
          </w:tcPr>
          <w:p>
            <w:pPr>
              <w:spacing w:line="240" w:lineRule="auto" w:after="0" w:before="0"/>
            </w:pPr>
            <w:r/>
            <w:r>
              <w:rPr>
                <w:sz w:val="16"/>
              </w:rPr>
              <w:t>renal_impairment</w:t>
            </w:r>
          </w:p>
        </w:tc>
        <w:tc>
          <w:tcPr>
            <w:tcW w:type="dxa" w:w="1512"/>
          </w:tcPr>
          <w:p>
            <w:pPr>
              <w:spacing w:line="240" w:lineRule="auto" w:after="0" w:before="0"/>
            </w:pPr>
            <w:r/>
            <w:r>
              <w:rPr>
                <w:sz w:val="16"/>
              </w:rPr>
              <w:t>1066</w:t>
            </w:r>
          </w:p>
        </w:tc>
        <w:tc>
          <w:tcPr>
            <w:tcW w:type="dxa" w:w="1512"/>
          </w:tcPr>
          <w:p>
            <w:pPr>
              <w:spacing w:line="240" w:lineRule="auto" w:after="0" w:before="0"/>
            </w:pPr>
            <w:r/>
            <w:r>
              <w:rPr>
                <w:sz w:val="16"/>
              </w:rPr>
              <w:t>265</w:t>
            </w:r>
          </w:p>
        </w:tc>
        <w:tc>
          <w:tcPr>
            <w:tcW w:type="dxa" w:w="1512"/>
          </w:tcPr>
          <w:p>
            <w:pPr>
              <w:spacing w:line="240" w:lineRule="auto" w:after="0" w:before="0"/>
            </w:pPr>
            <w:r/>
            <w:r>
              <w:rPr>
                <w:sz w:val="16"/>
              </w:rPr>
              <w:t>541</w:t>
            </w:r>
          </w:p>
        </w:tc>
        <w:tc>
          <w:tcPr>
            <w:tcW w:type="dxa" w:w="1512"/>
          </w:tcPr>
          <w:p>
            <w:pPr>
              <w:spacing w:line="240" w:lineRule="auto" w:after="0" w:before="0"/>
            </w:pPr>
            <w:r/>
            <w:r>
              <w:rPr>
                <w:sz w:val="16"/>
              </w:rPr>
              <w:t>260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acute_kidney_injury</w:t>
            </w:r>
          </w:p>
        </w:tc>
        <w:tc>
          <w:tcPr>
            <w:tcW w:type="dxa" w:w="1512"/>
          </w:tcPr>
          <w:p>
            <w:pPr>
              <w:spacing w:line="240" w:lineRule="auto" w:after="0" w:before="0"/>
            </w:pPr>
            <w:r/>
            <w:r>
              <w:rPr>
                <w:sz w:val="16"/>
              </w:rPr>
              <w:t>947</w:t>
            </w:r>
          </w:p>
        </w:tc>
        <w:tc>
          <w:tcPr>
            <w:tcW w:type="dxa" w:w="1512"/>
          </w:tcPr>
          <w:p>
            <w:pPr>
              <w:spacing w:line="240" w:lineRule="auto" w:after="0" w:before="0"/>
            </w:pPr>
            <w:r/>
            <w:r>
              <w:rPr>
                <w:sz w:val="16"/>
              </w:rPr>
              <w:t>169</w:t>
            </w:r>
          </w:p>
        </w:tc>
        <w:tc>
          <w:tcPr>
            <w:tcW w:type="dxa" w:w="1512"/>
          </w:tcPr>
          <w:p>
            <w:pPr>
              <w:spacing w:line="240" w:lineRule="auto" w:after="0" w:before="0"/>
            </w:pPr>
            <w:r/>
            <w:r>
              <w:rPr>
                <w:sz w:val="16"/>
              </w:rPr>
              <w:t>556</w:t>
            </w:r>
          </w:p>
        </w:tc>
        <w:tc>
          <w:tcPr>
            <w:tcW w:type="dxa" w:w="1512"/>
          </w:tcPr>
          <w:p>
            <w:pPr>
              <w:spacing w:line="240" w:lineRule="auto" w:after="0" w:before="0"/>
            </w:pPr>
            <w:r/>
            <w:r>
              <w:rPr>
                <w:sz w:val="16"/>
              </w:rPr>
              <w:t>222</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diabetes</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111</w:t>
            </w:r>
          </w:p>
        </w:tc>
        <w:tc>
          <w:tcPr>
            <w:tcW w:type="dxa" w:w="1512"/>
          </w:tcPr>
          <w:p>
            <w:pPr>
              <w:spacing w:line="240" w:lineRule="auto" w:after="0" w:before="0"/>
            </w:pPr>
            <w:r/>
            <w:r>
              <w:rPr>
                <w:sz w:val="16"/>
              </w:rPr>
              <w:t>201</w:t>
            </w:r>
          </w:p>
        </w:tc>
        <w:tc>
          <w:tcPr>
            <w:tcW w:type="dxa" w:w="1512"/>
          </w:tcPr>
          <w:p>
            <w:pPr>
              <w:spacing w:line="240" w:lineRule="auto" w:after="0" w:before="0"/>
            </w:pPr>
            <w:r/>
            <w:r>
              <w:rPr>
                <w:sz w:val="16"/>
              </w:rPr>
              <w:t>299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hyperglycemia</w:t>
            </w:r>
          </w:p>
        </w:tc>
        <w:tc>
          <w:tcPr>
            <w:tcW w:type="dxa" w:w="1512"/>
          </w:tcPr>
          <w:p>
            <w:pPr>
              <w:spacing w:line="240" w:lineRule="auto" w:after="0" w:before="0"/>
            </w:pPr>
            <w:r/>
            <w:r>
              <w:rPr>
                <w:sz w:val="16"/>
              </w:rPr>
              <w:t>611</w:t>
            </w:r>
          </w:p>
        </w:tc>
        <w:tc>
          <w:tcPr>
            <w:tcW w:type="dxa" w:w="1512"/>
          </w:tcPr>
          <w:p>
            <w:pPr>
              <w:spacing w:line="240" w:lineRule="auto" w:after="0" w:before="0"/>
            </w:pPr>
            <w:r/>
            <w:r>
              <w:rPr>
                <w:sz w:val="16"/>
              </w:rPr>
              <w:t>45</w:t>
            </w:r>
          </w:p>
        </w:tc>
        <w:tc>
          <w:tcPr>
            <w:tcW w:type="dxa" w:w="1512"/>
          </w:tcPr>
          <w:p>
            <w:pPr>
              <w:spacing w:line="240" w:lineRule="auto" w:after="0" w:before="0"/>
            </w:pPr>
            <w:r/>
            <w:r>
              <w:rPr>
                <w:sz w:val="16"/>
              </w:rPr>
              <w:t>397</w:t>
            </w:r>
          </w:p>
        </w:tc>
        <w:tc>
          <w:tcPr>
            <w:tcW w:type="dxa" w:w="1512"/>
          </w:tcPr>
          <w:p>
            <w:pPr>
              <w:spacing w:line="240" w:lineRule="auto" w:after="0" w:before="0"/>
            </w:pPr>
            <w:r/>
            <w:r>
              <w:rPr>
                <w:sz w:val="16"/>
              </w:rPr>
              <w:t>169</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leukocytosis</w:t>
            </w:r>
          </w:p>
        </w:tc>
        <w:tc>
          <w:tcPr>
            <w:tcW w:type="dxa" w:w="1512"/>
          </w:tcPr>
          <w:p>
            <w:pPr>
              <w:spacing w:line="240" w:lineRule="auto" w:after="0" w:before="0"/>
            </w:pPr>
            <w:r/>
            <w:r>
              <w:rPr>
                <w:sz w:val="16"/>
              </w:rPr>
              <w:t>597</w:t>
            </w:r>
          </w:p>
        </w:tc>
        <w:tc>
          <w:tcPr>
            <w:tcW w:type="dxa" w:w="1512"/>
          </w:tcPr>
          <w:p>
            <w:pPr>
              <w:spacing w:line="240" w:lineRule="auto" w:after="0" w:before="0"/>
            </w:pPr>
            <w:r/>
            <w:r>
              <w:rPr>
                <w:sz w:val="16"/>
              </w:rPr>
              <w:t>23</w:t>
            </w:r>
          </w:p>
        </w:tc>
        <w:tc>
          <w:tcPr>
            <w:tcW w:type="dxa" w:w="1512"/>
          </w:tcPr>
          <w:p>
            <w:pPr>
              <w:spacing w:line="240" w:lineRule="auto" w:after="0" w:before="0"/>
            </w:pPr>
            <w:r/>
            <w:r>
              <w:rPr>
                <w:sz w:val="16"/>
              </w:rPr>
              <w:t>574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sepsis</w:t>
            </w:r>
          </w:p>
        </w:tc>
        <w:tc>
          <w:tcPr>
            <w:tcW w:type="dxa" w:w="1512"/>
          </w:tcPr>
          <w:p>
            <w:pPr>
              <w:spacing w:line="240" w:lineRule="auto" w:after="0" w:before="0"/>
            </w:pPr>
            <w:r/>
            <w:r>
              <w:rPr>
                <w:sz w:val="16"/>
              </w:rPr>
              <w:t>532</w:t>
            </w:r>
          </w:p>
        </w:tc>
        <w:tc>
          <w:tcPr>
            <w:tcW w:type="dxa" w:w="1512"/>
          </w:tcPr>
          <w:p>
            <w:pPr>
              <w:spacing w:line="240" w:lineRule="auto" w:after="0" w:before="0"/>
            </w:pPr>
            <w:r/>
            <w:r>
              <w:rPr>
                <w:sz w:val="16"/>
              </w:rPr>
              <w:t>142</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390</w:t>
            </w:r>
          </w:p>
        </w:tc>
      </w:tr>
      <w:tr>
        <w:trPr>
          <w:cantSplit/>
        </w:trPr>
        <w:tc>
          <w:tcPr>
            <w:tcW w:type="dxa" w:w="1512"/>
          </w:tcPr>
          <w:p>
            <w:pPr>
              <w:spacing w:line="240" w:lineRule="auto" w:after="0" w:before="0"/>
            </w:pPr>
            <w:r/>
            <w:r>
              <w:rPr>
                <w:sz w:val="16"/>
              </w:rPr>
              <w:t>metabolic_acidosis</w:t>
            </w:r>
          </w:p>
        </w:tc>
        <w:tc>
          <w:tcPr>
            <w:tcW w:type="dxa" w:w="1512"/>
          </w:tcPr>
          <w:p>
            <w:pPr>
              <w:spacing w:line="240" w:lineRule="auto" w:after="0" w:before="0"/>
            </w:pPr>
            <w:r/>
            <w:r>
              <w:rPr>
                <w:sz w:val="16"/>
              </w:rPr>
              <w:t>444</w:t>
            </w:r>
          </w:p>
        </w:tc>
        <w:tc>
          <w:tcPr>
            <w:tcW w:type="dxa" w:w="1512"/>
          </w:tcPr>
          <w:p>
            <w:pPr>
              <w:spacing w:line="240" w:lineRule="auto" w:after="0" w:before="0"/>
            </w:pPr>
            <w:r/>
            <w:r>
              <w:rPr>
                <w:sz w:val="16"/>
              </w:rPr>
              <w:t>28</w:t>
            </w:r>
          </w:p>
        </w:tc>
        <w:tc>
          <w:tcPr>
            <w:tcW w:type="dxa" w:w="1512"/>
          </w:tcPr>
          <w:p>
            <w:pPr>
              <w:spacing w:line="240" w:lineRule="auto" w:after="0" w:before="0"/>
            </w:pPr>
            <w:r/>
            <w:r>
              <w:rPr>
                <w:sz w:val="16"/>
              </w:rPr>
              <w:t>345</w:t>
            </w:r>
          </w:p>
        </w:tc>
        <w:tc>
          <w:tcPr>
            <w:tcW w:type="dxa" w:w="1512"/>
          </w:tcPr>
          <w:p>
            <w:pPr>
              <w:spacing w:line="240" w:lineRule="auto" w:after="0" w:before="0"/>
            </w:pPr>
            <w:r/>
            <w:r>
              <w:rPr>
                <w:sz w:val="16"/>
              </w:rPr>
              <w:t>71</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acute_myocardial_infarction</w:t>
            </w:r>
          </w:p>
        </w:tc>
        <w:tc>
          <w:tcPr>
            <w:tcW w:type="dxa" w:w="1512"/>
          </w:tcPr>
          <w:p>
            <w:pPr>
              <w:spacing w:line="240" w:lineRule="auto" w:after="0" w:before="0"/>
            </w:pPr>
            <w:r/>
            <w:r>
              <w:rPr>
                <w:sz w:val="16"/>
              </w:rPr>
              <w:t>436</w:t>
            </w:r>
          </w:p>
        </w:tc>
        <w:tc>
          <w:tcPr>
            <w:tcW w:type="dxa" w:w="1512"/>
          </w:tcPr>
          <w:p>
            <w:pPr>
              <w:spacing w:line="240" w:lineRule="auto" w:after="0" w:before="0"/>
            </w:pPr>
            <w:r/>
            <w:r>
              <w:rPr>
                <w:sz w:val="16"/>
              </w:rPr>
              <w:t>74</w:t>
            </w:r>
          </w:p>
        </w:tc>
        <w:tc>
          <w:tcPr>
            <w:tcW w:type="dxa" w:w="1512"/>
          </w:tcPr>
          <w:p>
            <w:pPr>
              <w:spacing w:line="240" w:lineRule="auto" w:after="0" w:before="0"/>
            </w:pPr>
            <w:r/>
            <w:r>
              <w:rPr>
                <w:sz w:val="16"/>
              </w:rPr>
              <w:t>310</w:t>
            </w:r>
          </w:p>
        </w:tc>
        <w:tc>
          <w:tcPr>
            <w:tcW w:type="dxa" w:w="1512"/>
          </w:tcPr>
          <w:p>
            <w:pPr>
              <w:spacing w:line="240" w:lineRule="auto" w:after="0" w:before="0"/>
            </w:pPr>
            <w:r/>
            <w:r>
              <w:rPr>
                <w:sz w:val="16"/>
              </w:rPr>
              <w:t>52</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hypocalcemia</w:t>
            </w:r>
          </w:p>
        </w:tc>
        <w:tc>
          <w:tcPr>
            <w:tcW w:type="dxa" w:w="1512"/>
          </w:tcPr>
          <w:p>
            <w:pPr>
              <w:spacing w:line="240" w:lineRule="auto" w:after="0" w:before="0"/>
            </w:pPr>
            <w:r/>
            <w:r>
              <w:rPr>
                <w:sz w:val="16"/>
              </w:rPr>
              <w:t>359</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250</w:t>
            </w:r>
          </w:p>
        </w:tc>
        <w:tc>
          <w:tcPr>
            <w:tcW w:type="dxa" w:w="1512"/>
          </w:tcPr>
          <w:p>
            <w:pPr>
              <w:spacing w:line="240" w:lineRule="auto" w:after="0" w:before="0"/>
            </w:pPr>
            <w:r/>
            <w:r>
              <w:rPr>
                <w:sz w:val="16"/>
              </w:rPr>
              <w:t>108</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thrombocytopenia</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26</w:t>
            </w:r>
          </w:p>
        </w:tc>
        <w:tc>
          <w:tcPr>
            <w:tcW w:type="dxa" w:w="1512"/>
          </w:tcPr>
          <w:p>
            <w:pPr>
              <w:spacing w:line="240" w:lineRule="auto" w:after="0" w:before="0"/>
            </w:pPr>
            <w:r/>
            <w:r>
              <w:rPr>
                <w:sz w:val="16"/>
              </w:rPr>
              <w:t>274</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hypokalemia</w:t>
            </w:r>
          </w:p>
        </w:tc>
        <w:tc>
          <w:tcPr>
            <w:tcW w:type="dxa" w:w="1512"/>
          </w:tcPr>
          <w:p>
            <w:pPr>
              <w:spacing w:line="240" w:lineRule="auto" w:after="0" w:before="0"/>
            </w:pPr>
            <w:r/>
            <w:r>
              <w:rPr>
                <w:sz w:val="16"/>
              </w:rPr>
              <w:t>259</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226</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hyponatremia</w:t>
            </w:r>
          </w:p>
        </w:tc>
        <w:tc>
          <w:tcPr>
            <w:tcW w:type="dxa" w:w="1512"/>
          </w:tcPr>
          <w:p>
            <w:pPr>
              <w:spacing w:line="240" w:lineRule="auto" w:after="0" w:before="0"/>
            </w:pPr>
            <w:r/>
            <w:r>
              <w:rPr>
                <w:sz w:val="16"/>
              </w:rPr>
              <w:t>246</w:t>
            </w:r>
          </w:p>
        </w:tc>
        <w:tc>
          <w:tcPr>
            <w:tcW w:type="dxa" w:w="1512"/>
          </w:tcPr>
          <w:p>
            <w:pPr>
              <w:spacing w:line="240" w:lineRule="auto" w:after="0" w:before="0"/>
            </w:pPr>
            <w:r/>
            <w:r>
              <w:rPr>
                <w:sz w:val="16"/>
              </w:rPr>
              <w:t>33</w:t>
            </w:r>
          </w:p>
        </w:tc>
        <w:tc>
          <w:tcPr>
            <w:tcW w:type="dxa" w:w="1512"/>
          </w:tcPr>
          <w:p>
            <w:pPr>
              <w:spacing w:line="240" w:lineRule="auto" w:after="0" w:before="0"/>
            </w:pPr>
            <w:r/>
            <w:r>
              <w:rPr>
                <w:sz w:val="16"/>
              </w:rPr>
              <w:t>213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chronic_kidney_disease</w:t>
            </w:r>
          </w:p>
        </w:tc>
        <w:tc>
          <w:tcPr>
            <w:tcW w:type="dxa" w:w="1512"/>
          </w:tcPr>
          <w:p>
            <w:pPr>
              <w:spacing w:line="240" w:lineRule="auto" w:after="0" w:before="0"/>
            </w:pPr>
            <w:r/>
            <w:r>
              <w:rPr>
                <w:sz w:val="16"/>
              </w:rPr>
              <w:t>239</w:t>
            </w:r>
          </w:p>
        </w:tc>
        <w:tc>
          <w:tcPr>
            <w:tcW w:type="dxa" w:w="1512"/>
          </w:tcPr>
          <w:p>
            <w:pPr>
              <w:spacing w:line="240" w:lineRule="auto" w:after="0" w:before="0"/>
            </w:pPr>
            <w:r/>
            <w:r>
              <w:rPr>
                <w:sz w:val="16"/>
              </w:rPr>
              <w:t>53</w:t>
            </w:r>
          </w:p>
        </w:tc>
        <w:tc>
          <w:tcPr>
            <w:tcW w:type="dxa" w:w="1512"/>
          </w:tcPr>
          <w:p>
            <w:pPr>
              <w:spacing w:line="240" w:lineRule="auto" w:after="0" w:before="0"/>
            </w:pPr>
            <w:r/>
            <w:r>
              <w:rPr>
                <w:sz w:val="16"/>
              </w:rPr>
              <w:t>163</w:t>
            </w:r>
          </w:p>
        </w:tc>
        <w:tc>
          <w:tcPr>
            <w:tcW w:type="dxa" w:w="1512"/>
          </w:tcPr>
          <w:p>
            <w:pPr>
              <w:spacing w:line="240" w:lineRule="auto" w:after="0" w:before="0"/>
            </w:pPr>
            <w:r/>
            <w:r>
              <w:rPr>
                <w:sz w:val="16"/>
              </w:rPr>
              <w:t>23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cirrhosis_liver_failure</w:t>
            </w:r>
          </w:p>
        </w:tc>
        <w:tc>
          <w:tcPr>
            <w:tcW w:type="dxa" w:w="1512"/>
          </w:tcPr>
          <w:p>
            <w:pPr>
              <w:spacing w:line="240" w:lineRule="auto" w:after="0" w:before="0"/>
            </w:pPr>
            <w:r/>
            <w:r>
              <w:rPr>
                <w:sz w:val="16"/>
              </w:rPr>
              <w:t>187</w:t>
            </w:r>
          </w:p>
        </w:tc>
        <w:tc>
          <w:tcPr>
            <w:tcW w:type="dxa" w:w="1512"/>
          </w:tcPr>
          <w:p>
            <w:pPr>
              <w:spacing w:line="240" w:lineRule="auto" w:after="0" w:before="0"/>
            </w:pPr>
            <w:r/>
            <w:r>
              <w:rPr>
                <w:sz w:val="16"/>
              </w:rPr>
              <w:t>15</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172</w:t>
            </w:r>
          </w:p>
        </w:tc>
      </w:tr>
      <w:tr>
        <w:trPr>
          <w:cantSplit/>
        </w:trPr>
        <w:tc>
          <w:tcPr>
            <w:tcW w:type="dxa" w:w="1512"/>
          </w:tcPr>
          <w:p>
            <w:pPr>
              <w:spacing w:line="240" w:lineRule="auto" w:after="0" w:before="0"/>
            </w:pPr>
            <w:r/>
            <w:r>
              <w:rPr>
                <w:sz w:val="16"/>
              </w:rPr>
              <w:t>heart_failure</w:t>
            </w:r>
          </w:p>
        </w:tc>
        <w:tc>
          <w:tcPr>
            <w:tcW w:type="dxa" w:w="1512"/>
          </w:tcPr>
          <w:p>
            <w:pPr>
              <w:spacing w:line="240" w:lineRule="auto" w:after="0" w:before="0"/>
            </w:pPr>
            <w:r/>
            <w:r>
              <w:rPr>
                <w:sz w:val="16"/>
              </w:rPr>
              <w:t>168</w:t>
            </w:r>
          </w:p>
        </w:tc>
        <w:tc>
          <w:tcPr>
            <w:tcW w:type="dxa" w:w="1512"/>
          </w:tcPr>
          <w:p>
            <w:pPr>
              <w:spacing w:line="240" w:lineRule="auto" w:after="0" w:before="0"/>
            </w:pPr>
            <w:r/>
            <w:r>
              <w:rPr>
                <w:sz w:val="16"/>
              </w:rPr>
              <w:t>48</w:t>
            </w:r>
          </w:p>
        </w:tc>
        <w:tc>
          <w:tcPr>
            <w:tcW w:type="dxa" w:w="1512"/>
          </w:tcPr>
          <w:p>
            <w:pPr>
              <w:spacing w:line="240" w:lineRule="auto" w:after="0" w:before="0"/>
            </w:pPr>
            <w:r/>
            <w:r>
              <w:rPr>
                <w:sz w:val="16"/>
              </w:rPr>
              <w:t>112</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hypomagnesemia</w:t>
            </w:r>
          </w:p>
        </w:tc>
        <w:tc>
          <w:tcPr>
            <w:tcW w:type="dxa" w:w="1512"/>
          </w:tcPr>
          <w:p>
            <w:pPr>
              <w:spacing w:line="240" w:lineRule="auto" w:after="0" w:before="0"/>
            </w:pPr>
            <w:r/>
            <w:r>
              <w:rPr>
                <w:sz w:val="16"/>
              </w:rPr>
              <w:t>161</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148</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lactic_acidosis</w:t>
            </w:r>
          </w:p>
        </w:tc>
        <w:tc>
          <w:tcPr>
            <w:tcW w:type="dxa" w:w="1512"/>
          </w:tcPr>
          <w:p>
            <w:pPr>
              <w:spacing w:line="240" w:lineRule="auto" w:after="0" w:before="0"/>
            </w:pPr>
            <w:r/>
            <w:r>
              <w:rPr>
                <w:sz w:val="16"/>
              </w:rPr>
              <w:t>154</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139</w:t>
            </w:r>
          </w:p>
        </w:tc>
        <w:tc>
          <w:tcPr>
            <w:tcW w:type="dxa" w:w="1512"/>
          </w:tcPr>
          <w:p>
            <w:pPr>
              <w:spacing w:line="240" w:lineRule="auto" w:after="0" w:before="0"/>
            </w:pPr>
            <w:r/>
            <w:r>
              <w:rPr>
                <w:sz w:val="16"/>
              </w:rPr>
              <w:t>3</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malnutrition</w:t>
            </w:r>
          </w:p>
        </w:tc>
        <w:tc>
          <w:tcPr>
            <w:tcW w:type="dxa" w:w="1512"/>
          </w:tcPr>
          <w:p>
            <w:pPr>
              <w:spacing w:line="240" w:lineRule="auto" w:after="0" w:before="0"/>
            </w:pPr>
            <w:r/>
            <w:r>
              <w:rPr>
                <w:sz w:val="16"/>
              </w:rPr>
              <w:t>150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150</w:t>
            </w:r>
          </w:p>
        </w:tc>
      </w:tr>
      <w:tr>
        <w:trPr>
          <w:cantSplit/>
        </w:trPr>
        <w:tc>
          <w:tcPr>
            <w:tcW w:type="dxa" w:w="1512"/>
          </w:tcPr>
          <w:p>
            <w:pPr>
              <w:spacing w:line="240" w:lineRule="auto" w:after="0" w:before="0"/>
            </w:pPr>
            <w:r/>
            <w:r>
              <w:rPr>
                <w:sz w:val="16"/>
              </w:rPr>
              <w:t>coagulopathy</w:t>
            </w:r>
          </w:p>
        </w:tc>
        <w:tc>
          <w:tcPr>
            <w:tcW w:type="dxa" w:w="1512"/>
          </w:tcPr>
          <w:p>
            <w:pPr>
              <w:spacing w:line="240" w:lineRule="auto" w:after="0" w:before="0"/>
            </w:pPr>
            <w:r/>
            <w:r>
              <w:rPr>
                <w:sz w:val="16"/>
              </w:rPr>
              <w:t>119</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106</w:t>
            </w:r>
          </w:p>
        </w:tc>
      </w:tr>
      <w:tr>
        <w:trPr>
          <w:cantSplit/>
        </w:trPr>
        <w:tc>
          <w:tcPr>
            <w:tcW w:type="dxa" w:w="1512"/>
          </w:tcPr>
          <w:p>
            <w:pPr>
              <w:spacing w:line="240" w:lineRule="auto" w:after="0" w:before="0"/>
            </w:pPr>
            <w:r/>
            <w:r>
              <w:rPr>
                <w:sz w:val="16"/>
              </w:rPr>
              <w:t>diabetic_ketoacidosis</w:t>
            </w:r>
          </w:p>
        </w:tc>
        <w:tc>
          <w:tcPr>
            <w:tcW w:type="dxa" w:w="1512"/>
          </w:tcPr>
          <w:p>
            <w:pPr>
              <w:spacing w:line="240" w:lineRule="auto" w:after="0" w:before="0"/>
            </w:pPr>
            <w:r/>
            <w:r>
              <w:rPr>
                <w:sz w:val="16"/>
              </w:rPr>
              <w:t>98</w:t>
            </w:r>
          </w:p>
        </w:tc>
        <w:tc>
          <w:tcPr>
            <w:tcW w:type="dxa" w:w="1512"/>
          </w:tcPr>
          <w:p>
            <w:pPr>
              <w:spacing w:line="240" w:lineRule="auto" w:after="0" w:before="0"/>
            </w:pPr>
            <w:r/>
            <w:r>
              <w:rPr>
                <w:sz w:val="16"/>
              </w:rPr>
              <w:t>68</w:t>
            </w:r>
          </w:p>
        </w:tc>
        <w:tc>
          <w:tcPr>
            <w:tcW w:type="dxa" w:w="1512"/>
          </w:tcPr>
          <w:p>
            <w:pPr>
              <w:spacing w:line="240" w:lineRule="auto" w:after="0" w:before="0"/>
            </w:pPr>
            <w:r/>
            <w:r>
              <w:rPr>
                <w:sz w:val="16"/>
              </w:rPr>
              <w:t>13</w:t>
            </w:r>
          </w:p>
        </w:tc>
        <w:tc>
          <w:tcPr>
            <w:tcW w:type="dxa" w:w="1512"/>
          </w:tcPr>
          <w:p>
            <w:pPr>
              <w:spacing w:line="240" w:lineRule="auto" w:after="0" w:before="0"/>
            </w:pPr>
            <w:r/>
            <w:r>
              <w:rPr>
                <w:sz w:val="16"/>
              </w:rPr>
              <w:t>16</w:t>
            </w:r>
          </w:p>
        </w:tc>
        <w:tc>
          <w:tcPr>
            <w:tcW w:type="dxa" w:w="1512"/>
          </w:tcPr>
          <w:p>
            <w:pPr>
              <w:spacing w:line="240" w:lineRule="auto" w:after="0" w:before="0"/>
            </w:pPr>
            <w:r/>
            <w:r>
              <w:rPr>
                <w:sz w:val="16"/>
              </w:rPr>
              <w:t>1</w:t>
            </w:r>
          </w:p>
        </w:tc>
      </w:tr>
      <w:tr>
        <w:trPr>
          <w:cantSplit/>
        </w:trPr>
        <w:tc>
          <w:tcPr>
            <w:tcW w:type="dxa" w:w="1512"/>
          </w:tcPr>
          <w:p>
            <w:pPr>
              <w:spacing w:line="240" w:lineRule="auto" w:after="0" w:before="0"/>
            </w:pPr>
            <w:r/>
            <w:r>
              <w:rPr>
                <w:sz w:val="16"/>
              </w:rPr>
              <w:t>alcohol_withdrawal</w:t>
            </w:r>
          </w:p>
        </w:tc>
        <w:tc>
          <w:tcPr>
            <w:tcW w:type="dxa" w:w="1512"/>
          </w:tcPr>
          <w:p>
            <w:pPr>
              <w:spacing w:line="240" w:lineRule="auto" w:after="0" w:before="0"/>
            </w:pPr>
            <w:r/>
            <w:r>
              <w:rPr>
                <w:sz w:val="16"/>
              </w:rPr>
              <w:t>90</w:t>
            </w:r>
          </w:p>
        </w:tc>
        <w:tc>
          <w:tcPr>
            <w:tcW w:type="dxa" w:w="1512"/>
          </w:tcPr>
          <w:p>
            <w:pPr>
              <w:spacing w:line="240" w:lineRule="auto" w:after="0" w:before="0"/>
            </w:pPr>
            <w:r/>
            <w:r>
              <w:rPr>
                <w:sz w:val="16"/>
              </w:rPr>
              <w:t>11</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79</w:t>
            </w:r>
          </w:p>
        </w:tc>
      </w:tr>
      <w:tr>
        <w:trPr>
          <w:cantSplit/>
        </w:trPr>
        <w:tc>
          <w:tcPr>
            <w:tcW w:type="dxa" w:w="1512"/>
          </w:tcPr>
          <w:p>
            <w:pPr>
              <w:spacing w:line="240" w:lineRule="auto" w:after="0" w:before="0"/>
            </w:pPr>
            <w:r/>
            <w:r>
              <w:rPr>
                <w:sz w:val="16"/>
              </w:rPr>
              <w:t>hyperkalemia</w:t>
            </w:r>
          </w:p>
        </w:tc>
        <w:tc>
          <w:tcPr>
            <w:tcW w:type="dxa" w:w="1512"/>
          </w:tcPr>
          <w:p>
            <w:pPr>
              <w:spacing w:line="240" w:lineRule="auto" w:after="0" w:before="0"/>
            </w:pPr>
            <w:r/>
            <w:r>
              <w:rPr>
                <w:sz w:val="16"/>
              </w:rPr>
              <w:t>77</w:t>
            </w:r>
          </w:p>
        </w:tc>
        <w:tc>
          <w:tcPr>
            <w:tcW w:type="dxa" w:w="1512"/>
          </w:tcPr>
          <w:p>
            <w:pPr>
              <w:spacing w:line="240" w:lineRule="auto" w:after="0" w:before="0"/>
            </w:pPr>
            <w:r/>
            <w:r>
              <w:rPr>
                <w:sz w:val="16"/>
              </w:rPr>
              <w:t>24</w:t>
            </w:r>
          </w:p>
        </w:tc>
        <w:tc>
          <w:tcPr>
            <w:tcW w:type="dxa" w:w="1512"/>
          </w:tcPr>
          <w:p>
            <w:pPr>
              <w:spacing w:line="240" w:lineRule="auto" w:after="0" w:before="0"/>
            </w:pPr>
            <w:r/>
            <w:r>
              <w:rPr>
                <w:sz w:val="16"/>
              </w:rPr>
              <w:t>53</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hypophosphatemia</w:t>
            </w:r>
          </w:p>
        </w:tc>
        <w:tc>
          <w:tcPr>
            <w:tcW w:type="dxa" w:w="1512"/>
          </w:tcPr>
          <w:p>
            <w:pPr>
              <w:spacing w:line="240" w:lineRule="auto" w:after="0" w:before="0"/>
            </w:pPr>
            <w:r/>
            <w:r>
              <w:rPr>
                <w:sz w:val="16"/>
              </w:rPr>
              <w:t>62</w:t>
            </w:r>
          </w:p>
        </w:tc>
        <w:tc>
          <w:tcPr>
            <w:tcW w:type="dxa" w:w="1512"/>
          </w:tcPr>
          <w:p>
            <w:pPr>
              <w:spacing w:line="240" w:lineRule="auto" w:after="0" w:before="0"/>
            </w:pPr>
            <w:r/>
            <w:r>
              <w:rPr>
                <w:sz w:val="16"/>
              </w:rPr>
              <w:t>2</w:t>
            </w:r>
          </w:p>
        </w:tc>
        <w:tc>
          <w:tcPr>
            <w:tcW w:type="dxa" w:w="1512"/>
          </w:tcPr>
          <w:p>
            <w:pPr>
              <w:spacing w:line="240" w:lineRule="auto" w:after="0" w:before="0"/>
            </w:pPr>
            <w:r/>
            <w:r>
              <w:rPr>
                <w:sz w:val="16"/>
              </w:rPr>
              <w:t>60</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acute_pancreatitis</w:t>
            </w:r>
          </w:p>
        </w:tc>
        <w:tc>
          <w:tcPr>
            <w:tcW w:type="dxa" w:w="1512"/>
          </w:tcPr>
          <w:p>
            <w:pPr>
              <w:spacing w:line="240" w:lineRule="auto" w:after="0" w:before="0"/>
            </w:pPr>
            <w:r/>
            <w:r>
              <w:rPr>
                <w:sz w:val="16"/>
              </w:rPr>
              <w:t>54</w:t>
            </w:r>
          </w:p>
        </w:tc>
        <w:tc>
          <w:tcPr>
            <w:tcW w:type="dxa" w:w="1512"/>
          </w:tcPr>
          <w:p>
            <w:pPr>
              <w:spacing w:line="240" w:lineRule="auto" w:after="0" w:before="0"/>
            </w:pPr>
            <w:r/>
            <w:r>
              <w:rPr>
                <w:sz w:val="16"/>
              </w:rPr>
              <w:t>12</w:t>
            </w:r>
          </w:p>
        </w:tc>
        <w:tc>
          <w:tcPr>
            <w:tcW w:type="dxa" w:w="1512"/>
          </w:tcPr>
          <w:p>
            <w:pPr>
              <w:spacing w:line="240" w:lineRule="auto" w:after="0" w:before="0"/>
            </w:pPr>
            <w:r/>
            <w:r>
              <w:rPr>
                <w:sz w:val="16"/>
              </w:rPr>
              <w:t>41</w:t>
            </w:r>
          </w:p>
        </w:tc>
        <w:tc>
          <w:tcPr>
            <w:tcW w:type="dxa" w:w="1512"/>
          </w:tcPr>
          <w:p>
            <w:pPr>
              <w:spacing w:line="240" w:lineRule="auto" w:after="0" w:before="0"/>
            </w:pPr>
            <w:r/>
            <w:r>
              <w:rPr>
                <w:sz w:val="16"/>
              </w:rPr>
              <w:t>1</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hypernatremia</w:t>
            </w:r>
          </w:p>
        </w:tc>
        <w:tc>
          <w:tcPr>
            <w:tcW w:type="dxa" w:w="1512"/>
          </w:tcPr>
          <w:p>
            <w:pPr>
              <w:spacing w:line="240" w:lineRule="auto" w:after="0" w:before="0"/>
            </w:pPr>
            <w:r/>
            <w:r>
              <w:rPr>
                <w:sz w:val="16"/>
              </w:rPr>
              <w:t>49</w:t>
            </w:r>
          </w:p>
        </w:tc>
        <w:tc>
          <w:tcPr>
            <w:tcW w:type="dxa" w:w="1512"/>
          </w:tcPr>
          <w:p>
            <w:pPr>
              <w:spacing w:line="240" w:lineRule="auto" w:after="0" w:before="0"/>
            </w:pPr>
            <w:r/>
            <w:r>
              <w:rPr>
                <w:sz w:val="16"/>
              </w:rPr>
              <w:t>8</w:t>
            </w:r>
          </w:p>
        </w:tc>
        <w:tc>
          <w:tcPr>
            <w:tcW w:type="dxa" w:w="1512"/>
          </w:tcPr>
          <w:p>
            <w:pPr>
              <w:spacing w:line="240" w:lineRule="auto" w:after="0" w:before="0"/>
            </w:pPr>
            <w:r/>
            <w:r>
              <w:rPr>
                <w:sz w:val="16"/>
              </w:rPr>
              <w:t>41</w:t>
            </w:r>
          </w:p>
        </w:tc>
        <w:tc>
          <w:tcPr>
            <w:tcW w:type="dxa" w:w="1512"/>
          </w:tcPr>
          <w:p>
            <w:pPr>
              <w:spacing w:line="240" w:lineRule="auto" w:after="0" w:before="0"/>
            </w:pPr>
            <w:r/>
            <w:r>
              <w:rPr>
                <w:sz w:val="16"/>
              </w:rPr>
              <w:t>0</w:t>
            </w:r>
          </w:p>
        </w:tc>
        <w:tc>
          <w:tcPr>
            <w:tcW w:type="dxa" w:w="1512"/>
          </w:tcPr>
          <w:p>
            <w:pPr>
              <w:spacing w:line="240" w:lineRule="auto" w:after="0" w:before="0"/>
            </w:pPr>
            <w:r/>
            <w:r>
              <w:rPr>
                <w:sz w:val="16"/>
              </w:rPr>
              <w:t>0</w:t>
            </w:r>
          </w:p>
        </w:tc>
      </w:tr>
      <w:tr>
        <w:trPr>
          <w:cantSplit/>
        </w:trPr>
        <w:tc>
          <w:tcPr>
            <w:tcW w:type="dxa" w:w="1512"/>
          </w:tcPr>
          <w:p>
            <w:pPr>
              <w:spacing w:line="240" w:lineRule="auto" w:after="0" w:before="0"/>
            </w:pPr>
            <w:r/>
            <w:r>
              <w:rPr>
                <w:sz w:val="16"/>
              </w:rPr>
              <w:t>rhabdomyolysis</w:t>
            </w:r>
          </w:p>
        </w:tc>
        <w:tc>
          <w:tcPr>
            <w:tcW w:type="dxa" w:w="1512"/>
          </w:tcPr>
          <w:p>
            <w:pPr>
              <w:spacing w:line="240" w:lineRule="auto" w:after="0" w:before="0"/>
            </w:pPr>
            <w:r/>
            <w:r>
              <w:rPr>
                <w:sz w:val="16"/>
              </w:rPr>
              <w:t>43</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31</w:t>
            </w:r>
          </w:p>
        </w:tc>
        <w:tc>
          <w:tcPr>
            <w:tcW w:type="dxa" w:w="1512"/>
          </w:tcPr>
          <w:p>
            <w:pPr>
              <w:spacing w:line="240" w:lineRule="auto" w:after="0" w:before="0"/>
            </w:pPr>
            <w:r/>
            <w:r>
              <w:rPr>
                <w:sz w:val="16"/>
              </w:rPr>
              <w:t>6</w:t>
            </w:r>
          </w:p>
        </w:tc>
        <w:tc>
          <w:tcPr>
            <w:tcW w:type="dxa" w:w="1512"/>
          </w:tcPr>
          <w:p>
            <w:pPr>
              <w:spacing w:line="240" w:lineRule="auto" w:after="0" w:before="0"/>
            </w:pPr>
            <w:r/>
            <w:r>
              <w:rPr>
                <w:sz w:val="16"/>
              </w:rPr>
              <w:t>0</w:t>
            </w:r>
          </w:p>
        </w:tc>
      </w:tr>
    </w:tbl>
    <w:p/>
    <w:p>
      <w:pPr>
        <w:pStyle w:val="Heading1"/>
      </w:pPr>
      <w:r>
        <w:rPr>
          <w:rFonts w:ascii="Times New Roman" w:hAnsi="Times New Roman" w:eastAsia="Times New Roman" w:cs="Times New Roman"/>
          <w:b/>
          <w:i w:val="0"/>
          <w:color w:val="000000"/>
        </w:rPr>
        <w:t>Supplementary Table S12 — Fusion-weight sensitivity</w:t>
      </w:r>
    </w:p>
    <w:p>
      <w:r>
        <w:t xml:space="preserve">Arms </w:t>
      </w:r>
      <w:r>
        <w:rPr>
          <w:rFonts w:ascii="Courier New" w:hAnsi="Courier New" w:eastAsia="Courier New" w:cs="Courier New"/>
          <w:color w:val="000000"/>
          <w:sz w:val="22"/>
        </w:rPr>
        <w:t>uniform_w</w:t>
      </w:r>
      <w:r>
        <w:t xml:space="preserve"> (all five weights 0.20, all profiles), </w:t>
      </w:r>
      <w:r>
        <w:rPr>
          <w:rFonts w:ascii="Courier New" w:hAnsi="Courier New" w:eastAsia="Courier New" w:cs="Courier New"/>
          <w:color w:val="000000"/>
          <w:sz w:val="22"/>
        </w:rPr>
        <w:t>w_rule_heavy</w:t>
      </w:r>
      <w:r>
        <w:t xml:space="preserve"> (0.55/0.15/0.15/0.075/0.075) and </w:t>
      </w:r>
      <w:r>
        <w:rPr>
          <w:rFonts w:ascii="Courier New" w:hAnsi="Courier New" w:eastAsia="Courier New" w:cs="Courier New"/>
          <w:color w:val="000000"/>
          <w:sz w:val="22"/>
        </w:rPr>
        <w:t>w_rule_light</w:t>
      </w:r>
      <w:r>
        <w:t xml:space="preserve"> (0.20/0.30/0.25/0.125/0.125), run on the same 2,314 stays with the frozen engine file and environment switches only (</w:t>
      </w:r>
      <w:r>
        <w:rPr>
          <w:rFonts w:ascii="Courier New" w:hAnsi="Courier New" w:eastAsia="Courier New" w:cs="Courier New"/>
          <w:color w:val="000000"/>
          <w:sz w:val="22"/>
        </w:rPr>
        <w:t>eval/ablation/run_ablation.py</w:t>
      </w:r>
      <w:r>
        <w:t>). Stay-cluster bootstrap CIs (B = 4,000, seed 20261025).</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rPr>
          <w:cantSplit/>
          <w:tblHeader/>
        </w:trPr>
        <w:tc>
          <w:tcPr>
            <w:tcW w:type="dxa" w:w="1008"/>
            <w:shd w:val="clear" w:fill="F2F2F2"/>
          </w:tcPr>
          <w:p>
            <w:pPr>
              <w:spacing w:line="240" w:lineRule="auto" w:after="0" w:before="0"/>
            </w:pPr>
            <w:r>
              <w:rPr>
                <w:b/>
              </w:rPr>
            </w:r>
            <w:r>
              <w:rPr>
                <w:b/>
                <w:sz w:val="16"/>
              </w:rPr>
              <w:t>arm</w:t>
            </w:r>
          </w:p>
        </w:tc>
        <w:tc>
          <w:tcPr>
            <w:tcW w:type="dxa" w:w="1008"/>
            <w:shd w:val="clear" w:fill="F2F2F2"/>
          </w:tcPr>
          <w:p>
            <w:pPr>
              <w:spacing w:line="240" w:lineRule="auto" w:after="0" w:before="0"/>
            </w:pPr>
            <w:r>
              <w:rPr>
                <w:b/>
              </w:rPr>
            </w:r>
            <w:r>
              <w:rPr>
                <w:b/>
                <w:sz w:val="16"/>
              </w:rPr>
              <w:t>weights (rule / Bayesian / fuzzy / graph / risk)</w:t>
            </w:r>
          </w:p>
        </w:tc>
        <w:tc>
          <w:tcPr>
            <w:tcW w:type="dxa" w:w="1008"/>
            <w:shd w:val="clear" w:fill="F2F2F2"/>
          </w:tcPr>
          <w:p>
            <w:pPr>
              <w:spacing w:line="240" w:lineRule="auto" w:after="0" w:before="0"/>
            </w:pPr>
            <w:r>
              <w:rPr>
                <w:b/>
              </w:rPr>
            </w:r>
            <w:r>
              <w:rPr>
                <w:b/>
                <w:sz w:val="16"/>
              </w:rPr>
              <w:t>flat @3</w:t>
            </w:r>
          </w:p>
        </w:tc>
        <w:tc>
          <w:tcPr>
            <w:tcW w:type="dxa" w:w="1008"/>
            <w:shd w:val="clear" w:fill="F2F2F2"/>
          </w:tcPr>
          <w:p>
            <w:pPr>
              <w:spacing w:line="240" w:lineRule="auto" w:after="0" w:before="0"/>
            </w:pPr>
            <w:r>
              <w:rPr>
                <w:b/>
              </w:rPr>
            </w:r>
            <w:r>
              <w:rPr>
                <w:b/>
                <w:sz w:val="16"/>
              </w:rPr>
              <w:t>flat @5</w:t>
            </w:r>
          </w:p>
        </w:tc>
        <w:tc>
          <w:tcPr>
            <w:tcW w:type="dxa" w:w="1008"/>
            <w:shd w:val="clear" w:fill="F2F2F2"/>
          </w:tcPr>
          <w:p>
            <w:pPr>
              <w:spacing w:line="240" w:lineRule="auto" w:after="0" w:before="0"/>
            </w:pPr>
            <w:r>
              <w:rPr>
                <w:b/>
              </w:rPr>
            </w:r>
            <w:r>
              <w:rPr>
                <w:b/>
                <w:sz w:val="16"/>
              </w:rPr>
              <w:t>flat @10</w:t>
            </w:r>
          </w:p>
        </w:tc>
        <w:tc>
          <w:tcPr>
            <w:tcW w:type="dxa" w:w="1008"/>
            <w:shd w:val="clear" w:fill="F2F2F2"/>
          </w:tcPr>
          <w:p>
            <w:pPr>
              <w:spacing w:line="240" w:lineRule="auto" w:after="0" w:before="0"/>
            </w:pPr>
            <w:r>
              <w:rPr>
                <w:b/>
              </w:rPr>
            </w:r>
            <w:r>
              <w:rPr>
                <w:b/>
                <w:sz w:val="16"/>
              </w:rPr>
              <w:t>Δ@5 vs full (95% CI)</w:t>
            </w:r>
          </w:p>
        </w:tc>
        <w:tc>
          <w:tcPr>
            <w:tcW w:type="dxa" w:w="1008"/>
            <w:shd w:val="clear" w:fill="F2F2F2"/>
          </w:tcPr>
          <w:p>
            <w:pPr>
              <w:spacing w:line="240" w:lineRule="auto" w:after="0" w:before="0"/>
            </w:pPr>
            <w:r>
              <w:rPr>
                <w:b/>
              </w:rPr>
            </w:r>
            <w:r>
              <w:rPr>
                <w:b/>
                <w:sz w:val="16"/>
              </w:rPr>
              <w:t>two-tier @5</w:t>
            </w:r>
          </w:p>
        </w:tc>
        <w:tc>
          <w:tcPr>
            <w:tcW w:type="dxa" w:w="1008"/>
            <w:shd w:val="clear" w:fill="F2F2F2"/>
          </w:tcPr>
          <w:p>
            <w:pPr>
              <w:spacing w:line="240" w:lineRule="auto" w:after="0" w:before="0"/>
            </w:pPr>
            <w:r>
              <w:rPr>
                <w:b/>
              </w:rPr>
            </w:r>
            <w:r>
              <w:rPr>
                <w:b/>
                <w:sz w:val="16"/>
              </w:rPr>
              <w:t>panel-supported @5 / @10</w:t>
            </w:r>
          </w:p>
        </w:tc>
        <w:tc>
          <w:tcPr>
            <w:tcW w:type="dxa" w:w="1008"/>
            <w:shd w:val="clear" w:fill="F2F2F2"/>
          </w:tcPr>
          <w:p>
            <w:pPr>
              <w:spacing w:line="240" w:lineRule="auto" w:after="0" w:before="0"/>
            </w:pPr>
            <w:r>
              <w:rPr>
                <w:b/>
              </w:rPr>
            </w:r>
            <w:r>
              <w:rPr>
                <w:b/>
                <w:sz w:val="16"/>
              </w:rPr>
              <w:t>stays with identical top-5</w:t>
            </w:r>
          </w:p>
        </w:tc>
      </w:tr>
      <w:tr>
        <w:trPr>
          <w:cantSplit/>
        </w:trPr>
        <w:tc>
          <w:tcPr>
            <w:tcW w:type="dxa" w:w="1008"/>
          </w:tcPr>
          <w:p>
            <w:pPr>
              <w:spacing w:line="240" w:lineRule="auto" w:after="0" w:before="0"/>
            </w:pPr>
            <w:r/>
            <w:r>
              <w:rPr>
                <w:sz w:val="16"/>
              </w:rPr>
              <w:t>full (default profiles)</w:t>
            </w:r>
          </w:p>
        </w:tc>
        <w:tc>
          <w:tcPr>
            <w:tcW w:type="dxa" w:w="1008"/>
          </w:tcPr>
          <w:p>
            <w:pPr>
              <w:spacing w:line="240" w:lineRule="auto" w:after="0" w:before="0"/>
            </w:pPr>
            <w:r/>
            <w:r>
              <w:rPr>
                <w:sz w:val="16"/>
              </w:rPr>
              <w:t>0.35 / 0.25 / 0.20 / 0.10 / 0.10 + 6 domain profiles</w:t>
            </w:r>
          </w:p>
        </w:tc>
        <w:tc>
          <w:tcPr>
            <w:tcW w:type="dxa" w:w="1008"/>
          </w:tcPr>
          <w:p>
            <w:pPr>
              <w:spacing w:line="240" w:lineRule="auto" w:after="0" w:before="0"/>
            </w:pPr>
            <w:r/>
            <w:r>
              <w:rPr>
                <w:sz w:val="16"/>
              </w:rPr>
              <w:t>47.9</w:t>
            </w:r>
          </w:p>
        </w:tc>
        <w:tc>
          <w:tcPr>
            <w:tcW w:type="dxa" w:w="1008"/>
          </w:tcPr>
          <w:p>
            <w:pPr>
              <w:spacing w:line="240" w:lineRule="auto" w:after="0" w:before="0"/>
            </w:pPr>
            <w:r/>
            <w:r>
              <w:rPr>
                <w:sz w:val="16"/>
              </w:rPr>
              <w:t>60.8</w:t>
            </w:r>
          </w:p>
        </w:tc>
        <w:tc>
          <w:tcPr>
            <w:tcW w:type="dxa" w:w="1008"/>
          </w:tcPr>
          <w:p>
            <w:pPr>
              <w:spacing w:line="240" w:lineRule="auto" w:after="0" w:before="0"/>
            </w:pPr>
            <w:r/>
            <w:r>
              <w:rPr>
                <w:sz w:val="16"/>
              </w:rPr>
              <w:t>74.1</w:t>
            </w:r>
          </w:p>
        </w:tc>
        <w:tc>
          <w:tcPr>
            <w:tcW w:type="dxa" w:w="1008"/>
          </w:tcPr>
          <w:p>
            <w:pPr>
              <w:spacing w:line="240" w:lineRule="auto" w:after="0" w:before="0"/>
            </w:pPr>
            <w:r/>
            <w:r>
              <w:rPr>
                <w:sz w:val="16"/>
              </w:rPr>
              <w:t>—</w:t>
            </w:r>
          </w:p>
        </w:tc>
        <w:tc>
          <w:tcPr>
            <w:tcW w:type="dxa" w:w="1008"/>
          </w:tcPr>
          <w:p>
            <w:pPr>
              <w:spacing w:line="240" w:lineRule="auto" w:after="0" w:before="0"/>
            </w:pPr>
            <w:r/>
            <w:r>
              <w:rPr>
                <w:sz w:val="16"/>
              </w:rPr>
              <w:t>71.9</w:t>
            </w:r>
          </w:p>
        </w:tc>
        <w:tc>
          <w:tcPr>
            <w:tcW w:type="dxa" w:w="1008"/>
          </w:tcPr>
          <w:p>
            <w:pPr>
              <w:spacing w:line="240" w:lineRule="auto" w:after="0" w:before="0"/>
            </w:pPr>
            <w:r/>
            <w:r>
              <w:rPr>
                <w:sz w:val="16"/>
              </w:rPr>
              <w:t>78.0 / 91.8</w:t>
            </w:r>
          </w:p>
        </w:tc>
        <w:tc>
          <w:tcPr>
            <w:tcW w:type="dxa" w:w="1008"/>
          </w:tcPr>
          <w:p>
            <w:pPr>
              <w:spacing w:line="240" w:lineRule="auto" w:after="0" w:before="0"/>
            </w:pPr>
            <w:r/>
            <w:r>
              <w:rPr>
                <w:sz w:val="16"/>
              </w:rPr>
              <w:t>100%</w:t>
            </w:r>
          </w:p>
        </w:tc>
      </w:tr>
      <w:tr>
        <w:trPr>
          <w:cantSplit/>
        </w:trPr>
        <w:tc>
          <w:tcPr>
            <w:tcW w:type="dxa" w:w="1008"/>
          </w:tcPr>
          <w:p>
            <w:pPr>
              <w:spacing w:line="240" w:lineRule="auto" w:after="0" w:before="0"/>
            </w:pPr>
            <w:r/>
            <w:r>
              <w:rPr>
                <w:sz w:val="16"/>
              </w:rPr>
              <w:t>uniform_w</w:t>
            </w:r>
          </w:p>
        </w:tc>
        <w:tc>
          <w:tcPr>
            <w:tcW w:type="dxa" w:w="1008"/>
          </w:tcPr>
          <w:p>
            <w:pPr>
              <w:spacing w:line="240" w:lineRule="auto" w:after="0" w:before="0"/>
            </w:pPr>
            <w:r/>
            <w:r>
              <w:rPr>
                <w:sz w:val="16"/>
              </w:rPr>
              <w:t>0.20 × 5, all profiles</w:t>
            </w:r>
          </w:p>
        </w:tc>
        <w:tc>
          <w:tcPr>
            <w:tcW w:type="dxa" w:w="1008"/>
          </w:tcPr>
          <w:p>
            <w:pPr>
              <w:spacing w:line="240" w:lineRule="auto" w:after="0" w:before="0"/>
            </w:pPr>
            <w:r/>
            <w:r>
              <w:rPr>
                <w:sz w:val="16"/>
              </w:rPr>
              <w:t>47.5</w:t>
            </w:r>
          </w:p>
        </w:tc>
        <w:tc>
          <w:tcPr>
            <w:tcW w:type="dxa" w:w="1008"/>
          </w:tcPr>
          <w:p>
            <w:pPr>
              <w:spacing w:line="240" w:lineRule="auto" w:after="0" w:before="0"/>
            </w:pPr>
            <w:r/>
            <w:r>
              <w:rPr>
                <w:sz w:val="16"/>
              </w:rPr>
              <w:t>59.4</w:t>
            </w:r>
          </w:p>
        </w:tc>
        <w:tc>
          <w:tcPr>
            <w:tcW w:type="dxa" w:w="1008"/>
          </w:tcPr>
          <w:p>
            <w:pPr>
              <w:spacing w:line="240" w:lineRule="auto" w:after="0" w:before="0"/>
            </w:pPr>
            <w:r/>
            <w:r>
              <w:rPr>
                <w:sz w:val="16"/>
              </w:rPr>
              <w:t>73.1</w:t>
            </w:r>
          </w:p>
        </w:tc>
        <w:tc>
          <w:tcPr>
            <w:tcW w:type="dxa" w:w="1008"/>
          </w:tcPr>
          <w:p>
            <w:pPr>
              <w:spacing w:line="240" w:lineRule="auto" w:after="0" w:before="0"/>
            </w:pPr>
            <w:r/>
            <w:r>
              <w:rPr>
                <w:sz w:val="16"/>
              </w:rPr>
              <w:t>−1.4 (−2.1 to −0.7)</w:t>
            </w:r>
          </w:p>
        </w:tc>
        <w:tc>
          <w:tcPr>
            <w:tcW w:type="dxa" w:w="1008"/>
          </w:tcPr>
          <w:p>
            <w:pPr>
              <w:spacing w:line="240" w:lineRule="auto" w:after="0" w:before="0"/>
            </w:pPr>
            <w:r/>
            <w:r>
              <w:rPr>
                <w:sz w:val="16"/>
              </w:rPr>
              <w:t>72.2</w:t>
            </w:r>
          </w:p>
        </w:tc>
        <w:tc>
          <w:tcPr>
            <w:tcW w:type="dxa" w:w="1008"/>
          </w:tcPr>
          <w:p>
            <w:pPr>
              <w:spacing w:line="240" w:lineRule="auto" w:after="0" w:before="0"/>
            </w:pPr>
            <w:r/>
            <w:r>
              <w:rPr>
                <w:sz w:val="16"/>
              </w:rPr>
              <w:t>75.7 / 89.9</w:t>
            </w:r>
          </w:p>
        </w:tc>
        <w:tc>
          <w:tcPr>
            <w:tcW w:type="dxa" w:w="1008"/>
          </w:tcPr>
          <w:p>
            <w:pPr>
              <w:spacing w:line="240" w:lineRule="auto" w:after="0" w:before="0"/>
            </w:pPr>
            <w:r/>
            <w:r>
              <w:rPr>
                <w:sz w:val="16"/>
              </w:rPr>
              <w:t>61%</w:t>
            </w:r>
          </w:p>
        </w:tc>
      </w:tr>
      <w:tr>
        <w:trPr>
          <w:cantSplit/>
        </w:trPr>
        <w:tc>
          <w:tcPr>
            <w:tcW w:type="dxa" w:w="1008"/>
          </w:tcPr>
          <w:p>
            <w:pPr>
              <w:spacing w:line="240" w:lineRule="auto" w:after="0" w:before="0"/>
            </w:pPr>
            <w:r/>
            <w:r>
              <w:rPr>
                <w:sz w:val="16"/>
              </w:rPr>
              <w:t>w_rule_heavy</w:t>
            </w:r>
          </w:p>
        </w:tc>
        <w:tc>
          <w:tcPr>
            <w:tcW w:type="dxa" w:w="1008"/>
          </w:tcPr>
          <w:p>
            <w:pPr>
              <w:spacing w:line="240" w:lineRule="auto" w:after="0" w:before="0"/>
            </w:pPr>
            <w:r/>
            <w:r>
              <w:rPr>
                <w:sz w:val="16"/>
              </w:rPr>
              <w:t>0.55 / 0.15 / 0.15 / 0.075 / 0.075, all profiles</w:t>
            </w:r>
          </w:p>
        </w:tc>
        <w:tc>
          <w:tcPr>
            <w:tcW w:type="dxa" w:w="1008"/>
          </w:tcPr>
          <w:p>
            <w:pPr>
              <w:spacing w:line="240" w:lineRule="auto" w:after="0" w:before="0"/>
            </w:pPr>
            <w:r/>
            <w:r>
              <w:rPr>
                <w:sz w:val="16"/>
              </w:rPr>
              <w:t>48.2</w:t>
            </w:r>
          </w:p>
        </w:tc>
        <w:tc>
          <w:tcPr>
            <w:tcW w:type="dxa" w:w="1008"/>
          </w:tcPr>
          <w:p>
            <w:pPr>
              <w:spacing w:line="240" w:lineRule="auto" w:after="0" w:before="0"/>
            </w:pPr>
            <w:r/>
            <w:r>
              <w:rPr>
                <w:sz w:val="16"/>
              </w:rPr>
              <w:t>60.8</w:t>
            </w:r>
          </w:p>
        </w:tc>
        <w:tc>
          <w:tcPr>
            <w:tcW w:type="dxa" w:w="1008"/>
          </w:tcPr>
          <w:p>
            <w:pPr>
              <w:spacing w:line="240" w:lineRule="auto" w:after="0" w:before="0"/>
            </w:pPr>
            <w:r/>
            <w:r>
              <w:rPr>
                <w:sz w:val="16"/>
              </w:rPr>
              <w:t>74.0</w:t>
            </w:r>
          </w:p>
        </w:tc>
        <w:tc>
          <w:tcPr>
            <w:tcW w:type="dxa" w:w="1008"/>
          </w:tcPr>
          <w:p>
            <w:pPr>
              <w:spacing w:line="240" w:lineRule="auto" w:after="0" w:before="0"/>
            </w:pPr>
            <w:r/>
            <w:r>
              <w:rPr>
                <w:sz w:val="16"/>
              </w:rPr>
              <w:t>−0.0 (−0.6 to +0.5)</w:t>
            </w:r>
          </w:p>
        </w:tc>
        <w:tc>
          <w:tcPr>
            <w:tcW w:type="dxa" w:w="1008"/>
          </w:tcPr>
          <w:p>
            <w:pPr>
              <w:spacing w:line="240" w:lineRule="auto" w:after="0" w:before="0"/>
            </w:pPr>
            <w:r/>
            <w:r>
              <w:rPr>
                <w:sz w:val="16"/>
              </w:rPr>
              <w:t>71.8</w:t>
            </w:r>
          </w:p>
        </w:tc>
        <w:tc>
          <w:tcPr>
            <w:tcW w:type="dxa" w:w="1008"/>
          </w:tcPr>
          <w:p>
            <w:pPr>
              <w:spacing w:line="240" w:lineRule="auto" w:after="0" w:before="0"/>
            </w:pPr>
            <w:r/>
            <w:r>
              <w:rPr>
                <w:sz w:val="16"/>
              </w:rPr>
              <w:t>77.9 / 91.8</w:t>
            </w:r>
          </w:p>
        </w:tc>
        <w:tc>
          <w:tcPr>
            <w:tcW w:type="dxa" w:w="1008"/>
          </w:tcPr>
          <w:p>
            <w:pPr>
              <w:spacing w:line="240" w:lineRule="auto" w:after="0" w:before="0"/>
            </w:pPr>
            <w:r/>
            <w:r>
              <w:rPr>
                <w:sz w:val="16"/>
              </w:rPr>
              <w:t>65%</w:t>
            </w:r>
          </w:p>
        </w:tc>
      </w:tr>
      <w:tr>
        <w:trPr>
          <w:cantSplit/>
        </w:trPr>
        <w:tc>
          <w:tcPr>
            <w:tcW w:type="dxa" w:w="1008"/>
          </w:tcPr>
          <w:p>
            <w:pPr>
              <w:spacing w:line="240" w:lineRule="auto" w:after="0" w:before="0"/>
            </w:pPr>
            <w:r/>
            <w:r>
              <w:rPr>
                <w:sz w:val="16"/>
              </w:rPr>
              <w:t>w_rule_light</w:t>
            </w:r>
          </w:p>
        </w:tc>
        <w:tc>
          <w:tcPr>
            <w:tcW w:type="dxa" w:w="1008"/>
          </w:tcPr>
          <w:p>
            <w:pPr>
              <w:spacing w:line="240" w:lineRule="auto" w:after="0" w:before="0"/>
            </w:pPr>
            <w:r/>
            <w:r>
              <w:rPr>
                <w:sz w:val="16"/>
              </w:rPr>
              <w:t>0.20 / 0.30 / 0.25 / 0.125 / 0.125, all profiles</w:t>
            </w:r>
          </w:p>
        </w:tc>
        <w:tc>
          <w:tcPr>
            <w:tcW w:type="dxa" w:w="1008"/>
          </w:tcPr>
          <w:p>
            <w:pPr>
              <w:spacing w:line="240" w:lineRule="auto" w:after="0" w:before="0"/>
            </w:pPr>
            <w:r/>
            <w:r>
              <w:rPr>
                <w:sz w:val="16"/>
              </w:rPr>
              <w:t>47.6</w:t>
            </w:r>
          </w:p>
        </w:tc>
        <w:tc>
          <w:tcPr>
            <w:tcW w:type="dxa" w:w="1008"/>
          </w:tcPr>
          <w:p>
            <w:pPr>
              <w:spacing w:line="240" w:lineRule="auto" w:after="0" w:before="0"/>
            </w:pPr>
            <w:r/>
            <w:r>
              <w:rPr>
                <w:sz w:val="16"/>
              </w:rPr>
              <w:t>59.7</w:t>
            </w:r>
          </w:p>
        </w:tc>
        <w:tc>
          <w:tcPr>
            <w:tcW w:type="dxa" w:w="1008"/>
          </w:tcPr>
          <w:p>
            <w:pPr>
              <w:spacing w:line="240" w:lineRule="auto" w:after="0" w:before="0"/>
            </w:pPr>
            <w:r/>
            <w:r>
              <w:rPr>
                <w:sz w:val="16"/>
              </w:rPr>
              <w:t>73.3</w:t>
            </w:r>
          </w:p>
        </w:tc>
        <w:tc>
          <w:tcPr>
            <w:tcW w:type="dxa" w:w="1008"/>
          </w:tcPr>
          <w:p>
            <w:pPr>
              <w:spacing w:line="240" w:lineRule="auto" w:after="0" w:before="0"/>
            </w:pPr>
            <w:r/>
            <w:r>
              <w:rPr>
                <w:sz w:val="16"/>
              </w:rPr>
              <w:t>−1.1 (−1.8 to −0.3)</w:t>
            </w:r>
          </w:p>
        </w:tc>
        <w:tc>
          <w:tcPr>
            <w:tcW w:type="dxa" w:w="1008"/>
          </w:tcPr>
          <w:p>
            <w:pPr>
              <w:spacing w:line="240" w:lineRule="auto" w:after="0" w:before="0"/>
            </w:pPr>
            <w:r/>
            <w:r>
              <w:rPr>
                <w:sz w:val="16"/>
              </w:rPr>
              <w:t>72.2</w:t>
            </w:r>
          </w:p>
        </w:tc>
        <w:tc>
          <w:tcPr>
            <w:tcW w:type="dxa" w:w="1008"/>
          </w:tcPr>
          <w:p>
            <w:pPr>
              <w:spacing w:line="240" w:lineRule="auto" w:after="0" w:before="0"/>
            </w:pPr>
            <w:r/>
            <w:r>
              <w:rPr>
                <w:sz w:val="16"/>
              </w:rPr>
              <w:t>76.0 / 90.1</w:t>
            </w:r>
          </w:p>
        </w:tc>
        <w:tc>
          <w:tcPr>
            <w:tcW w:type="dxa" w:w="1008"/>
          </w:tcPr>
          <w:p>
            <w:pPr>
              <w:spacing w:line="240" w:lineRule="auto" w:after="0" w:before="0"/>
            </w:pPr>
            <w:r/>
            <w:r>
              <w:rPr>
                <w:sz w:val="16"/>
              </w:rPr>
              <w:t>61%</w:t>
            </w:r>
          </w:p>
        </w:tc>
      </w:tr>
    </w:tbl>
    <w:p/>
    <w:p>
      <w:r>
        <w:t xml:space="preserve">Reading: moving weight toward the rule layer changes nothing measurable; moving it away costs about one point of flat recall@5 while leaving two-tier recall unchanged. The headline is insensitive to the hand-set weights within this range, which is consistent with the layer ablation (rule vote −12.1, syndrome layer −9.5, every other layer ≤ 1.3 points). Files: </w:t>
      </w:r>
      <w:r>
        <w:rPr>
          <w:rFonts w:ascii="Courier New" w:hAnsi="Courier New" w:eastAsia="Courier New" w:cs="Courier New"/>
          <w:color w:val="000000"/>
          <w:sz w:val="22"/>
        </w:rPr>
        <w:t>eval/results/eicu_demo/{report_abl_w_rule_heavy.md, report_abl_w_rule_light.md, ABLATION_v7_ci.md, ABLATION_v7_full.md}</w:t>
      </w:r>
      <w:r>
        <w:t>; chain completed 2026-10-26 01:07 UTC.</w:t>
      </w:r>
    </w:p>
    <w:p>
      <w:pPr>
        <w:pStyle w:val="Heading1"/>
      </w:pPr>
      <w:r>
        <w:rPr>
          <w:rFonts w:ascii="Times New Roman" w:hAnsi="Times New Roman" w:eastAsia="Times New Roman" w:cs="Times New Roman"/>
          <w:b/>
          <w:i w:val="0"/>
          <w:color w:val="000000"/>
        </w:rPr>
        <w:t>Supplementary Table S12b addendum — Historical LLM comparison against the superseded engine v5.1 (text only; superseded)</w:t>
      </w:r>
    </w:p>
    <w:p>
      <w:r>
        <w:t>(figure withdrawn in R8: the superseded numbers are in Table S12b)</w:t>
      </w:r>
    </w:p>
    <w:p>
      <w:r>
        <w:t>Same 400 stays and LLM outputs as the main-text comparison, scored against engine v5.1 (the release current when the LLM was run): recall@5 64.4% (engine) vs 59.6% (LLM). The main text reports the re-score against the frozen v7 (60.7% vs 59.6%), because v7 is the evaluated release; the historical figure is kept so that the change in the engine's number is visible.</w:t>
      </w:r>
    </w:p>
    <w:p>
      <w:pPr>
        <w:pStyle w:val="Heading1"/>
      </w:pPr>
      <w:r>
        <w:rPr>
          <w:rFonts w:ascii="Times New Roman" w:hAnsi="Times New Roman" w:eastAsia="Times New Roman" w:cs="Times New Roman"/>
          <w:b/>
          <w:i w:val="0"/>
          <w:color w:val="000000"/>
        </w:rPr>
        <w:t>Supplementary Table S13 — Participant flow, UCI thyroid0387 and UCI HCV cohorts</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cohort</w:t>
            </w:r>
          </w:p>
        </w:tc>
        <w:tc>
          <w:tcPr>
            <w:tcW w:type="dxa" w:w="3024"/>
            <w:shd w:val="clear" w:fill="F2F2F2"/>
          </w:tcPr>
          <w:p>
            <w:pPr>
              <w:spacing w:line="240" w:lineRule="auto" w:after="0" w:before="0"/>
            </w:pPr>
            <w:r>
              <w:rPr>
                <w:b/>
              </w:rPr>
            </w:r>
            <w:r>
              <w:rPr>
                <w:b/>
                <w:sz w:val="16"/>
              </w:rPr>
              <w:t>step</w:t>
            </w:r>
          </w:p>
        </w:tc>
        <w:tc>
          <w:tcPr>
            <w:tcW w:type="dxa" w:w="3024"/>
            <w:shd w:val="clear" w:fill="F2F2F2"/>
          </w:tcPr>
          <w:p>
            <w:pPr>
              <w:spacing w:line="240" w:lineRule="auto" w:after="0" w:before="0"/>
            </w:pPr>
            <w:r>
              <w:rPr>
                <w:b/>
              </w:rPr>
            </w:r>
            <w:r>
              <w:rPr>
                <w:b/>
                <w:sz w:val="16"/>
              </w:rPr>
              <w:t>n</w:t>
            </w:r>
          </w:p>
        </w:tc>
      </w:tr>
      <w:tr>
        <w:trPr>
          <w:cantSplit/>
        </w:trPr>
        <w:tc>
          <w:tcPr>
            <w:tcW w:type="dxa" w:w="3024"/>
          </w:tcPr>
          <w:p>
            <w:pPr>
              <w:spacing w:line="240" w:lineRule="auto" w:after="0" w:before="0"/>
            </w:pPr>
            <w:r/>
            <w:r>
              <w:rPr>
                <w:sz w:val="16"/>
              </w:rPr>
              <w:t>UCI thyroid0387</w:t>
            </w:r>
          </w:p>
        </w:tc>
        <w:tc>
          <w:tcPr>
            <w:tcW w:type="dxa" w:w="3024"/>
          </w:tcPr>
          <w:p>
            <w:pPr>
              <w:spacing w:line="240" w:lineRule="auto" w:after="0" w:before="0"/>
            </w:pPr>
            <w:r/>
            <w:r>
              <w:rPr>
                <w:sz w:val="16"/>
              </w:rPr>
              <w:t>records with a clinician diagnosis string</w:t>
            </w:r>
          </w:p>
        </w:tc>
        <w:tc>
          <w:tcPr>
            <w:tcW w:type="dxa" w:w="3024"/>
          </w:tcPr>
          <w:p>
            <w:pPr>
              <w:spacing w:line="240" w:lineRule="auto" w:after="0" w:before="0"/>
            </w:pPr>
            <w:r/>
            <w:r>
              <w:rPr>
                <w:sz w:val="16"/>
              </w:rPr>
              <w:t>9,172</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excluded: TSH not measured</w:t>
            </w:r>
          </w:p>
        </w:tc>
        <w:tc>
          <w:tcPr>
            <w:tcW w:type="dxa" w:w="3024"/>
          </w:tcPr>
          <w:p>
            <w:pPr>
              <w:spacing w:line="240" w:lineRule="auto" w:after="0" w:before="0"/>
            </w:pPr>
            <w:r/>
            <w:r>
              <w:rPr>
                <w:sz w:val="16"/>
              </w:rPr>
              <w:t>−842</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excluded: classes R (discordant assay) and I/J/S (binding-protein abnormalities, not interpretable from TSH/T4 alone)</w:t>
            </w:r>
          </w:p>
        </w:tc>
        <w:tc>
          <w:tcPr>
            <w:tcW w:type="dxa" w:w="3024"/>
          </w:tcPr>
          <w:p>
            <w:pPr>
              <w:spacing w:line="240" w:lineRule="auto" w:after="0" w:before="0"/>
            </w:pPr>
            <w:r/>
            <w:r>
              <w:rPr>
                <w:sz w:val="16"/>
              </w:rPr>
              <w:t>−587</w:t>
            </w:r>
          </w:p>
        </w:tc>
      </w:tr>
      <w:tr>
        <w:trPr>
          <w:cantSplit/>
        </w:trPr>
        <w:tc>
          <w:tcPr>
            <w:tcW w:type="dxa" w:w="3024"/>
          </w:tcPr>
          <w:p>
            <w:pPr>
              <w:spacing w:line="240" w:lineRule="auto" w:after="0" w:before="0"/>
            </w:pPr>
            <w:r/>
          </w:p>
        </w:tc>
        <w:tc>
          <w:tcPr>
            <w:tcW w:type="dxa" w:w="3024"/>
          </w:tcPr>
          <w:p>
            <w:pPr>
              <w:spacing w:line="240" w:lineRule="auto" w:after="0" w:before="0"/>
            </w:pPr>
            <w:r/>
            <w:r>
              <w:rPr>
                <w:b/>
                <w:sz w:val="16"/>
              </w:rPr>
              <w:t>scorable records</w:t>
            </w:r>
          </w:p>
        </w:tc>
        <w:tc>
          <w:tcPr>
            <w:tcW w:type="dxa" w:w="3024"/>
          </w:tcPr>
          <w:p>
            <w:pPr>
              <w:spacing w:line="240" w:lineRule="auto" w:after="0" w:before="0"/>
            </w:pPr>
            <w:r/>
            <w:r>
              <w:rPr>
                <w:b/>
                <w:sz w:val="16"/>
              </w:rPr>
              <w:t>7,743</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no-comment controls (negative set for every task)</w:t>
            </w:r>
          </w:p>
        </w:tc>
        <w:tc>
          <w:tcPr>
            <w:tcW w:type="dxa" w:w="3024"/>
          </w:tcPr>
          <w:p>
            <w:pPr>
              <w:spacing w:line="240" w:lineRule="auto" w:after="0" w:before="0"/>
            </w:pPr>
            <w:r/>
            <w:r>
              <w:rPr>
                <w:sz w:val="16"/>
              </w:rPr>
              <w:t>6,082</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hypothyroid classes E/F/G/H (task H1 positives)</w:t>
            </w:r>
          </w:p>
        </w:tc>
        <w:tc>
          <w:tcPr>
            <w:tcW w:type="dxa" w:w="3024"/>
          </w:tcPr>
          <w:p>
            <w:pPr>
              <w:spacing w:line="240" w:lineRule="auto" w:after="0" w:before="0"/>
            </w:pPr>
            <w:r/>
            <w:r>
              <w:rPr>
                <w:sz w:val="16"/>
              </w:rPr>
              <w:t>655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hyperthyroid classes A/B/C/D (task H2 positives)</w:t>
            </w:r>
          </w:p>
        </w:tc>
        <w:tc>
          <w:tcPr>
            <w:tcW w:type="dxa" w:w="3024"/>
          </w:tcPr>
          <w:p>
            <w:pPr>
              <w:spacing w:line="240" w:lineRule="auto" w:after="0" w:before="0"/>
            </w:pPr>
            <w:r/>
            <w:r>
              <w:rPr>
                <w:sz w:val="16"/>
              </w:rPr>
              <w:t>195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 other classes, not positives or negatives of any task: K concurrent non-thyroidal illness 433; L/M/N replacement therapy 329; O/P/Q antithyroid treatment / miscellaneous 33; mixed MK 16</w:t>
            </w:r>
          </w:p>
        </w:tc>
        <w:tc>
          <w:tcPr>
            <w:tcW w:type="dxa" w:w="3024"/>
          </w:tcPr>
          <w:p>
            <w:pPr>
              <w:spacing w:line="240" w:lineRule="auto" w:after="0" w:before="0"/>
            </w:pPr>
            <w:r/>
            <w:r>
              <w:rPr>
                <w:sz w:val="16"/>
              </w:rPr>
              <w:t>811</w:t>
            </w:r>
          </w:p>
        </w:tc>
      </w:tr>
      <w:tr>
        <w:trPr>
          <w:cantSplit/>
        </w:trPr>
        <w:tc>
          <w:tcPr>
            <w:tcW w:type="dxa" w:w="3024"/>
          </w:tcPr>
          <w:p>
            <w:pPr>
              <w:spacing w:line="240" w:lineRule="auto" w:after="0" w:before="0"/>
            </w:pPr>
            <w:r/>
            <w:r>
              <w:rPr>
                <w:sz w:val="16"/>
              </w:rPr>
              <w:t>UCI HCV (Hoffmann 2018)</w:t>
            </w:r>
          </w:p>
        </w:tc>
        <w:tc>
          <w:tcPr>
            <w:tcW w:type="dxa" w:w="3024"/>
          </w:tcPr>
          <w:p>
            <w:pPr>
              <w:spacing w:line="240" w:lineRule="auto" w:after="0" w:before="0"/>
            </w:pPr>
            <w:r/>
            <w:r>
              <w:rPr>
                <w:sz w:val="16"/>
              </w:rPr>
              <w:t>records</w:t>
            </w:r>
          </w:p>
        </w:tc>
        <w:tc>
          <w:tcPr>
            <w:tcW w:type="dxa" w:w="3024"/>
          </w:tcPr>
          <w:p>
            <w:pPr>
              <w:spacing w:line="240" w:lineRule="auto" w:after="0" w:before="0"/>
            </w:pPr>
            <w:r/>
            <w:r>
              <w:rPr>
                <w:sz w:val="16"/>
              </w:rPr>
              <w:t>615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blood donors (negative set)</w:t>
            </w:r>
          </w:p>
        </w:tc>
        <w:tc>
          <w:tcPr>
            <w:tcW w:type="dxa" w:w="3024"/>
          </w:tcPr>
          <w:p>
            <w:pPr>
              <w:spacing w:line="240" w:lineRule="auto" w:after="0" w:before="0"/>
            </w:pPr>
            <w:r/>
            <w:r>
              <w:rPr>
                <w:sz w:val="16"/>
              </w:rPr>
              <w:t>533</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suspect blood donors — ambiguous label, excluded from both tasks</w:t>
            </w:r>
          </w:p>
        </w:tc>
        <w:tc>
          <w:tcPr>
            <w:tcW w:type="dxa" w:w="3024"/>
          </w:tcPr>
          <w:p>
            <w:pPr>
              <w:spacing w:line="240" w:lineRule="auto" w:after="0" w:before="0"/>
            </w:pPr>
            <w:r/>
            <w:r>
              <w:rPr>
                <w:sz w:val="16"/>
              </w:rPr>
              <w:t>7</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hepatitis / fibrosis / cirrhosis (task A positives, 24 + 21 + 30)</w:t>
            </w:r>
          </w:p>
        </w:tc>
        <w:tc>
          <w:tcPr>
            <w:tcW w:type="dxa" w:w="3024"/>
          </w:tcPr>
          <w:p>
            <w:pPr>
              <w:spacing w:line="240" w:lineRule="auto" w:after="0" w:before="0"/>
            </w:pPr>
            <w:r/>
            <w:r>
              <w:rPr>
                <w:sz w:val="16"/>
              </w:rPr>
              <w:t>75</w:t>
            </w:r>
          </w:p>
        </w:tc>
      </w:tr>
      <w:tr>
        <w:trPr>
          <w:cantSplit/>
        </w:trPr>
        <w:tc>
          <w:tcPr>
            <w:tcW w:type="dxa" w:w="3024"/>
          </w:tcPr>
          <w:p>
            <w:pPr>
              <w:spacing w:line="240" w:lineRule="auto" w:after="0" w:before="0"/>
            </w:pPr>
            <w:r/>
          </w:p>
        </w:tc>
        <w:tc>
          <w:tcPr>
            <w:tcW w:type="dxa" w:w="3024"/>
          </w:tcPr>
          <w:p>
            <w:pPr>
              <w:spacing w:line="240" w:lineRule="auto" w:after="0" w:before="0"/>
            </w:pPr>
            <w:r/>
            <w:r>
              <w:rPr>
                <w:sz w:val="16"/>
              </w:rPr>
              <w:t>task B cirrhosis: positives 30; negatives = donors + hepatitis + fibrosis</w:t>
            </w:r>
          </w:p>
        </w:tc>
        <w:tc>
          <w:tcPr>
            <w:tcW w:type="dxa" w:w="3024"/>
          </w:tcPr>
          <w:p>
            <w:pPr>
              <w:spacing w:line="240" w:lineRule="auto" w:after="0" w:before="0"/>
            </w:pPr>
            <w:r/>
            <w:r>
              <w:rPr>
                <w:sz w:val="16"/>
              </w:rPr>
              <w:t>30 vs 578</w:t>
            </w:r>
          </w:p>
        </w:tc>
      </w:tr>
      <w:tr>
        <w:trPr>
          <w:cantSplit/>
        </w:trPr>
        <w:tc>
          <w:tcPr>
            <w:tcW w:type="dxa" w:w="3024"/>
          </w:tcPr>
          <w:p>
            <w:pPr>
              <w:spacing w:line="240" w:lineRule="auto" w:after="0" w:before="0"/>
            </w:pPr>
            <w:r/>
            <w:r>
              <w:rPr>
                <w:sz w:val="16"/>
              </w:rPr>
              <w:t>ILPD</w:t>
            </w:r>
          </w:p>
        </w:tc>
        <w:tc>
          <w:tcPr>
            <w:tcW w:type="dxa" w:w="3024"/>
          </w:tcPr>
          <w:p>
            <w:pPr>
              <w:spacing w:line="240" w:lineRule="auto" w:after="0" w:before="0"/>
            </w:pPr>
            <w:r/>
            <w:r>
              <w:rPr>
                <w:sz w:val="16"/>
              </w:rPr>
              <w:t>liver patients / non-patients (no exclusions)</w:t>
            </w:r>
          </w:p>
        </w:tc>
        <w:tc>
          <w:tcPr>
            <w:tcW w:type="dxa" w:w="3024"/>
          </w:tcPr>
          <w:p>
            <w:pPr>
              <w:spacing w:line="240" w:lineRule="auto" w:after="0" w:before="0"/>
            </w:pPr>
            <w:r/>
            <w:r>
              <w:rPr>
                <w:sz w:val="16"/>
              </w:rPr>
              <w:t>416 / 167</w:t>
            </w:r>
          </w:p>
        </w:tc>
      </w:tr>
    </w:tbl>
    <w:p/>
    <w:p>
      <w:pPr>
        <w:pStyle w:val="Heading1"/>
      </w:pPr>
      <w:r>
        <w:rPr>
          <w:rFonts w:ascii="Times New Roman" w:hAnsi="Times New Roman" w:eastAsia="Times New Roman" w:cs="Times New Roman"/>
          <w:b/>
          <w:i w:val="0"/>
          <w:color w:val="000000"/>
        </w:rPr>
        <w:t>Supplementary Note 4 — Regression gate: definition and residual failures</w:t>
      </w:r>
    </w:p>
    <w:p>
      <w:r>
        <w:rPr>
          <w:b/>
        </w:rPr>
        <w:t>Definition (unchanged since release 13.4.1).</w:t>
      </w:r>
      <w: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w:t>
      </w:r>
    </w:p>
    <w:p>
      <w:r>
        <w:rPr>
          <w:b/>
        </w:rPr>
        <w:t>Residual failures in the frozen v7 (both pre-date v7 and are deliberately unpatched).</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battery</w:t>
            </w:r>
          </w:p>
        </w:tc>
        <w:tc>
          <w:tcPr>
            <w:tcW w:type="dxa" w:w="1814"/>
            <w:shd w:val="clear" w:fill="F2F2F2"/>
          </w:tcPr>
          <w:p>
            <w:pPr>
              <w:spacing w:line="240" w:lineRule="auto" w:after="0" w:before="0"/>
            </w:pPr>
            <w:r>
              <w:rPr>
                <w:b/>
              </w:rPr>
            </w:r>
            <w:r>
              <w:rPr>
                <w:b/>
                <w:sz w:val="16"/>
              </w:rPr>
              <w:t>case</w:t>
            </w:r>
          </w:p>
        </w:tc>
        <w:tc>
          <w:tcPr>
            <w:tcW w:type="dxa" w:w="1814"/>
            <w:shd w:val="clear" w:fill="F2F2F2"/>
          </w:tcPr>
          <w:p>
            <w:pPr>
              <w:spacing w:line="240" w:lineRule="auto" w:after="0" w:before="0"/>
            </w:pPr>
            <w:r>
              <w:rPr>
                <w:b/>
              </w:rPr>
            </w:r>
            <w:r>
              <w:rPr>
                <w:b/>
                <w:sz w:val="16"/>
              </w:rPr>
              <w:t>v7</w:t>
            </w:r>
          </w:p>
        </w:tc>
        <w:tc>
          <w:tcPr>
            <w:tcW w:type="dxa" w:w="1814"/>
            <w:shd w:val="clear" w:fill="F2F2F2"/>
          </w:tcPr>
          <w:p>
            <w:pPr>
              <w:spacing w:line="240" w:lineRule="auto" w:after="0" w:before="0"/>
            </w:pPr>
            <w:r>
              <w:rPr>
                <w:b/>
              </w:rPr>
            </w:r>
            <w:r>
              <w:rPr>
                <w:b/>
                <w:sz w:val="16"/>
              </w:rPr>
              <w:t>14.1</w:t>
            </w:r>
          </w:p>
        </w:tc>
        <w:tc>
          <w:tcPr>
            <w:tcW w:type="dxa" w:w="1814"/>
            <w:shd w:val="clear" w:fill="F2F2F2"/>
          </w:tcPr>
          <w:p>
            <w:pPr>
              <w:spacing w:line="240" w:lineRule="auto" w:after="0" w:before="0"/>
            </w:pPr>
            <w:r>
              <w:rPr>
                <w:b/>
              </w:rPr>
            </w:r>
            <w:r>
              <w:rPr>
                <w:b/>
                <w:sz w:val="16"/>
              </w:rPr>
              <w:t>reason not patched</w:t>
            </w:r>
          </w:p>
        </w:tc>
      </w:tr>
      <w:tr>
        <w:trPr>
          <w:cantSplit/>
        </w:trPr>
        <w:tc>
          <w:tcPr>
            <w:tcW w:type="dxa" w:w="1814"/>
          </w:tcPr>
          <w:p>
            <w:pPr>
              <w:spacing w:line="240" w:lineRule="auto" w:after="0" w:before="0"/>
            </w:pPr>
            <w:r/>
            <w:r>
              <w:rPr>
                <w:sz w:val="16"/>
              </w:rPr>
              <w:t>vignettes 3 (78)</w:t>
            </w:r>
          </w:p>
        </w:tc>
        <w:tc>
          <w:tcPr>
            <w:tcW w:type="dxa" w:w="1814"/>
          </w:tcPr>
          <w:p>
            <w:pPr>
              <w:spacing w:line="240" w:lineRule="auto" w:after="0" w:before="0"/>
            </w:pPr>
            <w:r/>
            <w:r>
              <w:rPr>
                <w:sz w:val="16"/>
              </w:rPr>
              <w:t xml:space="preserve">alcoholic pancreatitis vignette — expected rank 1, obtained rank 2 behind </w:t>
            </w:r>
            <w:r>
              <w:rPr>
                <w:i/>
                <w:sz w:val="16"/>
              </w:rPr>
              <w:t>alcohol-use disorder</w:t>
            </w:r>
            <w:r>
              <w:rPr>
                <w:sz w:val="16"/>
              </w:rPr>
              <w:t xml:space="preserve"> (both "supported", 0.79)</w:t>
            </w:r>
          </w:p>
        </w:tc>
        <w:tc>
          <w:tcPr>
            <w:tcW w:type="dxa" w:w="1814"/>
          </w:tcPr>
          <w:p>
            <w:pPr>
              <w:spacing w:line="240" w:lineRule="auto" w:after="0" w:before="0"/>
            </w:pPr>
            <w:r/>
            <w:r>
              <w:rPr>
                <w:sz w:val="16"/>
              </w:rPr>
              <w:t>77/78</w:t>
            </w:r>
          </w:p>
        </w:tc>
        <w:tc>
          <w:tcPr>
            <w:tcW w:type="dxa" w:w="1814"/>
          </w:tcPr>
          <w:p>
            <w:pPr>
              <w:spacing w:line="240" w:lineRule="auto" w:after="0" w:before="0"/>
            </w:pPr>
            <w:r/>
            <w:r>
              <w:rPr>
                <w:sz w:val="16"/>
              </w:rPr>
              <w:t>77/78</w:t>
            </w:r>
          </w:p>
        </w:tc>
        <w:tc>
          <w:tcPr>
            <w:tcW w:type="dxa" w:w="1814"/>
          </w:tcPr>
          <w:p>
            <w:pPr>
              <w:spacing w:line="240" w:lineRule="auto" w:after="0" w:before="0"/>
            </w:pPr>
            <w:r/>
            <w:r>
              <w:rPr>
                <w:sz w:val="16"/>
              </w:rPr>
              <w:t>a rule written for this vignette would be outcome-fitting; the ranking is clinically defensible</w:t>
            </w:r>
          </w:p>
        </w:tc>
      </w:tr>
      <w:tr>
        <w:trPr>
          <w:cantSplit/>
        </w:trPr>
        <w:tc>
          <w:tcPr>
            <w:tcW w:type="dxa" w:w="1814"/>
          </w:tcPr>
          <w:p>
            <w:pPr>
              <w:spacing w:line="240" w:lineRule="auto" w:after="0" w:before="0"/>
            </w:pPr>
            <w:r/>
            <w:r>
              <w:rPr>
                <w:sz w:val="16"/>
              </w:rPr>
              <w:t>perturbation (755)</w:t>
            </w:r>
          </w:p>
        </w:tc>
        <w:tc>
          <w:tcPr>
            <w:tcW w:type="dxa" w:w="1814"/>
          </w:tcPr>
          <w:p>
            <w:pPr>
              <w:spacing w:line="240" w:lineRule="auto" w:after="0" w:before="0"/>
            </w:pPr>
            <w:r/>
            <w:r>
              <w:rPr>
                <w:sz w:val="16"/>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814"/>
          </w:tcPr>
          <w:p>
            <w:pPr>
              <w:spacing w:line="240" w:lineRule="auto" w:after="0" w:before="0"/>
            </w:pPr>
            <w:r/>
            <w:r>
              <w:rPr>
                <w:sz w:val="16"/>
              </w:rPr>
              <w:t>753/755</w:t>
            </w:r>
          </w:p>
        </w:tc>
        <w:tc>
          <w:tcPr>
            <w:tcW w:type="dxa" w:w="1814"/>
          </w:tcPr>
          <w:p>
            <w:pPr>
              <w:spacing w:line="240" w:lineRule="auto" w:after="0" w:before="0"/>
            </w:pPr>
            <w:r/>
            <w:r>
              <w:rPr>
                <w:sz w:val="16"/>
              </w:rPr>
              <w:t>752/755</w:t>
            </w:r>
          </w:p>
        </w:tc>
        <w:tc>
          <w:tcPr>
            <w:tcW w:type="dxa" w:w="1814"/>
          </w:tcPr>
          <w:p>
            <w:pPr>
              <w:spacing w:line="240" w:lineRule="auto" w:after="0" w:before="0"/>
            </w:pPr>
            <w:r/>
            <w:r>
              <w:rPr>
                <w:sz w:val="16"/>
              </w:rPr>
              <w:t>the case sits on the sodium/urate decision boundary; moving the boundary for it was tried during development and rejected because it over-fired elsewhere</w:t>
            </w:r>
          </w:p>
        </w:tc>
      </w:tr>
    </w:tbl>
    <w:p/>
    <w:p>
      <w:pPr>
        <w:pStyle w:val="Heading1"/>
      </w:pPr>
      <w:r>
        <w:rPr>
          <w:rFonts w:ascii="Times New Roman" w:hAnsi="Times New Roman" w:eastAsia="Times New Roman" w:cs="Times New Roman"/>
          <w:b/>
          <w:i w:val="0"/>
          <w:color w:val="000000"/>
        </w:rPr>
        <w:t>Supplementary Table S4 — Subgroup recall, frozen engine v7 (eICU demo, 2,314 stays; replaces the v6-era figures 65.4 %/61.1 % quoted in the first submission)</w:t>
      </w:r>
    </w:p>
    <w:p>
      <w:pPr>
        <w:pStyle w:val="Heading2"/>
      </w:pPr>
      <w:r>
        <w:rPr>
          <w:rFonts w:ascii="Times New Roman" w:hAnsi="Times New Roman" w:eastAsia="Times New Roman" w:cs="Times New Roman"/>
          <w:b/>
          <w:i w:val="0"/>
          <w:color w:val="000000"/>
        </w:rPr>
        <w:t>Source table : Subgroup and fairness analysis — eICU-CRD demo (n = 2314 stays), engine v7</w:t>
      </w:r>
    </w:p>
    <w:p>
      <w:r>
        <w:t>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w:t>
      </w:r>
    </w:p>
    <w:p>
      <w:r>
        <w:t>Overall: recall@5 60.8%, recall@10 74.1%, chart support 23.2% (n = 4218), false-assertion proxy in stays with empty problem list 93.8% (n = 1136).</w:t>
      </w:r>
    </w:p>
    <w:p>
      <w:pPr>
        <w:pStyle w:val="Heading3"/>
      </w:pPr>
      <w:r>
        <w:rPr>
          <w:rFonts w:ascii="Times New Roman" w:hAnsi="Times New Roman" w:eastAsia="Times New Roman" w:cs="Times New Roman"/>
          <w:b/>
          <w:i/>
          <w:color w:val="000000"/>
        </w:rPr>
        <w:t>By sex</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val="clear" w:fill="F2F2F2"/>
          </w:tcPr>
          <w:p>
            <w:pPr>
              <w:spacing w:line="240" w:lineRule="auto" w:after="0" w:before="0"/>
            </w:pPr>
            <w:r>
              <w:rPr>
                <w:b/>
              </w:rPr>
            </w:r>
            <w:r>
              <w:rPr>
                <w:b/>
                <w:sz w:val="16"/>
              </w:rPr>
              <w:t>stratum</w:t>
            </w:r>
          </w:p>
        </w:tc>
        <w:tc>
          <w:tcPr>
            <w:tcW w:type="dxa" w:w="907"/>
            <w:shd w:val="clear" w:fill="F2F2F2"/>
          </w:tcPr>
          <w:p>
            <w:pPr>
              <w:spacing w:line="240" w:lineRule="auto" w:after="0" w:before="0"/>
            </w:pPr>
            <w:r>
              <w:rPr>
                <w:b/>
              </w:rPr>
            </w:r>
            <w:r>
              <w:rPr>
                <w:b/>
                <w:sz w:val="16"/>
              </w:rPr>
              <w:t>stays</w:t>
            </w:r>
          </w:p>
        </w:tc>
        <w:tc>
          <w:tcPr>
            <w:tcW w:type="dxa" w:w="907"/>
            <w:shd w:val="clear" w:fill="F2F2F2"/>
          </w:tcPr>
          <w:p>
            <w:pPr>
              <w:spacing w:line="240" w:lineRule="auto" w:after="0" w:before="0"/>
            </w:pPr>
            <w:r>
              <w:rPr>
                <w:b/>
              </w:rPr>
            </w:r>
            <w:r>
              <w:rPr>
                <w:b/>
                <w:sz w:val="16"/>
              </w:rPr>
              <w:t>listed dx</w:t>
            </w:r>
          </w:p>
        </w:tc>
        <w:tc>
          <w:tcPr>
            <w:tcW w:type="dxa" w:w="907"/>
            <w:shd w:val="clear" w:fill="F2F2F2"/>
          </w:tcPr>
          <w:p>
            <w:pPr>
              <w:spacing w:line="240" w:lineRule="auto" w:after="0" w:before="0"/>
            </w:pPr>
            <w:r>
              <w:rPr>
                <w:b/>
              </w:rPr>
            </w:r>
            <w:r>
              <w:rPr>
                <w:b/>
                <w:sz w:val="16"/>
              </w:rPr>
              <w:t>recall@5 (95 % CI)</w:t>
            </w:r>
          </w:p>
        </w:tc>
        <w:tc>
          <w:tcPr>
            <w:tcW w:type="dxa" w:w="907"/>
            <w:shd w:val="clear" w:fill="F2F2F2"/>
          </w:tcPr>
          <w:p>
            <w:pPr>
              <w:spacing w:line="240" w:lineRule="auto" w:after="0" w:before="0"/>
            </w:pPr>
            <w:r>
              <w:rPr>
                <w:b/>
              </w:rPr>
            </w:r>
            <w:r>
              <w:rPr>
                <w:b/>
                <w:sz w:val="16"/>
              </w:rPr>
              <w:t>recall@10</w:t>
            </w:r>
          </w:p>
        </w:tc>
        <w:tc>
          <w:tcPr>
            <w:tcW w:type="dxa" w:w="907"/>
            <w:shd w:val="clear" w:fill="F2F2F2"/>
          </w:tcPr>
          <w:p>
            <w:pPr>
              <w:spacing w:line="240" w:lineRule="auto" w:after="0" w:before="0"/>
            </w:pPr>
            <w:r>
              <w:rPr>
                <w:b/>
              </w:rPr>
            </w:r>
            <w:r>
              <w:rPr>
                <w:b/>
                <w:sz w:val="16"/>
              </w:rPr>
              <w:t>chart support p≥0.7</w:t>
            </w:r>
          </w:p>
        </w:tc>
        <w:tc>
          <w:tcPr>
            <w:tcW w:type="dxa" w:w="907"/>
            <w:shd w:val="clear" w:fill="F2F2F2"/>
          </w:tcPr>
          <w:p>
            <w:pPr>
              <w:spacing w:line="240" w:lineRule="auto" w:after="0" w:before="0"/>
            </w:pPr>
            <w:r>
              <w:rPr>
                <w:b/>
              </w:rPr>
            </w:r>
            <w:r>
              <w:rPr>
                <w:b/>
                <w:sz w:val="16"/>
              </w:rPr>
              <w:t>AUROC renal impairment</w:t>
            </w:r>
          </w:p>
        </w:tc>
        <w:tc>
          <w:tcPr>
            <w:tcW w:type="dxa" w:w="907"/>
            <w:shd w:val="clear" w:fill="F2F2F2"/>
          </w:tcPr>
          <w:p>
            <w:pPr>
              <w:spacing w:line="240" w:lineRule="auto" w:after="0" w:before="0"/>
            </w:pPr>
            <w:r>
              <w:rPr>
                <w:b/>
              </w:rPr>
            </w:r>
            <w:r>
              <w:rPr>
                <w:b/>
                <w:sz w:val="16"/>
              </w:rPr>
              <w:t>AUROC sepsis</w:t>
            </w:r>
          </w:p>
        </w:tc>
        <w:tc>
          <w:tcPr>
            <w:tcW w:type="dxa" w:w="907"/>
            <w:shd w:val="clear" w:fill="F2F2F2"/>
          </w:tcPr>
          <w:p>
            <w:pPr>
              <w:spacing w:line="240" w:lineRule="auto" w:after="0" w:before="0"/>
            </w:pPr>
            <w:r>
              <w:rPr>
                <w:b/>
              </w:rPr>
            </w:r>
            <w:r>
              <w:rPr>
                <w:b/>
                <w:sz w:val="16"/>
              </w:rPr>
              <w:t>AUROC anemia</w:t>
            </w:r>
          </w:p>
        </w:tc>
        <w:tc>
          <w:tcPr>
            <w:tcW w:type="dxa" w:w="907"/>
            <w:shd w:val="clear" w:fill="F2F2F2"/>
          </w:tcPr>
          <w:p>
            <w:pPr>
              <w:spacing w:line="240" w:lineRule="auto" w:after="0" w:before="0"/>
            </w:pPr>
            <w:r>
              <w:rPr>
                <w:b/>
              </w:rPr>
            </w:r>
            <w:r>
              <w:rPr>
                <w:b/>
                <w:sz w:val="16"/>
              </w:rPr>
              <w:t>AUROC acute kidney injury</w:t>
            </w:r>
          </w:p>
        </w:tc>
      </w:tr>
      <w:tr>
        <w:trPr>
          <w:cantSplit/>
        </w:trPr>
        <w:tc>
          <w:tcPr>
            <w:tcW w:type="dxa" w:w="907"/>
          </w:tcPr>
          <w:p>
            <w:pPr>
              <w:spacing w:line="240" w:lineRule="auto" w:after="0" w:before="0"/>
            </w:pPr>
            <w:r/>
            <w:r>
              <w:rPr>
                <w:sz w:val="16"/>
              </w:rPr>
              <w:t>male</w:t>
            </w:r>
          </w:p>
        </w:tc>
        <w:tc>
          <w:tcPr>
            <w:tcW w:type="dxa" w:w="907"/>
          </w:tcPr>
          <w:p>
            <w:pPr>
              <w:spacing w:line="240" w:lineRule="auto" w:after="0" w:before="0"/>
            </w:pPr>
            <w:r/>
            <w:r>
              <w:rPr>
                <w:sz w:val="16"/>
              </w:rPr>
              <w:t>1392</w:t>
            </w:r>
          </w:p>
        </w:tc>
        <w:tc>
          <w:tcPr>
            <w:tcW w:type="dxa" w:w="907"/>
          </w:tcPr>
          <w:p>
            <w:pPr>
              <w:spacing w:line="240" w:lineRule="auto" w:after="0" w:before="0"/>
            </w:pPr>
            <w:r/>
            <w:r>
              <w:rPr>
                <w:sz w:val="16"/>
              </w:rPr>
              <w:t>1498</w:t>
            </w:r>
          </w:p>
        </w:tc>
        <w:tc>
          <w:tcPr>
            <w:tcW w:type="dxa" w:w="907"/>
          </w:tcPr>
          <w:p>
            <w:pPr>
              <w:spacing w:line="240" w:lineRule="auto" w:after="0" w:before="0"/>
            </w:pPr>
            <w:r/>
            <w:r>
              <w:rPr>
                <w:sz w:val="16"/>
              </w:rPr>
              <w:t>62.3% (59.5–64.9)</w:t>
            </w:r>
          </w:p>
        </w:tc>
        <w:tc>
          <w:tcPr>
            <w:tcW w:type="dxa" w:w="907"/>
          </w:tcPr>
          <w:p>
            <w:pPr>
              <w:spacing w:line="240" w:lineRule="auto" w:after="0" w:before="0"/>
            </w:pPr>
            <w:r/>
            <w:r>
              <w:rPr>
                <w:sz w:val="16"/>
              </w:rPr>
              <w:t>75.8%</w:t>
            </w:r>
          </w:p>
        </w:tc>
        <w:tc>
          <w:tcPr>
            <w:tcW w:type="dxa" w:w="907"/>
          </w:tcPr>
          <w:p>
            <w:pPr>
              <w:spacing w:line="240" w:lineRule="auto" w:after="0" w:before="0"/>
            </w:pPr>
            <w:r/>
            <w:r>
              <w:rPr>
                <w:sz w:val="16"/>
              </w:rPr>
              <w:t>24.3%</w:t>
            </w:r>
          </w:p>
        </w:tc>
        <w:tc>
          <w:tcPr>
            <w:tcW w:type="dxa" w:w="907"/>
          </w:tcPr>
          <w:p>
            <w:pPr>
              <w:spacing w:line="240" w:lineRule="auto" w:after="0" w:before="0"/>
            </w:pPr>
            <w:r/>
            <w:r>
              <w:rPr>
                <w:sz w:val="16"/>
              </w:rPr>
              <w:t>0.78</w:t>
            </w:r>
          </w:p>
        </w:tc>
        <w:tc>
          <w:tcPr>
            <w:tcW w:type="dxa" w:w="907"/>
          </w:tcPr>
          <w:p>
            <w:pPr>
              <w:spacing w:line="240" w:lineRule="auto" w:after="0" w:before="0"/>
            </w:pPr>
            <w:r/>
            <w:r>
              <w:rPr>
                <w:sz w:val="16"/>
              </w:rPr>
              <w:t>0.69</w:t>
            </w:r>
          </w:p>
        </w:tc>
        <w:tc>
          <w:tcPr>
            <w:tcW w:type="dxa" w:w="907"/>
          </w:tcPr>
          <w:p>
            <w:pPr>
              <w:spacing w:line="240" w:lineRule="auto" w:after="0" w:before="0"/>
            </w:pPr>
            <w:r/>
            <w:r>
              <w:rPr>
                <w:sz w:val="16"/>
              </w:rPr>
              <w:t>0.79</w:t>
            </w:r>
          </w:p>
        </w:tc>
        <w:tc>
          <w:tcPr>
            <w:tcW w:type="dxa" w:w="907"/>
          </w:tcPr>
          <w:p>
            <w:pPr>
              <w:spacing w:line="240" w:lineRule="auto" w:after="0" w:before="0"/>
            </w:pPr>
            <w:r/>
            <w:r>
              <w:rPr>
                <w:sz w:val="16"/>
              </w:rPr>
              <w:t>0.80</w:t>
            </w:r>
          </w:p>
        </w:tc>
      </w:tr>
      <w:tr>
        <w:trPr>
          <w:cantSplit/>
        </w:trPr>
        <w:tc>
          <w:tcPr>
            <w:tcW w:type="dxa" w:w="907"/>
          </w:tcPr>
          <w:p>
            <w:pPr>
              <w:spacing w:line="240" w:lineRule="auto" w:after="0" w:before="0"/>
            </w:pPr>
            <w:r/>
            <w:r>
              <w:rPr>
                <w:sz w:val="16"/>
              </w:rPr>
              <w:t>female</w:t>
            </w:r>
          </w:p>
        </w:tc>
        <w:tc>
          <w:tcPr>
            <w:tcW w:type="dxa" w:w="907"/>
          </w:tcPr>
          <w:p>
            <w:pPr>
              <w:spacing w:line="240" w:lineRule="auto" w:after="0" w:before="0"/>
            </w:pPr>
            <w:r/>
            <w:r>
              <w:rPr>
                <w:sz w:val="16"/>
              </w:rPr>
              <w:t>922</w:t>
            </w:r>
          </w:p>
        </w:tc>
        <w:tc>
          <w:tcPr>
            <w:tcW w:type="dxa" w:w="907"/>
          </w:tcPr>
          <w:p>
            <w:pPr>
              <w:spacing w:line="240" w:lineRule="auto" w:after="0" w:before="0"/>
            </w:pPr>
            <w:r/>
            <w:r>
              <w:rPr>
                <w:sz w:val="16"/>
              </w:rPr>
              <w:t>934</w:t>
            </w:r>
          </w:p>
        </w:tc>
        <w:tc>
          <w:tcPr>
            <w:tcW w:type="dxa" w:w="907"/>
          </w:tcPr>
          <w:p>
            <w:pPr>
              <w:spacing w:line="240" w:lineRule="auto" w:after="0" w:before="0"/>
            </w:pPr>
            <w:r/>
            <w:r>
              <w:rPr>
                <w:sz w:val="16"/>
              </w:rPr>
              <w:t>58.5% (54.4–62.3)</w:t>
            </w:r>
          </w:p>
        </w:tc>
        <w:tc>
          <w:tcPr>
            <w:tcW w:type="dxa" w:w="907"/>
          </w:tcPr>
          <w:p>
            <w:pPr>
              <w:spacing w:line="240" w:lineRule="auto" w:after="0" w:before="0"/>
            </w:pPr>
            <w:r/>
            <w:r>
              <w:rPr>
                <w:sz w:val="16"/>
              </w:rPr>
              <w:t>71.2%</w:t>
            </w:r>
          </w:p>
        </w:tc>
        <w:tc>
          <w:tcPr>
            <w:tcW w:type="dxa" w:w="907"/>
          </w:tcPr>
          <w:p>
            <w:pPr>
              <w:spacing w:line="240" w:lineRule="auto" w:after="0" w:before="0"/>
            </w:pPr>
            <w:r/>
            <w:r>
              <w:rPr>
                <w:sz w:val="16"/>
              </w:rPr>
              <w:t>21.4%</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0.67</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0.73</w:t>
            </w:r>
          </w:p>
        </w:tc>
      </w:tr>
    </w:tbl>
    <w:p/>
    <w:p>
      <w:pPr>
        <w:pStyle w:val="Heading3"/>
      </w:pPr>
      <w:r>
        <w:rPr>
          <w:rFonts w:ascii="Times New Roman" w:hAnsi="Times New Roman" w:eastAsia="Times New Roman" w:cs="Times New Roman"/>
          <w:b/>
          <w:i/>
          <w:color w:val="000000"/>
        </w:rPr>
        <w:t>By age band</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val="clear" w:fill="F2F2F2"/>
          </w:tcPr>
          <w:p>
            <w:pPr>
              <w:spacing w:line="240" w:lineRule="auto" w:after="0" w:before="0"/>
            </w:pPr>
            <w:r>
              <w:rPr>
                <w:b/>
              </w:rPr>
            </w:r>
            <w:r>
              <w:rPr>
                <w:b/>
                <w:sz w:val="16"/>
              </w:rPr>
              <w:t>stratum</w:t>
            </w:r>
          </w:p>
        </w:tc>
        <w:tc>
          <w:tcPr>
            <w:tcW w:type="dxa" w:w="907"/>
            <w:shd w:val="clear" w:fill="F2F2F2"/>
          </w:tcPr>
          <w:p>
            <w:pPr>
              <w:spacing w:line="240" w:lineRule="auto" w:after="0" w:before="0"/>
            </w:pPr>
            <w:r>
              <w:rPr>
                <w:b/>
              </w:rPr>
            </w:r>
            <w:r>
              <w:rPr>
                <w:b/>
                <w:sz w:val="16"/>
              </w:rPr>
              <w:t>stays</w:t>
            </w:r>
          </w:p>
        </w:tc>
        <w:tc>
          <w:tcPr>
            <w:tcW w:type="dxa" w:w="907"/>
            <w:shd w:val="clear" w:fill="F2F2F2"/>
          </w:tcPr>
          <w:p>
            <w:pPr>
              <w:spacing w:line="240" w:lineRule="auto" w:after="0" w:before="0"/>
            </w:pPr>
            <w:r>
              <w:rPr>
                <w:b/>
              </w:rPr>
            </w:r>
            <w:r>
              <w:rPr>
                <w:b/>
                <w:sz w:val="16"/>
              </w:rPr>
              <w:t>listed dx</w:t>
            </w:r>
          </w:p>
        </w:tc>
        <w:tc>
          <w:tcPr>
            <w:tcW w:type="dxa" w:w="907"/>
            <w:shd w:val="clear" w:fill="F2F2F2"/>
          </w:tcPr>
          <w:p>
            <w:pPr>
              <w:spacing w:line="240" w:lineRule="auto" w:after="0" w:before="0"/>
            </w:pPr>
            <w:r>
              <w:rPr>
                <w:b/>
              </w:rPr>
            </w:r>
            <w:r>
              <w:rPr>
                <w:b/>
                <w:sz w:val="16"/>
              </w:rPr>
              <w:t>recall@5 (95 % CI)</w:t>
            </w:r>
          </w:p>
        </w:tc>
        <w:tc>
          <w:tcPr>
            <w:tcW w:type="dxa" w:w="907"/>
            <w:shd w:val="clear" w:fill="F2F2F2"/>
          </w:tcPr>
          <w:p>
            <w:pPr>
              <w:spacing w:line="240" w:lineRule="auto" w:after="0" w:before="0"/>
            </w:pPr>
            <w:r>
              <w:rPr>
                <w:b/>
              </w:rPr>
            </w:r>
            <w:r>
              <w:rPr>
                <w:b/>
                <w:sz w:val="16"/>
              </w:rPr>
              <w:t>recall@10</w:t>
            </w:r>
          </w:p>
        </w:tc>
        <w:tc>
          <w:tcPr>
            <w:tcW w:type="dxa" w:w="907"/>
            <w:shd w:val="clear" w:fill="F2F2F2"/>
          </w:tcPr>
          <w:p>
            <w:pPr>
              <w:spacing w:line="240" w:lineRule="auto" w:after="0" w:before="0"/>
            </w:pPr>
            <w:r>
              <w:rPr>
                <w:b/>
              </w:rPr>
            </w:r>
            <w:r>
              <w:rPr>
                <w:b/>
                <w:sz w:val="16"/>
              </w:rPr>
              <w:t>chart support p≥0.7</w:t>
            </w:r>
          </w:p>
        </w:tc>
        <w:tc>
          <w:tcPr>
            <w:tcW w:type="dxa" w:w="907"/>
            <w:shd w:val="clear" w:fill="F2F2F2"/>
          </w:tcPr>
          <w:p>
            <w:pPr>
              <w:spacing w:line="240" w:lineRule="auto" w:after="0" w:before="0"/>
            </w:pPr>
            <w:r>
              <w:rPr>
                <w:b/>
              </w:rPr>
            </w:r>
            <w:r>
              <w:rPr>
                <w:b/>
                <w:sz w:val="16"/>
              </w:rPr>
              <w:t>AUROC renal impairment</w:t>
            </w:r>
          </w:p>
        </w:tc>
        <w:tc>
          <w:tcPr>
            <w:tcW w:type="dxa" w:w="907"/>
            <w:shd w:val="clear" w:fill="F2F2F2"/>
          </w:tcPr>
          <w:p>
            <w:pPr>
              <w:spacing w:line="240" w:lineRule="auto" w:after="0" w:before="0"/>
            </w:pPr>
            <w:r>
              <w:rPr>
                <w:b/>
              </w:rPr>
            </w:r>
            <w:r>
              <w:rPr>
                <w:b/>
                <w:sz w:val="16"/>
              </w:rPr>
              <w:t>AUROC sepsis</w:t>
            </w:r>
          </w:p>
        </w:tc>
        <w:tc>
          <w:tcPr>
            <w:tcW w:type="dxa" w:w="907"/>
            <w:shd w:val="clear" w:fill="F2F2F2"/>
          </w:tcPr>
          <w:p>
            <w:pPr>
              <w:spacing w:line="240" w:lineRule="auto" w:after="0" w:before="0"/>
            </w:pPr>
            <w:r>
              <w:rPr>
                <w:b/>
              </w:rPr>
            </w:r>
            <w:r>
              <w:rPr>
                <w:b/>
                <w:sz w:val="16"/>
              </w:rPr>
              <w:t>AUROC anemia</w:t>
            </w:r>
          </w:p>
        </w:tc>
        <w:tc>
          <w:tcPr>
            <w:tcW w:type="dxa" w:w="907"/>
            <w:shd w:val="clear" w:fill="F2F2F2"/>
          </w:tcPr>
          <w:p>
            <w:pPr>
              <w:spacing w:line="240" w:lineRule="auto" w:after="0" w:before="0"/>
            </w:pPr>
            <w:r>
              <w:rPr>
                <w:b/>
              </w:rPr>
            </w:r>
            <w:r>
              <w:rPr>
                <w:b/>
                <w:sz w:val="16"/>
              </w:rPr>
              <w:t>AUROC acute kidney injury</w:t>
            </w:r>
          </w:p>
        </w:tc>
      </w:tr>
      <w:tr>
        <w:trPr>
          <w:cantSplit/>
        </w:trPr>
        <w:tc>
          <w:tcPr>
            <w:tcW w:type="dxa" w:w="907"/>
          </w:tcPr>
          <w:p>
            <w:pPr>
              <w:spacing w:line="240" w:lineRule="auto" w:after="0" w:before="0"/>
            </w:pPr>
            <w:r/>
            <w:r>
              <w:rPr>
                <w:sz w:val="16"/>
              </w:rPr>
              <w:t>65–79</w:t>
            </w:r>
          </w:p>
        </w:tc>
        <w:tc>
          <w:tcPr>
            <w:tcW w:type="dxa" w:w="907"/>
          </w:tcPr>
          <w:p>
            <w:pPr>
              <w:spacing w:line="240" w:lineRule="auto" w:after="0" w:before="0"/>
            </w:pPr>
            <w:r/>
            <w:r>
              <w:rPr>
                <w:sz w:val="16"/>
              </w:rPr>
              <w:t>820</w:t>
            </w:r>
          </w:p>
        </w:tc>
        <w:tc>
          <w:tcPr>
            <w:tcW w:type="dxa" w:w="907"/>
          </w:tcPr>
          <w:p>
            <w:pPr>
              <w:spacing w:line="240" w:lineRule="auto" w:after="0" w:before="0"/>
            </w:pPr>
            <w:r/>
            <w:r>
              <w:rPr>
                <w:sz w:val="16"/>
              </w:rPr>
              <w:t>844</w:t>
            </w:r>
          </w:p>
        </w:tc>
        <w:tc>
          <w:tcPr>
            <w:tcW w:type="dxa" w:w="907"/>
          </w:tcPr>
          <w:p>
            <w:pPr>
              <w:spacing w:line="240" w:lineRule="auto" w:after="0" w:before="0"/>
            </w:pPr>
            <w:r/>
            <w:r>
              <w:rPr>
                <w:sz w:val="16"/>
              </w:rPr>
              <w:t>60.1% (55.9–64.2)</w:t>
            </w:r>
          </w:p>
        </w:tc>
        <w:tc>
          <w:tcPr>
            <w:tcW w:type="dxa" w:w="907"/>
          </w:tcPr>
          <w:p>
            <w:pPr>
              <w:spacing w:line="240" w:lineRule="auto" w:after="0" w:before="0"/>
            </w:pPr>
            <w:r/>
            <w:r>
              <w:rPr>
                <w:sz w:val="16"/>
              </w:rPr>
              <w:t>75.5%</w:t>
            </w:r>
          </w:p>
        </w:tc>
        <w:tc>
          <w:tcPr>
            <w:tcW w:type="dxa" w:w="907"/>
          </w:tcPr>
          <w:p>
            <w:pPr>
              <w:spacing w:line="240" w:lineRule="auto" w:after="0" w:before="0"/>
            </w:pPr>
            <w:r/>
            <w:r>
              <w:rPr>
                <w:sz w:val="16"/>
              </w:rPr>
              <w:t>21.8%</w:t>
            </w:r>
          </w:p>
        </w:tc>
        <w:tc>
          <w:tcPr>
            <w:tcW w:type="dxa" w:w="907"/>
          </w:tcPr>
          <w:p>
            <w:pPr>
              <w:spacing w:line="240" w:lineRule="auto" w:after="0" w:before="0"/>
            </w:pPr>
            <w:r/>
            <w:r>
              <w:rPr>
                <w:sz w:val="16"/>
              </w:rPr>
              <w:t>0.73</w:t>
            </w:r>
          </w:p>
        </w:tc>
        <w:tc>
          <w:tcPr>
            <w:tcW w:type="dxa" w:w="907"/>
          </w:tcPr>
          <w:p>
            <w:pPr>
              <w:spacing w:line="240" w:lineRule="auto" w:after="0" w:before="0"/>
            </w:pPr>
            <w:r/>
            <w:r>
              <w:rPr>
                <w:sz w:val="16"/>
              </w:rPr>
              <w:t>0.68</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0.76</w:t>
            </w:r>
          </w:p>
        </w:tc>
      </w:tr>
      <w:tr>
        <w:trPr>
          <w:cantSplit/>
        </w:trPr>
        <w:tc>
          <w:tcPr>
            <w:tcW w:type="dxa" w:w="907"/>
          </w:tcPr>
          <w:p>
            <w:pPr>
              <w:spacing w:line="240" w:lineRule="auto" w:after="0" w:before="0"/>
            </w:pPr>
            <w:r/>
            <w:r>
              <w:rPr>
                <w:sz w:val="16"/>
              </w:rPr>
              <w:t>45–64</w:t>
            </w:r>
          </w:p>
        </w:tc>
        <w:tc>
          <w:tcPr>
            <w:tcW w:type="dxa" w:w="907"/>
          </w:tcPr>
          <w:p>
            <w:pPr>
              <w:spacing w:line="240" w:lineRule="auto" w:after="0" w:before="0"/>
            </w:pPr>
            <w:r/>
            <w:r>
              <w:rPr>
                <w:sz w:val="16"/>
              </w:rPr>
              <w:t>695</w:t>
            </w:r>
          </w:p>
        </w:tc>
        <w:tc>
          <w:tcPr>
            <w:tcW w:type="dxa" w:w="907"/>
          </w:tcPr>
          <w:p>
            <w:pPr>
              <w:spacing w:line="240" w:lineRule="auto" w:after="0" w:before="0"/>
            </w:pPr>
            <w:r/>
            <w:r>
              <w:rPr>
                <w:sz w:val="16"/>
              </w:rPr>
              <w:t>708</w:t>
            </w:r>
          </w:p>
        </w:tc>
        <w:tc>
          <w:tcPr>
            <w:tcW w:type="dxa" w:w="907"/>
          </w:tcPr>
          <w:p>
            <w:pPr>
              <w:spacing w:line="240" w:lineRule="auto" w:after="0" w:before="0"/>
            </w:pPr>
            <w:r/>
            <w:r>
              <w:rPr>
                <w:sz w:val="16"/>
              </w:rPr>
              <w:t>58.1% (54.0–62.6)</w:t>
            </w:r>
          </w:p>
        </w:tc>
        <w:tc>
          <w:tcPr>
            <w:tcW w:type="dxa" w:w="907"/>
          </w:tcPr>
          <w:p>
            <w:pPr>
              <w:spacing w:line="240" w:lineRule="auto" w:after="0" w:before="0"/>
            </w:pPr>
            <w:r/>
            <w:r>
              <w:rPr>
                <w:sz w:val="16"/>
              </w:rPr>
              <w:t>70.6%</w:t>
            </w:r>
          </w:p>
        </w:tc>
        <w:tc>
          <w:tcPr>
            <w:tcW w:type="dxa" w:w="907"/>
          </w:tcPr>
          <w:p>
            <w:pPr>
              <w:spacing w:line="240" w:lineRule="auto" w:after="0" w:before="0"/>
            </w:pPr>
            <w:r/>
            <w:r>
              <w:rPr>
                <w:sz w:val="16"/>
              </w:rPr>
              <w:t>22.5%</w:t>
            </w:r>
          </w:p>
        </w:tc>
        <w:tc>
          <w:tcPr>
            <w:tcW w:type="dxa" w:w="907"/>
          </w:tcPr>
          <w:p>
            <w:pPr>
              <w:spacing w:line="240" w:lineRule="auto" w:after="0" w:before="0"/>
            </w:pPr>
            <w:r/>
            <w:r>
              <w:rPr>
                <w:sz w:val="16"/>
              </w:rPr>
              <w:t>0.84</w:t>
            </w:r>
          </w:p>
        </w:tc>
        <w:tc>
          <w:tcPr>
            <w:tcW w:type="dxa" w:w="907"/>
          </w:tcPr>
          <w:p>
            <w:pPr>
              <w:spacing w:line="240" w:lineRule="auto" w:after="0" w:before="0"/>
            </w:pPr>
            <w:r/>
            <w:r>
              <w:rPr>
                <w:sz w:val="16"/>
              </w:rPr>
              <w:t>0.70</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0.81</w:t>
            </w:r>
          </w:p>
        </w:tc>
      </w:tr>
      <w:tr>
        <w:trPr>
          <w:cantSplit/>
        </w:trPr>
        <w:tc>
          <w:tcPr>
            <w:tcW w:type="dxa" w:w="907"/>
          </w:tcPr>
          <w:p>
            <w:pPr>
              <w:spacing w:line="240" w:lineRule="auto" w:after="0" w:before="0"/>
            </w:pPr>
            <w:r/>
            <w:r>
              <w:rPr>
                <w:sz w:val="16"/>
              </w:rPr>
              <w:t>≥80</w:t>
            </w:r>
          </w:p>
        </w:tc>
        <w:tc>
          <w:tcPr>
            <w:tcW w:type="dxa" w:w="907"/>
          </w:tcPr>
          <w:p>
            <w:pPr>
              <w:spacing w:line="240" w:lineRule="auto" w:after="0" w:before="0"/>
            </w:pPr>
            <w:r/>
            <w:r>
              <w:rPr>
                <w:sz w:val="16"/>
              </w:rPr>
              <w:t>426</w:t>
            </w:r>
          </w:p>
        </w:tc>
        <w:tc>
          <w:tcPr>
            <w:tcW w:type="dxa" w:w="907"/>
          </w:tcPr>
          <w:p>
            <w:pPr>
              <w:spacing w:line="240" w:lineRule="auto" w:after="0" w:before="0"/>
            </w:pPr>
            <w:r/>
            <w:r>
              <w:rPr>
                <w:sz w:val="16"/>
              </w:rPr>
              <w:t>476</w:t>
            </w:r>
          </w:p>
        </w:tc>
        <w:tc>
          <w:tcPr>
            <w:tcW w:type="dxa" w:w="907"/>
          </w:tcPr>
          <w:p>
            <w:pPr>
              <w:spacing w:line="240" w:lineRule="auto" w:after="0" w:before="0"/>
            </w:pPr>
            <w:r/>
            <w:r>
              <w:rPr>
                <w:sz w:val="16"/>
              </w:rPr>
              <w:t>63.9% (58.7–68.5)</w:t>
            </w:r>
          </w:p>
        </w:tc>
        <w:tc>
          <w:tcPr>
            <w:tcW w:type="dxa" w:w="907"/>
          </w:tcPr>
          <w:p>
            <w:pPr>
              <w:spacing w:line="240" w:lineRule="auto" w:after="0" w:before="0"/>
            </w:pPr>
            <w:r/>
            <w:r>
              <w:rPr>
                <w:sz w:val="16"/>
              </w:rPr>
              <w:t>75.8%</w:t>
            </w:r>
          </w:p>
        </w:tc>
        <w:tc>
          <w:tcPr>
            <w:tcW w:type="dxa" w:w="907"/>
          </w:tcPr>
          <w:p>
            <w:pPr>
              <w:spacing w:line="240" w:lineRule="auto" w:after="0" w:before="0"/>
            </w:pPr>
            <w:r/>
            <w:r>
              <w:rPr>
                <w:sz w:val="16"/>
              </w:rPr>
              <w:t>22.5%</w:t>
            </w:r>
          </w:p>
        </w:tc>
        <w:tc>
          <w:tcPr>
            <w:tcW w:type="dxa" w:w="907"/>
          </w:tcPr>
          <w:p>
            <w:pPr>
              <w:spacing w:line="240" w:lineRule="auto" w:after="0" w:before="0"/>
            </w:pPr>
            <w:r/>
            <w:r>
              <w:rPr>
                <w:sz w:val="16"/>
              </w:rPr>
              <w:t>0.71</w:t>
            </w:r>
          </w:p>
        </w:tc>
        <w:tc>
          <w:tcPr>
            <w:tcW w:type="dxa" w:w="907"/>
          </w:tcPr>
          <w:p>
            <w:pPr>
              <w:spacing w:line="240" w:lineRule="auto" w:after="0" w:before="0"/>
            </w:pPr>
            <w:r/>
            <w:r>
              <w:rPr>
                <w:sz w:val="16"/>
              </w:rPr>
              <w:t>0.68</w:t>
            </w:r>
          </w:p>
        </w:tc>
        <w:tc>
          <w:tcPr>
            <w:tcW w:type="dxa" w:w="907"/>
          </w:tcPr>
          <w:p>
            <w:pPr>
              <w:spacing w:line="240" w:lineRule="auto" w:after="0" w:before="0"/>
            </w:pPr>
            <w:r/>
            <w:r>
              <w:rPr>
                <w:sz w:val="16"/>
              </w:rPr>
              <w:t>0.76</w:t>
            </w:r>
          </w:p>
        </w:tc>
        <w:tc>
          <w:tcPr>
            <w:tcW w:type="dxa" w:w="907"/>
          </w:tcPr>
          <w:p>
            <w:pPr>
              <w:spacing w:line="240" w:lineRule="auto" w:after="0" w:before="0"/>
            </w:pPr>
            <w:r/>
            <w:r>
              <w:rPr>
                <w:sz w:val="16"/>
              </w:rPr>
              <w:t>0.71</w:t>
            </w:r>
          </w:p>
        </w:tc>
      </w:tr>
      <w:tr>
        <w:trPr>
          <w:cantSplit/>
        </w:trPr>
        <w:tc>
          <w:tcPr>
            <w:tcW w:type="dxa" w:w="907"/>
          </w:tcPr>
          <w:p>
            <w:pPr>
              <w:spacing w:line="240" w:lineRule="auto" w:after="0" w:before="0"/>
            </w:pPr>
            <w:r/>
            <w:r>
              <w:rPr>
                <w:sz w:val="16"/>
              </w:rPr>
              <w:t>&lt;45</w:t>
            </w:r>
          </w:p>
        </w:tc>
        <w:tc>
          <w:tcPr>
            <w:tcW w:type="dxa" w:w="907"/>
          </w:tcPr>
          <w:p>
            <w:pPr>
              <w:spacing w:line="240" w:lineRule="auto" w:after="0" w:before="0"/>
            </w:pPr>
            <w:r/>
            <w:r>
              <w:rPr>
                <w:sz w:val="16"/>
              </w:rPr>
              <w:t>373</w:t>
            </w:r>
          </w:p>
        </w:tc>
        <w:tc>
          <w:tcPr>
            <w:tcW w:type="dxa" w:w="907"/>
          </w:tcPr>
          <w:p>
            <w:pPr>
              <w:spacing w:line="240" w:lineRule="auto" w:after="0" w:before="0"/>
            </w:pPr>
            <w:r/>
            <w:r>
              <w:rPr>
                <w:sz w:val="16"/>
              </w:rPr>
              <w:t>404</w:t>
            </w:r>
          </w:p>
        </w:tc>
        <w:tc>
          <w:tcPr>
            <w:tcW w:type="dxa" w:w="907"/>
          </w:tcPr>
          <w:p>
            <w:pPr>
              <w:spacing w:line="240" w:lineRule="auto" w:after="0" w:before="0"/>
            </w:pPr>
            <w:r/>
            <w:r>
              <w:rPr>
                <w:sz w:val="16"/>
              </w:rPr>
              <w:t>63.6% (58.7–68.6)</w:t>
            </w:r>
          </w:p>
        </w:tc>
        <w:tc>
          <w:tcPr>
            <w:tcW w:type="dxa" w:w="907"/>
          </w:tcPr>
          <w:p>
            <w:pPr>
              <w:spacing w:line="240" w:lineRule="auto" w:after="0" w:before="0"/>
            </w:pPr>
            <w:r/>
            <w:r>
              <w:rPr>
                <w:sz w:val="16"/>
              </w:rPr>
              <w:t>75.0%</w:t>
            </w:r>
          </w:p>
        </w:tc>
        <w:tc>
          <w:tcPr>
            <w:tcW w:type="dxa" w:w="907"/>
          </w:tcPr>
          <w:p>
            <w:pPr>
              <w:spacing w:line="240" w:lineRule="auto" w:after="0" w:before="0"/>
            </w:pPr>
            <w:r/>
            <w:r>
              <w:rPr>
                <w:sz w:val="16"/>
              </w:rPr>
              <w:t>28.8%</w:t>
            </w:r>
          </w:p>
        </w:tc>
        <w:tc>
          <w:tcPr>
            <w:tcW w:type="dxa" w:w="907"/>
          </w:tcPr>
          <w:p>
            <w:pPr>
              <w:spacing w:line="240" w:lineRule="auto" w:after="0" w:before="0"/>
            </w:pPr>
            <w:r/>
            <w:r>
              <w:rPr>
                <w:sz w:val="16"/>
              </w:rPr>
              <w:t>0.81</w:t>
            </w:r>
          </w:p>
        </w:tc>
        <w:tc>
          <w:tcPr>
            <w:tcW w:type="dxa" w:w="907"/>
          </w:tcPr>
          <w:p>
            <w:pPr>
              <w:spacing w:line="240" w:lineRule="auto" w:after="0" w:before="0"/>
            </w:pPr>
            <w:r/>
            <w:r>
              <w:rPr>
                <w:sz w:val="16"/>
              </w:rPr>
              <w:t>0.68</w:t>
            </w:r>
          </w:p>
        </w:tc>
        <w:tc>
          <w:tcPr>
            <w:tcW w:type="dxa" w:w="907"/>
          </w:tcPr>
          <w:p>
            <w:pPr>
              <w:spacing w:line="240" w:lineRule="auto" w:after="0" w:before="0"/>
            </w:pPr>
            <w:r/>
            <w:r>
              <w:rPr>
                <w:sz w:val="16"/>
              </w:rPr>
              <w:t>0.82</w:t>
            </w:r>
          </w:p>
        </w:tc>
        <w:tc>
          <w:tcPr>
            <w:tcW w:type="dxa" w:w="907"/>
          </w:tcPr>
          <w:p>
            <w:pPr>
              <w:spacing w:line="240" w:lineRule="auto" w:after="0" w:before="0"/>
            </w:pPr>
            <w:r/>
            <w:r>
              <w:rPr>
                <w:sz w:val="16"/>
              </w:rPr>
              <w:t>0.80</w:t>
            </w:r>
          </w:p>
        </w:tc>
      </w:tr>
    </w:tbl>
    <w:p/>
    <w:p>
      <w:pPr>
        <w:pStyle w:val="Heading3"/>
      </w:pPr>
      <w:r>
        <w:rPr>
          <w:rFonts w:ascii="Times New Roman" w:hAnsi="Times New Roman" w:eastAsia="Times New Roman" w:cs="Times New Roman"/>
          <w:b/>
          <w:i/>
          <w:color w:val="000000"/>
        </w:rPr>
        <w:t>By ethnicity</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907"/>
            <w:shd w:val="clear" w:fill="F2F2F2"/>
          </w:tcPr>
          <w:p>
            <w:pPr>
              <w:spacing w:line="240" w:lineRule="auto" w:after="0" w:before="0"/>
            </w:pPr>
            <w:r>
              <w:rPr>
                <w:b/>
              </w:rPr>
            </w:r>
            <w:r>
              <w:rPr>
                <w:b/>
                <w:sz w:val="16"/>
              </w:rPr>
              <w:t>stratum</w:t>
            </w:r>
          </w:p>
        </w:tc>
        <w:tc>
          <w:tcPr>
            <w:tcW w:type="dxa" w:w="907"/>
            <w:shd w:val="clear" w:fill="F2F2F2"/>
          </w:tcPr>
          <w:p>
            <w:pPr>
              <w:spacing w:line="240" w:lineRule="auto" w:after="0" w:before="0"/>
            </w:pPr>
            <w:r>
              <w:rPr>
                <w:b/>
              </w:rPr>
            </w:r>
            <w:r>
              <w:rPr>
                <w:b/>
                <w:sz w:val="16"/>
              </w:rPr>
              <w:t>stays</w:t>
            </w:r>
          </w:p>
        </w:tc>
        <w:tc>
          <w:tcPr>
            <w:tcW w:type="dxa" w:w="907"/>
            <w:shd w:val="clear" w:fill="F2F2F2"/>
          </w:tcPr>
          <w:p>
            <w:pPr>
              <w:spacing w:line="240" w:lineRule="auto" w:after="0" w:before="0"/>
            </w:pPr>
            <w:r>
              <w:rPr>
                <w:b/>
              </w:rPr>
            </w:r>
            <w:r>
              <w:rPr>
                <w:b/>
                <w:sz w:val="16"/>
              </w:rPr>
              <w:t>listed dx</w:t>
            </w:r>
          </w:p>
        </w:tc>
        <w:tc>
          <w:tcPr>
            <w:tcW w:type="dxa" w:w="907"/>
            <w:shd w:val="clear" w:fill="F2F2F2"/>
          </w:tcPr>
          <w:p>
            <w:pPr>
              <w:spacing w:line="240" w:lineRule="auto" w:after="0" w:before="0"/>
            </w:pPr>
            <w:r>
              <w:rPr>
                <w:b/>
              </w:rPr>
            </w:r>
            <w:r>
              <w:rPr>
                <w:b/>
                <w:sz w:val="16"/>
              </w:rPr>
              <w:t>recall@5 (95 % CI)</w:t>
            </w:r>
          </w:p>
        </w:tc>
        <w:tc>
          <w:tcPr>
            <w:tcW w:type="dxa" w:w="907"/>
            <w:shd w:val="clear" w:fill="F2F2F2"/>
          </w:tcPr>
          <w:p>
            <w:pPr>
              <w:spacing w:line="240" w:lineRule="auto" w:after="0" w:before="0"/>
            </w:pPr>
            <w:r>
              <w:rPr>
                <w:b/>
              </w:rPr>
            </w:r>
            <w:r>
              <w:rPr>
                <w:b/>
                <w:sz w:val="16"/>
              </w:rPr>
              <w:t>recall@10</w:t>
            </w:r>
          </w:p>
        </w:tc>
        <w:tc>
          <w:tcPr>
            <w:tcW w:type="dxa" w:w="907"/>
            <w:shd w:val="clear" w:fill="F2F2F2"/>
          </w:tcPr>
          <w:p>
            <w:pPr>
              <w:spacing w:line="240" w:lineRule="auto" w:after="0" w:before="0"/>
            </w:pPr>
            <w:r>
              <w:rPr>
                <w:b/>
              </w:rPr>
            </w:r>
            <w:r>
              <w:rPr>
                <w:b/>
                <w:sz w:val="16"/>
              </w:rPr>
              <w:t>chart support p≥0.7</w:t>
            </w:r>
          </w:p>
        </w:tc>
        <w:tc>
          <w:tcPr>
            <w:tcW w:type="dxa" w:w="907"/>
            <w:shd w:val="clear" w:fill="F2F2F2"/>
          </w:tcPr>
          <w:p>
            <w:pPr>
              <w:spacing w:line="240" w:lineRule="auto" w:after="0" w:before="0"/>
            </w:pPr>
            <w:r>
              <w:rPr>
                <w:b/>
              </w:rPr>
            </w:r>
            <w:r>
              <w:rPr>
                <w:b/>
                <w:sz w:val="16"/>
              </w:rPr>
              <w:t>AUROC renal impairment</w:t>
            </w:r>
          </w:p>
        </w:tc>
        <w:tc>
          <w:tcPr>
            <w:tcW w:type="dxa" w:w="907"/>
            <w:shd w:val="clear" w:fill="F2F2F2"/>
          </w:tcPr>
          <w:p>
            <w:pPr>
              <w:spacing w:line="240" w:lineRule="auto" w:after="0" w:before="0"/>
            </w:pPr>
            <w:r>
              <w:rPr>
                <w:b/>
              </w:rPr>
            </w:r>
            <w:r>
              <w:rPr>
                <w:b/>
                <w:sz w:val="16"/>
              </w:rPr>
              <w:t>AUROC sepsis</w:t>
            </w:r>
          </w:p>
        </w:tc>
        <w:tc>
          <w:tcPr>
            <w:tcW w:type="dxa" w:w="907"/>
            <w:shd w:val="clear" w:fill="F2F2F2"/>
          </w:tcPr>
          <w:p>
            <w:pPr>
              <w:spacing w:line="240" w:lineRule="auto" w:after="0" w:before="0"/>
            </w:pPr>
            <w:r>
              <w:rPr>
                <w:b/>
              </w:rPr>
            </w:r>
            <w:r>
              <w:rPr>
                <w:b/>
                <w:sz w:val="16"/>
              </w:rPr>
              <w:t>AUROC anemia</w:t>
            </w:r>
          </w:p>
        </w:tc>
        <w:tc>
          <w:tcPr>
            <w:tcW w:type="dxa" w:w="907"/>
            <w:shd w:val="clear" w:fill="F2F2F2"/>
          </w:tcPr>
          <w:p>
            <w:pPr>
              <w:spacing w:line="240" w:lineRule="auto" w:after="0" w:before="0"/>
            </w:pPr>
            <w:r>
              <w:rPr>
                <w:b/>
              </w:rPr>
            </w:r>
            <w:r>
              <w:rPr>
                <w:b/>
                <w:sz w:val="16"/>
              </w:rPr>
              <w:t>AUROC acute kidney injury</w:t>
            </w:r>
          </w:p>
        </w:tc>
      </w:tr>
      <w:tr>
        <w:trPr>
          <w:cantSplit/>
        </w:trPr>
        <w:tc>
          <w:tcPr>
            <w:tcW w:type="dxa" w:w="907"/>
          </w:tcPr>
          <w:p>
            <w:pPr>
              <w:spacing w:line="240" w:lineRule="auto" w:after="0" w:before="0"/>
            </w:pPr>
            <w:r/>
            <w:r>
              <w:rPr>
                <w:sz w:val="16"/>
              </w:rPr>
              <w:t>Caucasian</w:t>
            </w:r>
          </w:p>
        </w:tc>
        <w:tc>
          <w:tcPr>
            <w:tcW w:type="dxa" w:w="907"/>
          </w:tcPr>
          <w:p>
            <w:pPr>
              <w:spacing w:line="240" w:lineRule="auto" w:after="0" w:before="0"/>
            </w:pPr>
            <w:r/>
            <w:r>
              <w:rPr>
                <w:sz w:val="16"/>
              </w:rPr>
              <w:t>1839</w:t>
            </w:r>
          </w:p>
        </w:tc>
        <w:tc>
          <w:tcPr>
            <w:tcW w:type="dxa" w:w="907"/>
          </w:tcPr>
          <w:p>
            <w:pPr>
              <w:spacing w:line="240" w:lineRule="auto" w:after="0" w:before="0"/>
            </w:pPr>
            <w:r/>
            <w:r>
              <w:rPr>
                <w:sz w:val="16"/>
              </w:rPr>
              <w:t>1827</w:t>
            </w:r>
          </w:p>
        </w:tc>
        <w:tc>
          <w:tcPr>
            <w:tcW w:type="dxa" w:w="907"/>
          </w:tcPr>
          <w:p>
            <w:pPr>
              <w:spacing w:line="240" w:lineRule="auto" w:after="0" w:before="0"/>
            </w:pPr>
            <w:r/>
            <w:r>
              <w:rPr>
                <w:sz w:val="16"/>
              </w:rPr>
              <w:t>60.9% (58.1–63.4)</w:t>
            </w:r>
          </w:p>
        </w:tc>
        <w:tc>
          <w:tcPr>
            <w:tcW w:type="dxa" w:w="907"/>
          </w:tcPr>
          <w:p>
            <w:pPr>
              <w:spacing w:line="240" w:lineRule="auto" w:after="0" w:before="0"/>
            </w:pPr>
            <w:r/>
            <w:r>
              <w:rPr>
                <w:sz w:val="16"/>
              </w:rPr>
              <w:t>73.2%</w:t>
            </w:r>
          </w:p>
        </w:tc>
        <w:tc>
          <w:tcPr>
            <w:tcW w:type="dxa" w:w="907"/>
          </w:tcPr>
          <w:p>
            <w:pPr>
              <w:spacing w:line="240" w:lineRule="auto" w:after="0" w:before="0"/>
            </w:pPr>
            <w:r/>
            <w:r>
              <w:rPr>
                <w:sz w:val="16"/>
              </w:rPr>
              <w:t>22.8%</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0.66</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0.77</w:t>
            </w:r>
          </w:p>
        </w:tc>
      </w:tr>
      <w:tr>
        <w:trPr>
          <w:cantSplit/>
        </w:trPr>
        <w:tc>
          <w:tcPr>
            <w:tcW w:type="dxa" w:w="907"/>
          </w:tcPr>
          <w:p>
            <w:pPr>
              <w:spacing w:line="240" w:lineRule="auto" w:after="0" w:before="0"/>
            </w:pPr>
            <w:r/>
            <w:r>
              <w:rPr>
                <w:sz w:val="16"/>
              </w:rPr>
              <w:t>African American</w:t>
            </w:r>
          </w:p>
        </w:tc>
        <w:tc>
          <w:tcPr>
            <w:tcW w:type="dxa" w:w="907"/>
          </w:tcPr>
          <w:p>
            <w:pPr>
              <w:spacing w:line="240" w:lineRule="auto" w:after="0" w:before="0"/>
            </w:pPr>
            <w:r/>
            <w:r>
              <w:rPr>
                <w:sz w:val="16"/>
              </w:rPr>
              <w:t>220</w:t>
            </w:r>
          </w:p>
        </w:tc>
        <w:tc>
          <w:tcPr>
            <w:tcW w:type="dxa" w:w="907"/>
          </w:tcPr>
          <w:p>
            <w:pPr>
              <w:spacing w:line="240" w:lineRule="auto" w:after="0" w:before="0"/>
            </w:pPr>
            <w:r/>
            <w:r>
              <w:rPr>
                <w:sz w:val="16"/>
              </w:rPr>
              <w:t>201</w:t>
            </w:r>
          </w:p>
        </w:tc>
        <w:tc>
          <w:tcPr>
            <w:tcW w:type="dxa" w:w="907"/>
          </w:tcPr>
          <w:p>
            <w:pPr>
              <w:spacing w:line="240" w:lineRule="auto" w:after="0" w:before="0"/>
            </w:pPr>
            <w:r/>
            <w:r>
              <w:rPr>
                <w:sz w:val="16"/>
              </w:rPr>
              <w:t>60.2% (50.8–68.4)</w:t>
            </w:r>
          </w:p>
        </w:tc>
        <w:tc>
          <w:tcPr>
            <w:tcW w:type="dxa" w:w="907"/>
          </w:tcPr>
          <w:p>
            <w:pPr>
              <w:spacing w:line="240" w:lineRule="auto" w:after="0" w:before="0"/>
            </w:pPr>
            <w:r/>
            <w:r>
              <w:rPr>
                <w:sz w:val="16"/>
              </w:rPr>
              <w:t>75.6%</w:t>
            </w:r>
          </w:p>
        </w:tc>
        <w:tc>
          <w:tcPr>
            <w:tcW w:type="dxa" w:w="907"/>
          </w:tcPr>
          <w:p>
            <w:pPr>
              <w:spacing w:line="240" w:lineRule="auto" w:after="0" w:before="0"/>
            </w:pPr>
            <w:r/>
            <w:r>
              <w:rPr>
                <w:sz w:val="16"/>
              </w:rPr>
              <w:t>18.6%</w:t>
            </w:r>
          </w:p>
        </w:tc>
        <w:tc>
          <w:tcPr>
            <w:tcW w:type="dxa" w:w="907"/>
          </w:tcPr>
          <w:p>
            <w:pPr>
              <w:spacing w:line="240" w:lineRule="auto" w:after="0" w:before="0"/>
            </w:pPr>
            <w:r/>
            <w:r>
              <w:rPr>
                <w:sz w:val="16"/>
              </w:rPr>
              <w:t>0.74</w:t>
            </w:r>
          </w:p>
        </w:tc>
        <w:tc>
          <w:tcPr>
            <w:tcW w:type="dxa" w:w="907"/>
          </w:tcPr>
          <w:p>
            <w:pPr>
              <w:spacing w:line="240" w:lineRule="auto" w:after="0" w:before="0"/>
            </w:pPr>
            <w:r/>
            <w:r>
              <w:rPr>
                <w:sz w:val="16"/>
              </w:rPr>
              <w:t>0.73</w:t>
            </w:r>
          </w:p>
        </w:tc>
        <w:tc>
          <w:tcPr>
            <w:tcW w:type="dxa" w:w="907"/>
          </w:tcPr>
          <w:p>
            <w:pPr>
              <w:spacing w:line="240" w:lineRule="auto" w:after="0" w:before="0"/>
            </w:pPr>
            <w:r/>
            <w:r>
              <w:rPr>
                <w:sz w:val="16"/>
              </w:rPr>
              <w:t>0.81</w:t>
            </w:r>
          </w:p>
        </w:tc>
        <w:tc>
          <w:tcPr>
            <w:tcW w:type="dxa" w:w="907"/>
          </w:tcPr>
          <w:p>
            <w:pPr>
              <w:spacing w:line="240" w:lineRule="auto" w:after="0" w:before="0"/>
            </w:pPr>
            <w:r/>
            <w:r>
              <w:rPr>
                <w:sz w:val="16"/>
              </w:rPr>
              <w:t>0.68</w:t>
            </w:r>
          </w:p>
        </w:tc>
      </w:tr>
      <w:tr>
        <w:trPr>
          <w:cantSplit/>
        </w:trPr>
        <w:tc>
          <w:tcPr>
            <w:tcW w:type="dxa" w:w="907"/>
          </w:tcPr>
          <w:p>
            <w:pPr>
              <w:spacing w:line="240" w:lineRule="auto" w:after="0" w:before="0"/>
            </w:pPr>
            <w:r/>
            <w:r>
              <w:rPr>
                <w:sz w:val="16"/>
              </w:rPr>
              <w:t>Hispanic</w:t>
            </w:r>
          </w:p>
        </w:tc>
        <w:tc>
          <w:tcPr>
            <w:tcW w:type="dxa" w:w="907"/>
          </w:tcPr>
          <w:p>
            <w:pPr>
              <w:spacing w:line="240" w:lineRule="auto" w:after="0" w:before="0"/>
            </w:pPr>
            <w:r/>
            <w:r>
              <w:rPr>
                <w:sz w:val="16"/>
              </w:rPr>
              <w:t>111</w:t>
            </w:r>
          </w:p>
        </w:tc>
        <w:tc>
          <w:tcPr>
            <w:tcW w:type="dxa" w:w="907"/>
          </w:tcPr>
          <w:p>
            <w:pPr>
              <w:spacing w:line="240" w:lineRule="auto" w:after="0" w:before="0"/>
            </w:pPr>
            <w:r/>
            <w:r>
              <w:rPr>
                <w:sz w:val="16"/>
              </w:rPr>
              <w:t>216</w:t>
            </w:r>
          </w:p>
        </w:tc>
        <w:tc>
          <w:tcPr>
            <w:tcW w:type="dxa" w:w="907"/>
          </w:tcPr>
          <w:p>
            <w:pPr>
              <w:spacing w:line="240" w:lineRule="auto" w:after="0" w:before="0"/>
            </w:pPr>
            <w:r/>
            <w:r>
              <w:rPr>
                <w:sz w:val="16"/>
              </w:rPr>
              <w:t>59.3% (51.5–67.2)</w:t>
            </w:r>
          </w:p>
        </w:tc>
        <w:tc>
          <w:tcPr>
            <w:tcW w:type="dxa" w:w="907"/>
          </w:tcPr>
          <w:p>
            <w:pPr>
              <w:spacing w:line="240" w:lineRule="auto" w:after="0" w:before="0"/>
            </w:pPr>
            <w:r/>
            <w:r>
              <w:rPr>
                <w:sz w:val="16"/>
              </w:rPr>
              <w:t>79.2%</w:t>
            </w:r>
          </w:p>
        </w:tc>
        <w:tc>
          <w:tcPr>
            <w:tcW w:type="dxa" w:w="907"/>
          </w:tcPr>
          <w:p>
            <w:pPr>
              <w:spacing w:line="240" w:lineRule="auto" w:after="0" w:before="0"/>
            </w:pPr>
            <w:r/>
            <w:r>
              <w:rPr>
                <w:sz w:val="16"/>
              </w:rPr>
              <w:t>31.4%</w:t>
            </w:r>
          </w:p>
        </w:tc>
        <w:tc>
          <w:tcPr>
            <w:tcW w:type="dxa" w:w="907"/>
          </w:tcPr>
          <w:p>
            <w:pPr>
              <w:spacing w:line="240" w:lineRule="auto" w:after="0" w:before="0"/>
            </w:pPr>
            <w:r/>
            <w:r>
              <w:rPr>
                <w:sz w:val="16"/>
              </w:rPr>
              <w:t>0.84</w:t>
            </w:r>
          </w:p>
        </w:tc>
        <w:tc>
          <w:tcPr>
            <w:tcW w:type="dxa" w:w="907"/>
          </w:tcPr>
          <w:p>
            <w:pPr>
              <w:spacing w:line="240" w:lineRule="auto" w:after="0" w:before="0"/>
            </w:pPr>
            <w:r/>
            <w:r>
              <w:rPr>
                <w:sz w:val="16"/>
              </w:rPr>
              <w:t>0.83</w:t>
            </w:r>
          </w:p>
        </w:tc>
        <w:tc>
          <w:tcPr>
            <w:tcW w:type="dxa" w:w="907"/>
          </w:tcPr>
          <w:p>
            <w:pPr>
              <w:spacing w:line="240" w:lineRule="auto" w:after="0" w:before="0"/>
            </w:pPr>
            <w:r/>
            <w:r>
              <w:rPr>
                <w:sz w:val="16"/>
              </w:rPr>
              <w:t>0.81</w:t>
            </w:r>
          </w:p>
        </w:tc>
        <w:tc>
          <w:tcPr>
            <w:tcW w:type="dxa" w:w="907"/>
          </w:tcPr>
          <w:p>
            <w:pPr>
              <w:spacing w:line="240" w:lineRule="auto" w:after="0" w:before="0"/>
            </w:pPr>
            <w:r/>
            <w:r>
              <w:rPr>
                <w:sz w:val="16"/>
              </w:rPr>
              <w:t>0.85</w:t>
            </w:r>
          </w:p>
        </w:tc>
      </w:tr>
      <w:tr>
        <w:trPr>
          <w:cantSplit/>
        </w:trPr>
        <w:tc>
          <w:tcPr>
            <w:tcW w:type="dxa" w:w="907"/>
          </w:tcPr>
          <w:p>
            <w:pPr>
              <w:spacing w:line="240" w:lineRule="auto" w:after="0" w:before="0"/>
            </w:pPr>
            <w:r/>
            <w:r>
              <w:rPr>
                <w:sz w:val="16"/>
              </w:rPr>
              <w:t>Other/Unknown</w:t>
            </w:r>
          </w:p>
        </w:tc>
        <w:tc>
          <w:tcPr>
            <w:tcW w:type="dxa" w:w="907"/>
          </w:tcPr>
          <w:p>
            <w:pPr>
              <w:spacing w:line="240" w:lineRule="auto" w:after="0" w:before="0"/>
            </w:pPr>
            <w:r/>
            <w:r>
              <w:rPr>
                <w:sz w:val="16"/>
              </w:rPr>
              <w:t>74</w:t>
            </w:r>
          </w:p>
        </w:tc>
        <w:tc>
          <w:tcPr>
            <w:tcW w:type="dxa" w:w="907"/>
          </w:tcPr>
          <w:p>
            <w:pPr>
              <w:spacing w:line="240" w:lineRule="auto" w:after="0" w:before="0"/>
            </w:pPr>
            <w:r/>
            <w:r>
              <w:rPr>
                <w:sz w:val="16"/>
              </w:rPr>
              <w:t>96</w:t>
            </w:r>
          </w:p>
        </w:tc>
        <w:tc>
          <w:tcPr>
            <w:tcW w:type="dxa" w:w="907"/>
          </w:tcPr>
          <w:p>
            <w:pPr>
              <w:spacing w:line="240" w:lineRule="auto" w:after="0" w:before="0"/>
            </w:pPr>
            <w:r/>
            <w:r>
              <w:rPr>
                <w:sz w:val="16"/>
              </w:rPr>
              <w:t>58.3% (45.1–69.9)</w:t>
            </w:r>
          </w:p>
        </w:tc>
        <w:tc>
          <w:tcPr>
            <w:tcW w:type="dxa" w:w="907"/>
          </w:tcPr>
          <w:p>
            <w:pPr>
              <w:spacing w:line="240" w:lineRule="auto" w:after="0" w:before="0"/>
            </w:pPr>
            <w:r/>
            <w:r>
              <w:rPr>
                <w:sz w:val="16"/>
              </w:rPr>
              <w:t>71.9%</w:t>
            </w:r>
          </w:p>
        </w:tc>
        <w:tc>
          <w:tcPr>
            <w:tcW w:type="dxa" w:w="907"/>
          </w:tcPr>
          <w:p>
            <w:pPr>
              <w:spacing w:line="240" w:lineRule="auto" w:after="0" w:before="0"/>
            </w:pPr>
            <w:r/>
            <w:r>
              <w:rPr>
                <w:sz w:val="16"/>
              </w:rPr>
              <w:t>24.5%</w:t>
            </w:r>
          </w:p>
        </w:tc>
        <w:tc>
          <w:tcPr>
            <w:tcW w:type="dxa" w:w="907"/>
          </w:tcPr>
          <w:p>
            <w:pPr>
              <w:spacing w:line="240" w:lineRule="auto" w:after="0" w:before="0"/>
            </w:pPr>
            <w:r/>
            <w:r>
              <w:rPr>
                <w:sz w:val="16"/>
              </w:rPr>
              <w:t>0.80</w:t>
            </w:r>
          </w:p>
        </w:tc>
        <w:tc>
          <w:tcPr>
            <w:tcW w:type="dxa" w:w="907"/>
          </w:tcPr>
          <w:p>
            <w:pPr>
              <w:spacing w:line="240" w:lineRule="auto" w:after="0" w:before="0"/>
            </w:pPr>
            <w:r/>
            <w:r>
              <w:rPr>
                <w:sz w:val="16"/>
              </w:rPr>
              <w:t>0.79</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0.84</w:t>
            </w:r>
          </w:p>
        </w:tc>
      </w:tr>
      <w:tr>
        <w:trPr>
          <w:cantSplit/>
        </w:trPr>
        <w:tc>
          <w:tcPr>
            <w:tcW w:type="dxa" w:w="907"/>
          </w:tcPr>
          <w:p>
            <w:pPr>
              <w:spacing w:line="240" w:lineRule="auto" w:after="0" w:before="0"/>
            </w:pPr>
            <w:r/>
            <w:r>
              <w:rPr>
                <w:sz w:val="16"/>
              </w:rPr>
              <w:t>Unknown</w:t>
            </w:r>
          </w:p>
        </w:tc>
        <w:tc>
          <w:tcPr>
            <w:tcW w:type="dxa" w:w="907"/>
          </w:tcPr>
          <w:p>
            <w:pPr>
              <w:spacing w:line="240" w:lineRule="auto" w:after="0" w:before="0"/>
            </w:pPr>
            <w:r/>
            <w:r>
              <w:rPr>
                <w:sz w:val="16"/>
              </w:rPr>
              <w:t>30</w:t>
            </w:r>
          </w:p>
        </w:tc>
        <w:tc>
          <w:tcPr>
            <w:tcW w:type="dxa" w:w="907"/>
          </w:tcPr>
          <w:p>
            <w:pPr>
              <w:spacing w:line="240" w:lineRule="auto" w:after="0" w:before="0"/>
            </w:pPr>
            <w:r/>
            <w:r>
              <w:rPr>
                <w:sz w:val="16"/>
              </w:rPr>
              <w:t>31</w:t>
            </w:r>
          </w:p>
        </w:tc>
        <w:tc>
          <w:tcPr>
            <w:tcW w:type="dxa" w:w="907"/>
          </w:tcPr>
          <w:p>
            <w:pPr>
              <w:spacing w:line="240" w:lineRule="auto" w:after="0" w:before="0"/>
            </w:pPr>
            <w:r/>
            <w:r>
              <w:rPr>
                <w:sz w:val="16"/>
              </w:rPr>
              <w:t>74.2% (54.8–89.8)</w:t>
            </w:r>
          </w:p>
        </w:tc>
        <w:tc>
          <w:tcPr>
            <w:tcW w:type="dxa" w:w="907"/>
          </w:tcPr>
          <w:p>
            <w:pPr>
              <w:spacing w:line="240" w:lineRule="auto" w:after="0" w:before="0"/>
            </w:pPr>
            <w:r/>
            <w:r>
              <w:rPr>
                <w:sz w:val="16"/>
              </w:rPr>
              <w:t>80.6%</w:t>
            </w:r>
          </w:p>
        </w:tc>
        <w:tc>
          <w:tcPr>
            <w:tcW w:type="dxa" w:w="907"/>
          </w:tcPr>
          <w:p>
            <w:pPr>
              <w:spacing w:line="240" w:lineRule="auto" w:after="0" w:before="0"/>
            </w:pPr>
            <w:r/>
            <w:r>
              <w:rPr>
                <w:sz w:val="16"/>
              </w:rPr>
              <w:t>29.5%</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0.85</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r>
      <w:tr>
        <w:trPr>
          <w:cantSplit/>
        </w:trPr>
        <w:tc>
          <w:tcPr>
            <w:tcW w:type="dxa" w:w="907"/>
          </w:tcPr>
          <w:p>
            <w:pPr>
              <w:spacing w:line="240" w:lineRule="auto" w:after="0" w:before="0"/>
            </w:pPr>
            <w:r/>
            <w:r>
              <w:rPr>
                <w:sz w:val="16"/>
              </w:rPr>
              <w:t>Asian</w:t>
            </w:r>
          </w:p>
        </w:tc>
        <w:tc>
          <w:tcPr>
            <w:tcW w:type="dxa" w:w="907"/>
          </w:tcPr>
          <w:p>
            <w:pPr>
              <w:spacing w:line="240" w:lineRule="auto" w:after="0" w:before="0"/>
            </w:pPr>
            <w:r/>
            <w:r>
              <w:rPr>
                <w:sz w:val="16"/>
              </w:rPr>
              <w:t>28</w:t>
            </w:r>
          </w:p>
        </w:tc>
        <w:tc>
          <w:tcPr>
            <w:tcW w:type="dxa" w:w="907"/>
          </w:tcPr>
          <w:p>
            <w:pPr>
              <w:spacing w:line="240" w:lineRule="auto" w:after="0" w:before="0"/>
            </w:pPr>
            <w:r/>
            <w:r>
              <w:rPr>
                <w:sz w:val="16"/>
              </w:rPr>
              <w:t>34</w:t>
            </w:r>
          </w:p>
        </w:tc>
        <w:tc>
          <w:tcPr>
            <w:tcW w:type="dxa" w:w="907"/>
          </w:tcPr>
          <w:p>
            <w:pPr>
              <w:spacing w:line="240" w:lineRule="auto" w:after="0" w:before="0"/>
            </w:pPr>
            <w:r/>
            <w:r>
              <w:rPr>
                <w:sz w:val="16"/>
              </w:rPr>
              <w:t>64.7% (45.8–84.6)</w:t>
            </w:r>
          </w:p>
        </w:tc>
        <w:tc>
          <w:tcPr>
            <w:tcW w:type="dxa" w:w="907"/>
          </w:tcPr>
          <w:p>
            <w:pPr>
              <w:spacing w:line="240" w:lineRule="auto" w:after="0" w:before="0"/>
            </w:pPr>
            <w:r/>
            <w:r>
              <w:rPr>
                <w:sz w:val="16"/>
              </w:rPr>
              <w:t>76.5%</w:t>
            </w:r>
          </w:p>
        </w:tc>
        <w:tc>
          <w:tcPr>
            <w:tcW w:type="dxa" w:w="907"/>
          </w:tcPr>
          <w:p>
            <w:pPr>
              <w:spacing w:line="240" w:lineRule="auto" w:after="0" w:before="0"/>
            </w:pPr>
            <w:r/>
            <w:r>
              <w:rPr>
                <w:sz w:val="16"/>
              </w:rPr>
              <w:t>21.9%</w:t>
            </w:r>
          </w:p>
        </w:tc>
        <w:tc>
          <w:tcPr>
            <w:tcW w:type="dxa" w:w="907"/>
          </w:tcPr>
          <w:p>
            <w:pPr>
              <w:spacing w:line="240" w:lineRule="auto" w:after="0" w:before="0"/>
            </w:pPr>
            <w:r/>
            <w:r>
              <w:rPr>
                <w:sz w:val="16"/>
              </w:rPr>
              <w:t>0.77</w:t>
            </w:r>
          </w:p>
        </w:tc>
        <w:tc>
          <w:tcPr>
            <w:tcW w:type="dxa" w:w="907"/>
          </w:tcPr>
          <w:p>
            <w:pPr>
              <w:spacing w:line="240" w:lineRule="auto" w:after="0" w:before="0"/>
            </w:pPr>
            <w:r/>
            <w:r>
              <w:rPr>
                <w:sz w:val="16"/>
              </w:rPr>
              <w:t>0.69</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0.80</w:t>
            </w:r>
          </w:p>
        </w:tc>
      </w:tr>
      <w:tr>
        <w:trPr>
          <w:cantSplit/>
        </w:trPr>
        <w:tc>
          <w:tcPr>
            <w:tcW w:type="dxa" w:w="907"/>
          </w:tcPr>
          <w:p>
            <w:pPr>
              <w:spacing w:line="240" w:lineRule="auto" w:after="0" w:before="0"/>
            </w:pPr>
            <w:r/>
            <w:r>
              <w:rPr>
                <w:sz w:val="16"/>
              </w:rPr>
              <w:t>Native American</w:t>
            </w:r>
          </w:p>
        </w:tc>
        <w:tc>
          <w:tcPr>
            <w:tcW w:type="dxa" w:w="907"/>
          </w:tcPr>
          <w:p>
            <w:pPr>
              <w:spacing w:line="240" w:lineRule="auto" w:after="0" w:before="0"/>
            </w:pPr>
            <w:r/>
            <w:r>
              <w:rPr>
                <w:sz w:val="16"/>
              </w:rPr>
              <w:t>12</w:t>
            </w:r>
          </w:p>
        </w:tc>
        <w:tc>
          <w:tcPr>
            <w:tcW w:type="dxa" w:w="907"/>
          </w:tcPr>
          <w:p>
            <w:pPr>
              <w:spacing w:line="240" w:lineRule="auto" w:after="0" w:before="0"/>
            </w:pPr>
            <w:r/>
            <w:r>
              <w:rPr>
                <w:sz w:val="16"/>
              </w:rPr>
              <w:t>27</w:t>
            </w:r>
          </w:p>
        </w:tc>
        <w:tc>
          <w:tcPr>
            <w:tcW w:type="dxa" w:w="907"/>
          </w:tcPr>
          <w:p>
            <w:pPr>
              <w:spacing w:line="240" w:lineRule="auto" w:after="0" w:before="0"/>
            </w:pPr>
            <w:r/>
            <w:r>
              <w:rPr>
                <w:sz w:val="16"/>
              </w:rPr>
              <w:t>63.0% (nan–nan)</w:t>
            </w:r>
          </w:p>
        </w:tc>
        <w:tc>
          <w:tcPr>
            <w:tcW w:type="dxa" w:w="907"/>
          </w:tcPr>
          <w:p>
            <w:pPr>
              <w:spacing w:line="240" w:lineRule="auto" w:after="0" w:before="0"/>
            </w:pPr>
            <w:r/>
            <w:r>
              <w:rPr>
                <w:sz w:val="16"/>
              </w:rPr>
              <w:t>77.8%</w:t>
            </w:r>
          </w:p>
        </w:tc>
        <w:tc>
          <w:tcPr>
            <w:tcW w:type="dxa" w:w="907"/>
          </w:tcPr>
          <w:p>
            <w:pPr>
              <w:spacing w:line="240" w:lineRule="auto" w:after="0" w:before="0"/>
            </w:pPr>
            <w:r/>
            <w:r>
              <w:rPr>
                <w:sz w:val="16"/>
              </w:rPr>
              <w:t>53.3%</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c>
          <w:tcPr>
            <w:tcW w:type="dxa" w:w="907"/>
          </w:tcPr>
          <w:p>
            <w:pPr>
              <w:spacing w:line="240" w:lineRule="auto" w:after="0" w:before="0"/>
            </w:pPr>
            <w:r/>
            <w:r>
              <w:rPr>
                <w:sz w:val="16"/>
              </w:rPr>
              <w:t>—</w:t>
            </w:r>
          </w:p>
        </w:tc>
      </w:tr>
    </w:tbl>
    <w:p/>
    <w:p>
      <w:pPr>
        <w:pStyle w:val="Heading1"/>
      </w:pPr>
      <w:r>
        <w:rPr>
          <w:rFonts w:ascii="Times New Roman" w:hAnsi="Times New Roman" w:eastAsia="Times New Roman" w:cs="Times New Roman"/>
          <w:b/>
          <w:i w:val="0"/>
          <w:color w:val="000000"/>
        </w:rPr>
        <w:t>Supplementary Note 5 — Definitions and audits added in revision round 4</w:t>
      </w:r>
    </w:p>
    <w:p>
      <w:pPr>
        <w:pStyle w:val="Heading2"/>
      </w:pPr>
      <w:r>
        <w:rPr>
          <w:rFonts w:ascii="Times New Roman" w:hAnsi="Times New Roman" w:eastAsia="Times New Roman" w:cs="Times New Roman"/>
          <w:b/>
          <w:i w:val="0"/>
          <w:color w:val="000000"/>
        </w:rPr>
        <w:t>N5.1 'Guideline-healthy adult' (NHANES false-assertion denominator; `eval/realdata/eval_nhanes.py`, lines 212–220)</w:t>
      </w:r>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w:t>
      </w:r>
    </w:p>
    <w:p>
      <w:pPr>
        <w:pStyle w:val="Heading2"/>
      </w:pPr>
      <w:r>
        <w:rPr>
          <w:rFonts w:ascii="Times New Roman" w:hAnsi="Times New Roman" w:eastAsia="Times New Roman" w:cs="Times New Roman"/>
          <w:b/>
          <w:i w:val="0"/>
          <w:color w:val="000000"/>
        </w:rPr>
        <w:t>N5.2 Critical-value thresholds (`eval/baselines/b7_critical_values.py`;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w:t>
      </w:r>
    </w:p>
    <w:p>
      <w:pPr>
        <w:pStyle w:val="Heading2"/>
      </w:pPr>
      <w:r>
        <w:rPr>
          <w:rFonts w:ascii="Times New Roman" w:hAnsi="Times New Roman" w:eastAsia="Times New Roman" w:cs="Times New Roman"/>
          <w:b/>
          <w:i w:val="0"/>
          <w:color w:val="000000"/>
        </w:rPr>
        <w:t>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urier New" w:hAnsi="Courier New" w:eastAsia="Courier New" w:cs="Courier New"/>
          <w:color w:val="000000"/>
          <w:sz w:val="22"/>
        </w:rPr>
        <w:t>ethnicity</w:t>
      </w:r>
      <w:r>
        <w:t xml:space="preserve"> field (an alias for the input key </w:t>
      </w:r>
      <w:r>
        <w:rPr>
          <w:rFonts w:ascii="Courier New" w:hAnsi="Courier New" w:eastAsia="Courier New" w:cs="Courier New"/>
          <w:color w:val="000000"/>
          <w:sz w:val="22"/>
        </w:rPr>
        <w:t>race</w:t>
      </w:r>
      <w:r>
        <w:t xml:space="preserve">); a search of </w:t>
      </w:r>
      <w:r>
        <w:rPr>
          <w:rFonts w:ascii="Courier New" w:hAnsi="Courier New" w:eastAsia="Courier New" w:cs="Courier New"/>
          <w:color w:val="000000"/>
          <w:sz w:val="22"/>
        </w:rPr>
        <w:t>analyse_gidlines.py</w:t>
      </w:r>
      <w:r>
        <w:t xml:space="preserve"> finds no read of that field by any rule, layer or fusion step.</w:t>
      </w:r>
    </w:p>
    <w:p>
      <w:pPr>
        <w:pStyle w:val="Heading2"/>
      </w:pPr>
      <w:r>
        <w:rPr>
          <w:rFonts w:ascii="Times New Roman" w:hAnsi="Times New Roman" w:eastAsia="Times New Roman" w:cs="Times New Roman"/>
          <w:b/>
          <w:i w:val="0"/>
          <w:color w:val="000000"/>
        </w:rPr>
        <w:t>N5.4 Hardware and software for all timings</w:t>
      </w:r>
    </w:p>
    <w:p>
      <w:r>
        <w:t>2 vCPU Intel Xeon @ 2.60 GHz, 1.98 GB RAM, Linux 6.1, Python 3.13 (sandbox); engine single-process, no GPU, no network.</w:t>
      </w:r>
    </w:p>
    <w:p>
      <w:pPr>
        <w:pStyle w:val="Heading2"/>
      </w:pPr>
      <w:r>
        <w:rPr>
          <w:rFonts w:ascii="Times New Roman" w:hAnsi="Times New Roman" w:eastAsia="Times New Roman" w:cs="Times New Roman"/>
          <w:b/>
          <w:i w:val="0"/>
          <w:color w:val="000000"/>
        </w:rPr>
        <w:t>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w:t>
      </w:r>
    </w:p>
    <w:p>
      <w:pPr>
        <w:pStyle w:val="Heading2"/>
      </w:pPr>
      <w:r>
        <w:rPr>
          <w:rFonts w:ascii="Times New Roman" w:hAnsi="Times New Roman" w:eastAsia="Times New Roman" w:cs="Times New Roman"/>
          <w:b/>
          <w:i w:val="0"/>
          <w:color w:val="000000"/>
        </w:rPr>
        <w:t>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w:t>
      </w:r>
    </w:p>
    <w:p>
      <w:pPr>
        <w:pStyle w:val="Heading2"/>
      </w:pPr>
      <w:r>
        <w:rPr>
          <w:rFonts w:ascii="Times New Roman" w:hAnsi="Times New Roman" w:eastAsia="Times New Roman" w:cs="Times New Roman"/>
          <w:b/>
          <w:i w:val="0"/>
          <w:color w:val="000000"/>
        </w:rPr>
        <w:t>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w:t>
      </w:r>
    </w:p>
    <w:p>
      <w:pPr>
        <w:pStyle w:val="Heading2"/>
      </w:pPr>
      <w:r>
        <w:rPr>
          <w:rFonts w:ascii="Times New Roman" w:hAnsi="Times New Roman" w:eastAsia="Times New Roman" w:cs="Times New Roman"/>
          <w:b/>
          <w:i w:val="0"/>
          <w:color w:val="000000"/>
        </w:rPr>
        <w:t>TRIPOD+AI (BMJ 2024;385:e078378) checklist — Hemoglyph Paper 1 (updated 2026-10-24, engine v5.3 / registry 13.3.0)</w:t>
      </w:r>
    </w:p>
    <w:p>
      <w:r>
        <w:t>Status key: ✅ available now · 🟡 partly / needs the pending work · ❌ not yet.</w:t>
      </w:r>
    </w:p>
    <w:p>
      <w:r>
        <w:t>(Hemoglyph is a knowledge-based, untrained system; items on "training data" are answered as</w:t>
      </w:r>
    </w:p>
    <w:p>
      <w:r>
        <w:t>"not applicable — knowledge base construction described instead", which TRIPOD+AI permits.)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w:t>
            </w:r>
          </w:p>
        </w:tc>
        <w:tc>
          <w:tcPr>
            <w:tcW w:type="dxa" w:w="2268"/>
            <w:shd w:val="clear" w:fill="F2F2F2"/>
          </w:tcPr>
          <w:p>
            <w:pPr>
              <w:spacing w:line="240" w:lineRule="auto" w:after="0" w:before="0"/>
            </w:pPr>
            <w:r>
              <w:rPr>
                <w:b/>
              </w:rPr>
            </w:r>
            <w:r>
              <w:rPr>
                <w:b/>
                <w:sz w:val="16"/>
              </w:rPr>
              <w:t>Item</w:t>
            </w:r>
          </w:p>
        </w:tc>
        <w:tc>
          <w:tcPr>
            <w:tcW w:type="dxa" w:w="2268"/>
            <w:shd w:val="clear" w:fill="F2F2F2"/>
          </w:tcPr>
          <w:p>
            <w:pPr>
              <w:spacing w:line="240" w:lineRule="auto" w:after="0" w:before="0"/>
            </w:pPr>
            <w:r>
              <w:rPr>
                <w:b/>
              </w:rPr>
            </w:r>
            <w:r>
              <w:rPr>
                <w:b/>
                <w:sz w:val="16"/>
              </w:rPr>
              <w:t>Status</w:t>
            </w:r>
          </w:p>
        </w:tc>
        <w:tc>
          <w:tcPr>
            <w:tcW w:type="dxa" w:w="2268"/>
            <w:shd w:val="clear" w:fill="F2F2F2"/>
          </w:tcPr>
          <w:p>
            <w:pPr>
              <w:spacing w:line="240" w:lineRule="auto" w:after="0" w:before="0"/>
            </w:pPr>
            <w:r>
              <w:rPr>
                <w:b/>
              </w:rPr>
            </w:r>
            <w:r>
              <w:rPr>
                <w:b/>
                <w:sz w:val="16"/>
              </w:rPr>
              <w:t>Where / what is needed</w:t>
            </w:r>
          </w:p>
        </w:tc>
      </w:tr>
      <w:tr>
        <w:trPr>
          <w:cantSplit/>
        </w:trPr>
        <w:tc>
          <w:tcPr>
            <w:tcW w:type="dxa" w:w="2268"/>
          </w:tcPr>
          <w:p>
            <w:pPr>
              <w:spacing w:line="240" w:lineRule="auto" w:after="0" w:before="0"/>
            </w:pPr>
            <w:r/>
            <w:r>
              <w:rPr>
                <w:sz w:val="16"/>
              </w:rPr>
              <w:t>1</w:t>
            </w:r>
          </w:p>
        </w:tc>
        <w:tc>
          <w:tcPr>
            <w:tcW w:type="dxa" w:w="2268"/>
          </w:tcPr>
          <w:p>
            <w:pPr>
              <w:spacing w:line="240" w:lineRule="auto" w:after="0" w:before="0"/>
            </w:pPr>
            <w:r/>
            <w:r>
              <w:rPr>
                <w:sz w:val="16"/>
              </w:rPr>
              <w:t>Title identifies study as development/evaluation of a prediction/diagnostic model with AI</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title: "...retrospective multi-cohort evaluation"</w:t>
            </w:r>
          </w:p>
        </w:tc>
      </w:tr>
      <w:tr>
        <w:trPr>
          <w:cantSplit/>
        </w:trPr>
        <w:tc>
          <w:tcPr>
            <w:tcW w:type="dxa" w:w="2268"/>
          </w:tcPr>
          <w:p>
            <w:pPr>
              <w:spacing w:line="240" w:lineRule="auto" w:after="0" w:before="0"/>
            </w:pPr>
            <w:r/>
            <w:r>
              <w:rPr>
                <w:sz w:val="16"/>
              </w:rPr>
              <w:t>2</w:t>
            </w:r>
          </w:p>
        </w:tc>
        <w:tc>
          <w:tcPr>
            <w:tcW w:type="dxa" w:w="2268"/>
          </w:tcPr>
          <w:p>
            <w:pPr>
              <w:spacing w:line="240" w:lineRule="auto" w:after="0" w:before="0"/>
            </w:pPr>
            <w:r/>
            <w:r>
              <w:rPr>
                <w:sz w:val="16"/>
              </w:rPr>
              <w:t>Abstract: TRIPOD+AI for Abstracts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abstract (cohorts, n, recall@5 / AUROC with 95% CI, baselines)</w:t>
            </w:r>
          </w:p>
        </w:tc>
      </w:tr>
      <w:tr>
        <w:trPr>
          <w:cantSplit/>
        </w:trPr>
        <w:tc>
          <w:tcPr>
            <w:tcW w:type="dxa" w:w="2268"/>
          </w:tcPr>
          <w:p>
            <w:pPr>
              <w:spacing w:line="240" w:lineRule="auto" w:after="0" w:before="0"/>
            </w:pPr>
            <w:r/>
            <w:r>
              <w:rPr>
                <w:sz w:val="16"/>
              </w:rPr>
              <w:t>3a</w:t>
            </w:r>
          </w:p>
        </w:tc>
        <w:tc>
          <w:tcPr>
            <w:tcW w:type="dxa" w:w="2268"/>
          </w:tcPr>
          <w:p>
            <w:pPr>
              <w:spacing w:line="240" w:lineRule="auto" w:after="0" w:before="0"/>
            </w:pPr>
            <w:r/>
            <w:r>
              <w:rPr>
                <w:sz w:val="16"/>
              </w:rPr>
              <w:t>Background, rationale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manuscript intro</w:t>
            </w:r>
          </w:p>
        </w:tc>
      </w:tr>
      <w:tr>
        <w:trPr>
          <w:cantSplit/>
        </w:trPr>
        <w:tc>
          <w:tcPr>
            <w:tcW w:type="dxa" w:w="2268"/>
          </w:tcPr>
          <w:p>
            <w:pPr>
              <w:spacing w:line="240" w:lineRule="auto" w:after="0" w:before="0"/>
            </w:pPr>
            <w:r/>
            <w:r>
              <w:rPr>
                <w:sz w:val="16"/>
              </w:rPr>
              <w:t>3b</w:t>
            </w:r>
          </w:p>
        </w:tc>
        <w:tc>
          <w:tcPr>
            <w:tcW w:type="dxa" w:w="2268"/>
          </w:tcPr>
          <w:p>
            <w:pPr>
              <w:spacing w:line="240" w:lineRule="auto" w:after="0" w:before="0"/>
            </w:pPr>
            <w:r/>
            <w:r>
              <w:rPr>
                <w:sz w:val="16"/>
              </w:rPr>
              <w:t>Target population, intended use, users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laboratory physicians / clinicians; decision support, not autonomous</w:t>
            </w:r>
          </w:p>
        </w:tc>
      </w:tr>
      <w:tr>
        <w:trPr>
          <w:cantSplit/>
        </w:trPr>
        <w:tc>
          <w:tcPr>
            <w:tcW w:type="dxa" w:w="2268"/>
          </w:tcPr>
          <w:p>
            <w:pPr>
              <w:spacing w:line="240" w:lineRule="auto" w:after="0" w:before="0"/>
            </w:pPr>
            <w:r/>
            <w:r>
              <w:rPr>
                <w:sz w:val="16"/>
              </w:rPr>
              <w:t>4</w:t>
            </w:r>
          </w:p>
        </w:tc>
        <w:tc>
          <w:tcPr>
            <w:tcW w:type="dxa" w:w="2268"/>
          </w:tcPr>
          <w:p>
            <w:pPr>
              <w:spacing w:line="240" w:lineRule="auto" w:after="0" w:before="0"/>
            </w:pPr>
            <w:r/>
            <w:r>
              <w:rPr>
                <w:sz w:val="16"/>
              </w:rPr>
              <w:t>Objectives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§1</w:t>
            </w:r>
          </w:p>
        </w:tc>
      </w:tr>
      <w:tr>
        <w:trPr>
          <w:cantSplit/>
        </w:trPr>
        <w:tc>
          <w:tcPr>
            <w:tcW w:type="dxa" w:w="2268"/>
          </w:tcPr>
          <w:p>
            <w:pPr>
              <w:spacing w:line="240" w:lineRule="auto" w:after="0" w:before="0"/>
            </w:pPr>
            <w:r/>
            <w:r>
              <w:rPr>
                <w:sz w:val="16"/>
              </w:rPr>
              <w:t>5a</w:t>
            </w:r>
          </w:p>
        </w:tc>
        <w:tc>
          <w:tcPr>
            <w:tcW w:type="dxa" w:w="2268"/>
          </w:tcPr>
          <w:p>
            <w:pPr>
              <w:spacing w:line="240" w:lineRule="auto" w:after="0" w:before="0"/>
            </w:pPr>
            <w:r/>
            <w:r>
              <w:rPr>
                <w:sz w:val="16"/>
              </w:rPr>
              <w:t>Source of data, study design</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§3 (6 public datasets)</w:t>
            </w:r>
          </w:p>
        </w:tc>
      </w:tr>
      <w:tr>
        <w:trPr>
          <w:cantSplit/>
        </w:trPr>
        <w:tc>
          <w:tcPr>
            <w:tcW w:type="dxa" w:w="2268"/>
          </w:tcPr>
          <w:p>
            <w:pPr>
              <w:spacing w:line="240" w:lineRule="auto" w:after="0" w:before="0"/>
            </w:pPr>
            <w:r/>
            <w:r>
              <w:rPr>
                <w:sz w:val="16"/>
              </w:rPr>
              <w:t>5b</w:t>
            </w:r>
          </w:p>
        </w:tc>
        <w:tc>
          <w:tcPr>
            <w:tcW w:type="dxa" w:w="2268"/>
          </w:tcPr>
          <w:p>
            <w:pPr>
              <w:spacing w:line="240" w:lineRule="auto" w:after="0" w:before="0"/>
            </w:pPr>
            <w:r/>
            <w:r>
              <w:rPr>
                <w:sz w:val="16"/>
              </w:rPr>
              <w:t>Setting, dates, eligibility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Methods table (eICU-CRD demo 2014–15; NHANES 2005–2018 (7 cycles); PhysioNet/CinC 2019; UCI HCV/ILPD/thyroid; MIMIC-IV demo)</w:t>
            </w:r>
          </w:p>
        </w:tc>
      </w:tr>
      <w:tr>
        <w:trPr>
          <w:cantSplit/>
        </w:trPr>
        <w:tc>
          <w:tcPr>
            <w:tcW w:type="dxa" w:w="2268"/>
          </w:tcPr>
          <w:p>
            <w:pPr>
              <w:spacing w:line="240" w:lineRule="auto" w:after="0" w:before="0"/>
            </w:pPr>
            <w:r/>
            <w:r>
              <w:rPr>
                <w:sz w:val="16"/>
              </w:rPr>
              <w:t>5c</w:t>
            </w:r>
          </w:p>
        </w:tc>
        <w:tc>
          <w:tcPr>
            <w:tcW w:type="dxa" w:w="2268"/>
          </w:tcPr>
          <w:p>
            <w:pPr>
              <w:spacing w:line="240" w:lineRule="auto" w:after="0" w:before="0"/>
            </w:pPr>
            <w:r/>
            <w:r>
              <w:rPr>
                <w:sz w:val="16"/>
              </w:rPr>
              <w:t>Participants' eligibility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§6</w:t>
            </w:r>
          </w:p>
        </w:tc>
      </w:tr>
      <w:tr>
        <w:trPr>
          <w:cantSplit/>
        </w:trPr>
        <w:tc>
          <w:tcPr>
            <w:tcW w:type="dxa" w:w="2268"/>
          </w:tcPr>
          <w:p>
            <w:pPr>
              <w:spacing w:line="240" w:lineRule="auto" w:after="0" w:before="0"/>
            </w:pPr>
            <w:r/>
            <w:r>
              <w:rPr>
                <w:sz w:val="16"/>
              </w:rPr>
              <w:t>6a</w:t>
            </w:r>
          </w:p>
        </w:tc>
        <w:tc>
          <w:tcPr>
            <w:tcW w:type="dxa" w:w="2268"/>
          </w:tcPr>
          <w:p>
            <w:pPr>
              <w:spacing w:line="240" w:lineRule="auto" w:after="0" w:before="0"/>
            </w:pPr>
            <w:r/>
            <w:r>
              <w:rPr>
                <w:sz w:val="16"/>
              </w:rPr>
              <w:t>Outcome definition and assessment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§5, script docstrings</w:t>
            </w:r>
          </w:p>
        </w:tc>
      </w:tr>
      <w:tr>
        <w:trPr>
          <w:cantSplit/>
        </w:trPr>
        <w:tc>
          <w:tcPr>
            <w:tcW w:type="dxa" w:w="2268"/>
          </w:tcPr>
          <w:p>
            <w:pPr>
              <w:spacing w:line="240" w:lineRule="auto" w:after="0" w:before="0"/>
            </w:pPr>
            <w:r/>
            <w:r>
              <w:rPr>
                <w:sz w:val="16"/>
              </w:rPr>
              <w:t>6b</w:t>
            </w:r>
          </w:p>
        </w:tc>
        <w:tc>
          <w:tcPr>
            <w:tcW w:type="dxa" w:w="2268"/>
          </w:tcPr>
          <w:p>
            <w:pPr>
              <w:spacing w:line="240" w:lineRule="auto" w:after="0" w:before="0"/>
            </w:pPr>
            <w:r/>
            <w:r>
              <w:rPr>
                <w:sz w:val="16"/>
              </w:rPr>
              <w:t>Outcome blinded to predictors?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labels pre-exist in datasets; engine untrained</w:t>
            </w:r>
          </w:p>
        </w:tc>
      </w:tr>
      <w:tr>
        <w:trPr>
          <w:cantSplit/>
        </w:trPr>
        <w:tc>
          <w:tcPr>
            <w:tcW w:type="dxa" w:w="2268"/>
          </w:tcPr>
          <w:p>
            <w:pPr>
              <w:spacing w:line="240" w:lineRule="auto" w:after="0" w:before="0"/>
            </w:pPr>
            <w:r/>
            <w:r>
              <w:rPr>
                <w:sz w:val="16"/>
              </w:rPr>
              <w:t>7a</w:t>
            </w:r>
          </w:p>
        </w:tc>
        <w:tc>
          <w:tcPr>
            <w:tcW w:type="dxa" w:w="2268"/>
          </w:tcPr>
          <w:p>
            <w:pPr>
              <w:spacing w:line="240" w:lineRule="auto" w:after="0" w:before="0"/>
            </w:pPr>
            <w:r/>
            <w:r>
              <w:rPr>
                <w:sz w:val="16"/>
              </w:rPr>
              <w:t>Predictors (inputs)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analyte lists per dataset (map tables)</w:t>
            </w:r>
          </w:p>
        </w:tc>
      </w:tr>
      <w:tr>
        <w:trPr>
          <w:cantSplit/>
        </w:trPr>
        <w:tc>
          <w:tcPr>
            <w:tcW w:type="dxa" w:w="2268"/>
          </w:tcPr>
          <w:p>
            <w:pPr>
              <w:spacing w:line="240" w:lineRule="auto" w:after="0" w:before="0"/>
            </w:pPr>
            <w:r/>
            <w:r>
              <w:rPr>
                <w:sz w:val="16"/>
              </w:rPr>
              <w:t>7b</w:t>
            </w:r>
          </w:p>
        </w:tc>
        <w:tc>
          <w:tcPr>
            <w:tcW w:type="dxa" w:w="2268"/>
          </w:tcPr>
          <w:p>
            <w:pPr>
              <w:spacing w:line="240" w:lineRule="auto" w:after="0" w:before="0"/>
            </w:pPr>
            <w:r/>
            <w:r>
              <w:rPr>
                <w:sz w:val="16"/>
              </w:rPr>
              <w:t>Predictors blinded to outcome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yes</w:t>
            </w:r>
          </w:p>
        </w:tc>
      </w:tr>
      <w:tr>
        <w:trPr>
          <w:cantSplit/>
        </w:trPr>
        <w:tc>
          <w:tcPr>
            <w:tcW w:type="dxa" w:w="2268"/>
          </w:tcPr>
          <w:p>
            <w:pPr>
              <w:spacing w:line="240" w:lineRule="auto" w:after="0" w:before="0"/>
            </w:pPr>
            <w:r/>
            <w:r>
              <w:rPr>
                <w:sz w:val="16"/>
              </w:rPr>
              <w:t>8</w:t>
            </w:r>
          </w:p>
        </w:tc>
        <w:tc>
          <w:tcPr>
            <w:tcW w:type="dxa" w:w="2268"/>
          </w:tcPr>
          <w:p>
            <w:pPr>
              <w:spacing w:line="240" w:lineRule="auto" w:after="0" w:before="0"/>
            </w:pPr>
            <w:r/>
            <w:r>
              <w:rPr>
                <w:sz w:val="16"/>
              </w:rPr>
              <w:t>Sample size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 formal power calculation (pre-specified fixed public cohorts); groups with &lt; 20 events flagged "exploratory" in every table; eICU B3+B4+B8 LLM comparison n = 400 stays / 596 labels gives ±4 pp CI half-width</w:t>
            </w:r>
          </w:p>
        </w:tc>
      </w:tr>
      <w:tr>
        <w:trPr>
          <w:cantSplit/>
        </w:trPr>
        <w:tc>
          <w:tcPr>
            <w:tcW w:type="dxa" w:w="2268"/>
          </w:tcPr>
          <w:p>
            <w:pPr>
              <w:spacing w:line="240" w:lineRule="auto" w:after="0" w:before="0"/>
            </w:pPr>
            <w:r/>
            <w:r>
              <w:rPr>
                <w:sz w:val="16"/>
              </w:rPr>
              <w:t>9</w:t>
            </w:r>
          </w:p>
        </w:tc>
        <w:tc>
          <w:tcPr>
            <w:tcW w:type="dxa" w:w="2268"/>
          </w:tcPr>
          <w:p>
            <w:pPr>
              <w:spacing w:line="240" w:lineRule="auto" w:after="0" w:before="0"/>
            </w:pPr>
            <w:r/>
            <w:r>
              <w:rPr>
                <w:sz w:val="16"/>
              </w:rPr>
              <w:t>Missing data handling</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 imputation; key-analyte conditioning</w:t>
            </w:r>
          </w:p>
        </w:tc>
      </w:tr>
      <w:tr>
        <w:trPr>
          <w:cantSplit/>
        </w:trPr>
        <w:tc>
          <w:tcPr>
            <w:tcW w:type="dxa" w:w="2268"/>
          </w:tcPr>
          <w:p>
            <w:pPr>
              <w:spacing w:line="240" w:lineRule="auto" w:after="0" w:before="0"/>
            </w:pPr>
            <w:r/>
            <w:r>
              <w:rPr>
                <w:sz w:val="16"/>
              </w:rPr>
              <w:t>10a</w:t>
            </w:r>
          </w:p>
        </w:tc>
        <w:tc>
          <w:tcPr>
            <w:tcW w:type="dxa" w:w="2268"/>
          </w:tcPr>
          <w:p>
            <w:pPr>
              <w:spacing w:line="240" w:lineRule="auto" w:after="0" w:before="0"/>
            </w:pPr>
            <w:r/>
            <w:r>
              <w:rPr>
                <w:sz w:val="16"/>
              </w:rPr>
              <w:t>Model building: how predictors handled</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registry/ESL/fusion description</w:t>
            </w:r>
          </w:p>
        </w:tc>
      </w:tr>
      <w:tr>
        <w:trPr>
          <w:cantSplit/>
        </w:trPr>
        <w:tc>
          <w:tcPr>
            <w:tcW w:type="dxa" w:w="2268"/>
          </w:tcPr>
          <w:p>
            <w:pPr>
              <w:spacing w:line="240" w:lineRule="auto" w:after="0" w:before="0"/>
            </w:pPr>
            <w:r/>
            <w:r>
              <w:rPr>
                <w:sz w:val="16"/>
              </w:rPr>
              <w:t>10b</w:t>
            </w:r>
          </w:p>
        </w:tc>
        <w:tc>
          <w:tcPr>
            <w:tcW w:type="dxa" w:w="2268"/>
          </w:tcPr>
          <w:p>
            <w:pPr>
              <w:spacing w:line="240" w:lineRule="auto" w:after="0" w:before="0"/>
            </w:pPr>
            <w:r/>
            <w:r>
              <w:rPr>
                <w:sz w:val="16"/>
              </w:rPr>
              <w:t>Model type, training</w:t>
            </w:r>
          </w:p>
        </w:tc>
        <w:tc>
          <w:tcPr>
            <w:tcW w:type="dxa" w:w="2268"/>
          </w:tcPr>
          <w:p>
            <w:pPr>
              <w:spacing w:line="240" w:lineRule="auto" w:after="0" w:before="0"/>
            </w:pPr>
            <w:r/>
            <w:r>
              <w:rPr>
                <w:sz w:val="16"/>
              </w:rPr>
              <w:t>n/a</w:t>
            </w:r>
          </w:p>
        </w:tc>
        <w:tc>
          <w:tcPr>
            <w:tcW w:type="dxa" w:w="2268"/>
          </w:tcPr>
          <w:p>
            <w:pPr>
              <w:spacing w:line="240" w:lineRule="auto" w:after="0" w:before="0"/>
            </w:pPr>
            <w:r/>
            <w:r>
              <w:rPr>
                <w:sz w:val="16"/>
              </w:rPr>
              <w:t xml:space="preserve">knowledge base construction (AI-assisted curation + sources) — </w:t>
            </w:r>
            <w:r>
              <w:rPr>
                <w:b/>
                <w:sz w:val="16"/>
              </w:rPr>
              <w:t>registry audit needed (🟡)</w:t>
            </w:r>
          </w:p>
        </w:tc>
      </w:tr>
      <w:tr>
        <w:trPr>
          <w:cantSplit/>
        </w:trPr>
        <w:tc>
          <w:tcPr>
            <w:tcW w:type="dxa" w:w="2268"/>
          </w:tcPr>
          <w:p>
            <w:pPr>
              <w:spacing w:line="240" w:lineRule="auto" w:after="0" w:before="0"/>
            </w:pPr>
            <w:r/>
            <w:r>
              <w:rPr>
                <w:sz w:val="16"/>
              </w:rPr>
              <w:t>10c</w:t>
            </w:r>
          </w:p>
        </w:tc>
        <w:tc>
          <w:tcPr>
            <w:tcW w:type="dxa" w:w="2268"/>
          </w:tcPr>
          <w:p>
            <w:pPr>
              <w:spacing w:line="240" w:lineRule="auto" w:after="0" w:before="0"/>
            </w:pPr>
            <w:r/>
            <w:r>
              <w:rPr>
                <w:sz w:val="16"/>
              </w:rPr>
              <w:t>Hyper-parameters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fusion constants table</w:t>
            </w:r>
          </w:p>
        </w:tc>
      </w:tr>
      <w:tr>
        <w:trPr>
          <w:cantSplit/>
        </w:trPr>
        <w:tc>
          <w:tcPr>
            <w:tcW w:type="dxa" w:w="2268"/>
          </w:tcPr>
          <w:p>
            <w:pPr>
              <w:spacing w:line="240" w:lineRule="auto" w:after="0" w:before="0"/>
            </w:pPr>
            <w:r/>
            <w:r>
              <w:rPr>
                <w:sz w:val="16"/>
              </w:rPr>
              <w:t>10d</w:t>
            </w:r>
          </w:p>
        </w:tc>
        <w:tc>
          <w:tcPr>
            <w:tcW w:type="dxa" w:w="2268"/>
          </w:tcPr>
          <w:p>
            <w:pPr>
              <w:spacing w:line="240" w:lineRule="auto" w:after="0" w:before="0"/>
            </w:pPr>
            <w:r/>
            <w:r>
              <w:rPr>
                <w:sz w:val="16"/>
              </w:rPr>
              <w:t>Performance measures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§4</w:t>
            </w:r>
          </w:p>
        </w:tc>
      </w:tr>
      <w:tr>
        <w:trPr>
          <w:cantSplit/>
        </w:trPr>
        <w:tc>
          <w:tcPr>
            <w:tcW w:type="dxa" w:w="2268"/>
          </w:tcPr>
          <w:p>
            <w:pPr>
              <w:spacing w:line="240" w:lineRule="auto" w:after="0" w:before="0"/>
            </w:pPr>
            <w:r/>
            <w:r>
              <w:rPr>
                <w:sz w:val="16"/>
              </w:rPr>
              <w:t>10e</w:t>
            </w:r>
          </w:p>
        </w:tc>
        <w:tc>
          <w:tcPr>
            <w:tcW w:type="dxa" w:w="2268"/>
          </w:tcPr>
          <w:p>
            <w:pPr>
              <w:spacing w:line="240" w:lineRule="auto" w:after="0" w:before="0"/>
            </w:pPr>
            <w:r/>
            <w:r>
              <w:rPr>
                <w:sz w:val="16"/>
              </w:rPr>
              <w:t>Model updating</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ESL ext. 4 / fixes after MIMIC demo, disclosed</w:t>
            </w:r>
          </w:p>
        </w:tc>
      </w:tr>
      <w:tr>
        <w:trPr>
          <w:cantSplit/>
        </w:trPr>
        <w:tc>
          <w:tcPr>
            <w:tcW w:type="dxa" w:w="2268"/>
          </w:tcPr>
          <w:p>
            <w:pPr>
              <w:spacing w:line="240" w:lineRule="auto" w:after="0" w:before="0"/>
            </w:pPr>
            <w:r/>
            <w:r>
              <w:rPr>
                <w:sz w:val="16"/>
              </w:rPr>
              <w:t>11</w:t>
            </w:r>
          </w:p>
        </w:tc>
        <w:tc>
          <w:tcPr>
            <w:tcW w:type="dxa" w:w="2268"/>
          </w:tcPr>
          <w:p>
            <w:pPr>
              <w:spacing w:line="240" w:lineRule="auto" w:after="0" w:before="0"/>
            </w:pPr>
            <w:r/>
            <w:r>
              <w:rPr>
                <w:sz w:val="16"/>
              </w:rPr>
              <w:t>Fairness: subgroup analysis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eval/subgroup_fairness.py → sex, age band, hospital, panel size (eICU v5.3: run_20261023_v53/subgroup.log; Supplementary Table S4; sex gap M 65.4 vs F 61.1 reported as unresolved, H1 failed)</w:t>
            </w:r>
          </w:p>
        </w:tc>
      </w:tr>
      <w:tr>
        <w:trPr>
          <w:cantSplit/>
        </w:trPr>
        <w:tc>
          <w:tcPr>
            <w:tcW w:type="dxa" w:w="2268"/>
          </w:tcPr>
          <w:p>
            <w:pPr>
              <w:spacing w:line="240" w:lineRule="auto" w:after="0" w:before="0"/>
            </w:pPr>
            <w:r/>
            <w:r>
              <w:rPr>
                <w:sz w:val="16"/>
              </w:rPr>
              <w:t>12</w:t>
            </w:r>
          </w:p>
        </w:tc>
        <w:tc>
          <w:tcPr>
            <w:tcW w:type="dxa" w:w="2268"/>
          </w:tcPr>
          <w:p>
            <w:pPr>
              <w:spacing w:line="240" w:lineRule="auto" w:after="0" w:before="0"/>
            </w:pPr>
            <w:r/>
            <w:r>
              <w:rPr>
                <w:sz w:val="16"/>
              </w:rPr>
              <w:t>Evaluation / internal validation design</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§3 roles</w:t>
            </w:r>
          </w:p>
        </w:tc>
      </w:tr>
      <w:tr>
        <w:trPr>
          <w:cantSplit/>
        </w:trPr>
        <w:tc>
          <w:tcPr>
            <w:tcW w:type="dxa" w:w="2268"/>
          </w:tcPr>
          <w:p>
            <w:pPr>
              <w:spacing w:line="240" w:lineRule="auto" w:after="0" w:before="0"/>
            </w:pPr>
            <w:r/>
            <w:r>
              <w:rPr>
                <w:sz w:val="16"/>
              </w:rPr>
              <w:t>13</w:t>
            </w:r>
          </w:p>
        </w:tc>
        <w:tc>
          <w:tcPr>
            <w:tcW w:type="dxa" w:w="2268"/>
          </w:tcPr>
          <w:p>
            <w:pPr>
              <w:spacing w:line="240" w:lineRule="auto" w:after="0" w:before="0"/>
            </w:pPr>
            <w:r/>
            <w:r>
              <w:rPr>
                <w:sz w:val="16"/>
              </w:rPr>
              <w:t>Comparison to other models / baselines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B1 single-analyte rule; B2 supervised ML (eICU); blind unnamed frontier (capability-tier "GPT-4-class") LLM via agent (B3/B4/B8, n = 400, McNemar p = 0.009); supervised logistic baseline on Sepsis-2019; published Isabel/DXplain figures in Discussion (not head-to-head)</w:t>
            </w:r>
          </w:p>
        </w:tc>
      </w:tr>
      <w:tr>
        <w:trPr>
          <w:cantSplit/>
        </w:trPr>
        <w:tc>
          <w:tcPr>
            <w:tcW w:type="dxa" w:w="2268"/>
          </w:tcPr>
          <w:p>
            <w:pPr>
              <w:spacing w:line="240" w:lineRule="auto" w:after="0" w:before="0"/>
            </w:pPr>
            <w:r/>
            <w:r>
              <w:rPr>
                <w:sz w:val="16"/>
              </w:rPr>
              <w:t>14a</w:t>
            </w:r>
          </w:p>
        </w:tc>
        <w:tc>
          <w:tcPr>
            <w:tcW w:type="dxa" w:w="2268"/>
          </w:tcPr>
          <w:p>
            <w:pPr>
              <w:spacing w:line="240" w:lineRule="auto" w:after="0" w:before="0"/>
            </w:pPr>
            <w:r/>
            <w:r>
              <w:rPr>
                <w:sz w:val="16"/>
              </w:rPr>
              <w:t>Participant flow diagram</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Supplementary Fig. S6 (participant flow) + Table S3 (cohort flow)</w:t>
            </w:r>
          </w:p>
        </w:tc>
      </w:tr>
      <w:tr>
        <w:trPr>
          <w:cantSplit/>
        </w:trPr>
        <w:tc>
          <w:tcPr>
            <w:tcW w:type="dxa" w:w="2268"/>
          </w:tcPr>
          <w:p>
            <w:pPr>
              <w:spacing w:line="240" w:lineRule="auto" w:after="0" w:before="0"/>
            </w:pPr>
            <w:r/>
            <w:r>
              <w:rPr>
                <w:sz w:val="16"/>
              </w:rPr>
              <w:t>14b</w:t>
            </w:r>
          </w:p>
        </w:tc>
        <w:tc>
          <w:tcPr>
            <w:tcW w:type="dxa" w:w="2268"/>
          </w:tcPr>
          <w:p>
            <w:pPr>
              <w:spacing w:line="240" w:lineRule="auto" w:after="0" w:before="0"/>
            </w:pPr>
            <w:r/>
            <w:r>
              <w:rPr>
                <w:sz w:val="16"/>
              </w:rPr>
              <w:t>Participant characteristics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Supplementary Table S1 (cohort flow + age/sex/panel size per cohort)</w:t>
            </w:r>
          </w:p>
        </w:tc>
      </w:tr>
      <w:tr>
        <w:trPr>
          <w:cantSplit/>
        </w:trPr>
        <w:tc>
          <w:tcPr>
            <w:tcW w:type="dxa" w:w="2268"/>
          </w:tcPr>
          <w:p>
            <w:pPr>
              <w:spacing w:line="240" w:lineRule="auto" w:after="0" w:before="0"/>
            </w:pPr>
            <w:r/>
            <w:r>
              <w:rPr>
                <w:sz w:val="16"/>
              </w:rPr>
              <w:t>15</w:t>
            </w:r>
          </w:p>
        </w:tc>
        <w:tc>
          <w:tcPr>
            <w:tcW w:type="dxa" w:w="2268"/>
          </w:tcPr>
          <w:p>
            <w:pPr>
              <w:spacing w:line="240" w:lineRule="auto" w:after="0" w:before="0"/>
            </w:pPr>
            <w:r/>
            <w:r>
              <w:rPr>
                <w:sz w:val="16"/>
              </w:rPr>
              <w:t>Model specification / availability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code + registries public (GitHub); add Zenodo DOI</w:t>
            </w:r>
          </w:p>
        </w:tc>
      </w:tr>
      <w:tr>
        <w:trPr>
          <w:cantSplit/>
        </w:trPr>
        <w:tc>
          <w:tcPr>
            <w:tcW w:type="dxa" w:w="2268"/>
          </w:tcPr>
          <w:p>
            <w:pPr>
              <w:spacing w:line="240" w:lineRule="auto" w:after="0" w:before="0"/>
            </w:pPr>
            <w:r/>
            <w:r>
              <w:rPr>
                <w:sz w:val="16"/>
              </w:rPr>
              <w:t>16</w:t>
            </w:r>
          </w:p>
        </w:tc>
        <w:tc>
          <w:tcPr>
            <w:tcW w:type="dxa" w:w="2268"/>
          </w:tcPr>
          <w:p>
            <w:pPr>
              <w:spacing w:line="240" w:lineRule="auto" w:after="0" w:before="0"/>
            </w:pPr>
            <w:r/>
            <w:r>
              <w:rPr>
                <w:sz w:val="16"/>
              </w:rPr>
              <w:t>Model performance with CIs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reports in eval/results</w:t>
            </w:r>
          </w:p>
        </w:tc>
      </w:tr>
      <w:tr>
        <w:trPr>
          <w:cantSplit/>
        </w:trPr>
        <w:tc>
          <w:tcPr>
            <w:tcW w:type="dxa" w:w="2268"/>
          </w:tcPr>
          <w:p>
            <w:pPr>
              <w:spacing w:line="240" w:lineRule="auto" w:after="0" w:before="0"/>
            </w:pPr>
            <w:r/>
            <w:r>
              <w:rPr>
                <w:sz w:val="16"/>
              </w:rPr>
              <w:t>17</w:t>
            </w:r>
          </w:p>
        </w:tc>
        <w:tc>
          <w:tcPr>
            <w:tcW w:type="dxa" w:w="2268"/>
          </w:tcPr>
          <w:p>
            <w:pPr>
              <w:spacing w:line="240" w:lineRule="auto" w:after="0" w:before="0"/>
            </w:pPr>
            <w:r/>
            <w:r>
              <w:rPr>
                <w:sz w:val="16"/>
              </w:rPr>
              <w:t>Model updating results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before/after tables</w:t>
            </w:r>
          </w:p>
        </w:tc>
      </w:tr>
      <w:tr>
        <w:trPr>
          <w:cantSplit/>
        </w:trPr>
        <w:tc>
          <w:tcPr>
            <w:tcW w:type="dxa" w:w="2268"/>
          </w:tcPr>
          <w:p>
            <w:pPr>
              <w:spacing w:line="240" w:lineRule="auto" w:after="0" w:before="0"/>
            </w:pPr>
            <w:r/>
            <w:r>
              <w:rPr>
                <w:sz w:val="16"/>
              </w:rPr>
              <w:t>18a</w:t>
            </w:r>
          </w:p>
        </w:tc>
        <w:tc>
          <w:tcPr>
            <w:tcW w:type="dxa" w:w="2268"/>
          </w:tcPr>
          <w:p>
            <w:pPr>
              <w:spacing w:line="240" w:lineRule="auto" w:after="0" w:before="0"/>
            </w:pPr>
            <w:r/>
            <w:r>
              <w:rPr>
                <w:sz w:val="16"/>
              </w:rPr>
              <w:t>Limitations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REAL_DATA_VALIDATION §4</w:t>
            </w:r>
          </w:p>
        </w:tc>
      </w:tr>
      <w:tr>
        <w:trPr>
          <w:cantSplit/>
        </w:trPr>
        <w:tc>
          <w:tcPr>
            <w:tcW w:type="dxa" w:w="2268"/>
          </w:tcPr>
          <w:p>
            <w:pPr>
              <w:spacing w:line="240" w:lineRule="auto" w:after="0" w:before="0"/>
            </w:pPr>
            <w:r/>
            <w:r>
              <w:rPr>
                <w:sz w:val="16"/>
              </w:rPr>
              <w:t>18b</w:t>
            </w:r>
          </w:p>
        </w:tc>
        <w:tc>
          <w:tcPr>
            <w:tcW w:type="dxa" w:w="2268"/>
          </w:tcPr>
          <w:p>
            <w:pPr>
              <w:spacing w:line="240" w:lineRule="auto" w:after="0" w:before="0"/>
            </w:pPr>
            <w:r/>
            <w:r>
              <w:rPr>
                <w:sz w:val="16"/>
              </w:rPr>
              <w:t>Interpretation</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Discussion</w:t>
            </w:r>
          </w:p>
        </w:tc>
      </w:tr>
      <w:tr>
        <w:trPr>
          <w:cantSplit/>
        </w:trPr>
        <w:tc>
          <w:tcPr>
            <w:tcW w:type="dxa" w:w="2268"/>
          </w:tcPr>
          <w:p>
            <w:pPr>
              <w:spacing w:line="240" w:lineRule="auto" w:after="0" w:before="0"/>
            </w:pPr>
            <w:r/>
            <w:r>
              <w:rPr>
                <w:sz w:val="16"/>
              </w:rPr>
              <w:t>18c</w:t>
            </w:r>
          </w:p>
        </w:tc>
        <w:tc>
          <w:tcPr>
            <w:tcW w:type="dxa" w:w="2268"/>
          </w:tcPr>
          <w:p>
            <w:pPr>
              <w:spacing w:line="240" w:lineRule="auto" w:after="0" w:before="0"/>
            </w:pPr>
            <w:r/>
            <w:r>
              <w:rPr>
                <w:sz w:val="16"/>
              </w:rPr>
              <w:t>Implications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Paper 1 Discussion (decision support, not autonomous; calibration needed before thresholds are used)</w:t>
            </w:r>
          </w:p>
        </w:tc>
      </w:tr>
      <w:tr>
        <w:trPr>
          <w:cantSplit/>
        </w:trPr>
        <w:tc>
          <w:tcPr>
            <w:tcW w:type="dxa" w:w="2268"/>
          </w:tcPr>
          <w:p>
            <w:pPr>
              <w:spacing w:line="240" w:lineRule="auto" w:after="0" w:before="0"/>
            </w:pPr>
            <w:r/>
            <w:r>
              <w:rPr>
                <w:sz w:val="16"/>
              </w:rPr>
              <w:t>19</w:t>
            </w:r>
          </w:p>
        </w:tc>
        <w:tc>
          <w:tcPr>
            <w:tcW w:type="dxa" w:w="2268"/>
          </w:tcPr>
          <w:p>
            <w:pPr>
              <w:spacing w:line="240" w:lineRule="auto" w:after="0" w:before="0"/>
            </w:pPr>
            <w:r/>
            <w:r>
              <w:rPr>
                <w:sz w:val="16"/>
              </w:rPr>
              <w:t>Registration / protocol</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v1 + Amendments 1–12 time-stamped in git; OSF registration text ready (docs/paper1/supplement/OSF_REGISTRATION_TEXT.md) — upload needs the author's OSF account</w:t>
            </w:r>
          </w:p>
        </w:tc>
      </w:tr>
      <w:tr>
        <w:trPr>
          <w:cantSplit/>
        </w:trPr>
        <w:tc>
          <w:tcPr>
            <w:tcW w:type="dxa" w:w="2268"/>
          </w:tcPr>
          <w:p>
            <w:pPr>
              <w:spacing w:line="240" w:lineRule="auto" w:after="0" w:before="0"/>
            </w:pPr>
            <w:r/>
            <w:r>
              <w:rPr>
                <w:sz w:val="16"/>
              </w:rPr>
              <w:t>20</w:t>
            </w:r>
          </w:p>
        </w:tc>
        <w:tc>
          <w:tcPr>
            <w:tcW w:type="dxa" w:w="2268"/>
          </w:tcPr>
          <w:p>
            <w:pPr>
              <w:spacing w:line="240" w:lineRule="auto" w:after="0" w:before="0"/>
            </w:pPr>
            <w:r/>
            <w:r>
              <w:rPr>
                <w:sz w:val="16"/>
              </w:rPr>
              <w:t>Code, data availability</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code public (GitHub); all datasets public (URLs in Data availability); Zenodo DOI minted at release by the author</w:t>
            </w:r>
          </w:p>
        </w:tc>
      </w:tr>
      <w:tr>
        <w:trPr>
          <w:cantSplit/>
        </w:trPr>
        <w:tc>
          <w:tcPr>
            <w:tcW w:type="dxa" w:w="2268"/>
          </w:tcPr>
          <w:p>
            <w:pPr>
              <w:spacing w:line="240" w:lineRule="auto" w:after="0" w:before="0"/>
            </w:pPr>
            <w:r/>
            <w:r>
              <w:rPr>
                <w:sz w:val="16"/>
              </w:rPr>
              <w:t>21</w:t>
            </w:r>
          </w:p>
        </w:tc>
        <w:tc>
          <w:tcPr>
            <w:tcW w:type="dxa" w:w="2268"/>
          </w:tcPr>
          <w:p>
            <w:pPr>
              <w:spacing w:line="240" w:lineRule="auto" w:after="0" w:before="0"/>
            </w:pPr>
            <w:r/>
            <w:r>
              <w:rPr>
                <w:sz w:val="16"/>
              </w:rPr>
              <w:t>Funding, conflicts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 funding; SB is the sole developer of Hemoglyph (declared)</w:t>
            </w:r>
          </w:p>
        </w:tc>
      </w:tr>
      <w:tr>
        <w:trPr>
          <w:cantSplit/>
        </w:trPr>
        <w:tc>
          <w:tcPr>
            <w:tcW w:type="dxa" w:w="2268"/>
          </w:tcPr>
          <w:p>
            <w:pPr>
              <w:spacing w:line="240" w:lineRule="auto" w:after="0" w:before="0"/>
            </w:pPr>
            <w:r/>
            <w:r>
              <w:rPr>
                <w:sz w:val="16"/>
              </w:rPr>
              <w:t>22</w:t>
            </w:r>
          </w:p>
        </w:tc>
        <w:tc>
          <w:tcPr>
            <w:tcW w:type="dxa" w:w="2268"/>
          </w:tcPr>
          <w:p>
            <w:pPr>
              <w:spacing w:line="240" w:lineRule="auto" w:after="0" w:before="0"/>
            </w:pPr>
            <w:r/>
            <w:r>
              <w:rPr>
                <w:sz w:val="16"/>
              </w:rPr>
              <w:t>Ethics approval</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public de-identified data; no IRB needed; state DUA terms</w:t>
            </w:r>
          </w:p>
        </w:tc>
      </w:tr>
      <w:tr>
        <w:trPr>
          <w:cantSplit/>
        </w:trPr>
        <w:tc>
          <w:tcPr>
            <w:tcW w:type="dxa" w:w="2268"/>
          </w:tcPr>
          <w:p>
            <w:pPr>
              <w:spacing w:line="240" w:lineRule="auto" w:after="0" w:before="0"/>
            </w:pPr>
            <w:r/>
            <w:r>
              <w:rPr>
                <w:sz w:val="16"/>
              </w:rPr>
              <w:t>23</w:t>
            </w:r>
          </w:p>
        </w:tc>
        <w:tc>
          <w:tcPr>
            <w:tcW w:type="dxa" w:w="2268"/>
          </w:tcPr>
          <w:p>
            <w:pPr>
              <w:spacing w:line="240" w:lineRule="auto" w:after="0" w:before="0"/>
            </w:pPr>
            <w:r/>
            <w:r>
              <w:rPr>
                <w:sz w:val="16"/>
              </w:rPr>
              <w:t>Patient &amp; public involvement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none — stated</w:t>
            </w:r>
          </w:p>
        </w:tc>
      </w:tr>
      <w:tr>
        <w:trPr>
          <w:cantSplit/>
        </w:trPr>
        <w:tc>
          <w:tcPr>
            <w:tcW w:type="dxa" w:w="2268"/>
          </w:tcPr>
          <w:p>
            <w:pPr>
              <w:spacing w:line="240" w:lineRule="auto" w:after="0" w:before="0"/>
            </w:pPr>
            <w:r/>
            <w:r>
              <w:rPr>
                <w:sz w:val="16"/>
              </w:rPr>
              <w:t>24</w:t>
            </w:r>
          </w:p>
        </w:tc>
        <w:tc>
          <w:tcPr>
            <w:tcW w:type="dxa" w:w="2268"/>
          </w:tcPr>
          <w:p>
            <w:pPr>
              <w:spacing w:line="240" w:lineRule="auto" w:after="0" w:before="0"/>
            </w:pPr>
            <w:r/>
            <w:r>
              <w:rPr>
                <w:sz w:val="16"/>
              </w:rPr>
              <w:t>Open science: data sharing, code</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w:t>
            </w:r>
          </w:p>
        </w:tc>
      </w:tr>
      <w:tr>
        <w:trPr>
          <w:cantSplit/>
        </w:trPr>
        <w:tc>
          <w:tcPr>
            <w:tcW w:type="dxa" w:w="2268"/>
          </w:tcPr>
          <w:p>
            <w:pPr>
              <w:spacing w:line="240" w:lineRule="auto" w:after="0" w:before="0"/>
            </w:pPr>
            <w:r/>
            <w:r>
              <w:rPr>
                <w:sz w:val="16"/>
              </w:rPr>
              <w:t>25</w:t>
            </w:r>
          </w:p>
        </w:tc>
        <w:tc>
          <w:tcPr>
            <w:tcW w:type="dxa" w:w="2268"/>
          </w:tcPr>
          <w:p>
            <w:pPr>
              <w:spacing w:line="240" w:lineRule="auto" w:after="0" w:before="0"/>
            </w:pPr>
            <w:r/>
            <w:r>
              <w:rPr>
                <w:sz w:val="16"/>
              </w:rPr>
              <w:t>Supplementary materials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SAP + amendments; per-group tables; error audit taxonomy (A/B/C1/C2, n = 200); calibration + DCA; fairness; LLM blind protocol &amp; raw read-outs</w:t>
            </w:r>
          </w:p>
        </w:tc>
      </w:tr>
      <w:tr>
        <w:trPr>
          <w:cantSplit/>
        </w:trPr>
        <w:tc>
          <w:tcPr>
            <w:tcW w:type="dxa" w:w="2268"/>
          </w:tcPr>
          <w:p>
            <w:pPr>
              <w:spacing w:line="240" w:lineRule="auto" w:after="0" w:before="0"/>
            </w:pPr>
            <w:r/>
            <w:r>
              <w:rPr>
                <w:sz w:val="16"/>
              </w:rPr>
              <w:t>26</w:t>
            </w:r>
          </w:p>
        </w:tc>
        <w:tc>
          <w:tcPr>
            <w:tcW w:type="dxa" w:w="2268"/>
          </w:tcPr>
          <w:p>
            <w:pPr>
              <w:spacing w:line="240" w:lineRule="auto" w:after="0" w:before="0"/>
            </w:pPr>
            <w:r/>
            <w:r>
              <w:rPr>
                <w:sz w:val="16"/>
              </w:rPr>
              <w:t>Human–AI interaction, deployment context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UI, explanation and alert hierarchy described; NO reader study (stated as limitation)</w:t>
            </w:r>
          </w:p>
        </w:tc>
      </w:tr>
      <w:tr>
        <w:trPr>
          <w:cantSplit/>
        </w:trPr>
        <w:tc>
          <w:tcPr>
            <w:tcW w:type="dxa" w:w="2268"/>
          </w:tcPr>
          <w:p>
            <w:pPr>
              <w:spacing w:line="240" w:lineRule="auto" w:after="0" w:before="0"/>
            </w:pPr>
            <w:r/>
            <w:r>
              <w:rPr>
                <w:sz w:val="16"/>
              </w:rPr>
              <w:t>27</w:t>
            </w:r>
          </w:p>
        </w:tc>
        <w:tc>
          <w:tcPr>
            <w:tcW w:type="dxa" w:w="2268"/>
          </w:tcPr>
          <w:p>
            <w:pPr>
              <w:spacing w:line="240" w:lineRule="auto" w:after="0" w:before="0"/>
            </w:pPr>
            <w:r/>
            <w:r>
              <w:rPr>
                <w:sz w:val="16"/>
              </w:rPr>
              <w:t>Safety / failure analysis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S5 critical-value capture; B7 critical values; fabrication provocation 200/200; healthy sweep 0/1000; error audit n = 200</w:t>
            </w:r>
          </w:p>
        </w:tc>
      </w:tr>
    </w:tbl>
    <w:p/>
    <w:p>
      <w:r>
        <w:t>Also required by DECIDE-AI if a reader study / early live evaluation is added.</w:t>
      </w:r>
    </w:p>
    <w:p>
      <w:pPr>
        <w:pStyle w:val="Heading1"/>
      </w:pPr>
      <w:r>
        <w:rPr>
          <w:rFonts w:ascii="Times New Roman" w:hAnsi="Times New Roman" w:eastAsia="Times New Roman" w:cs="Times New Roman"/>
          <w:b/>
          <w:i w:val="0"/>
          <w:color w:val="000000"/>
        </w:rPr>
        <w:t>Supplementary Table S12b — Historical comparisons from the first submission (superseded; moved out of the main tables in revision round 5)</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comparison</w:t>
            </w:r>
          </w:p>
        </w:tc>
        <w:tc>
          <w:tcPr>
            <w:tcW w:type="dxa" w:w="2268"/>
            <w:shd w:val="clear" w:fill="F2F2F2"/>
          </w:tcPr>
          <w:p>
            <w:pPr>
              <w:spacing w:line="240" w:lineRule="auto" w:after="0" w:before="0"/>
            </w:pPr>
            <w:r>
              <w:rPr>
                <w:b/>
              </w:rPr>
            </w:r>
            <w:r>
              <w:rPr>
                <w:b/>
                <w:sz w:val="16"/>
              </w:rPr>
              <w:t>engine</w:t>
            </w:r>
          </w:p>
        </w:tc>
        <w:tc>
          <w:tcPr>
            <w:tcW w:type="dxa" w:w="2268"/>
            <w:shd w:val="clear" w:fill="F2F2F2"/>
          </w:tcPr>
          <w:p>
            <w:pPr>
              <w:spacing w:line="240" w:lineRule="auto" w:after="0" w:before="0"/>
            </w:pPr>
            <w:r>
              <w:rPr>
                <w:b/>
              </w:rPr>
            </w:r>
            <w:r>
              <w:rPr>
                <w:b/>
                <w:sz w:val="16"/>
              </w:rPr>
              <w:t>result</w:t>
            </w:r>
          </w:p>
        </w:tc>
        <w:tc>
          <w:tcPr>
            <w:tcW w:type="dxa" w:w="2268"/>
            <w:shd w:val="clear" w:fill="F2F2F2"/>
          </w:tcPr>
          <w:p>
            <w:pPr>
              <w:spacing w:line="240" w:lineRule="auto" w:after="0" w:before="0"/>
            </w:pPr>
            <w:r>
              <w:rPr>
                <w:b/>
              </w:rPr>
            </w:r>
            <w:r>
              <w:rPr>
                <w:b/>
                <w:sz w:val="16"/>
              </w:rPr>
              <w:t>why superseded</w:t>
            </w:r>
          </w:p>
        </w:tc>
      </w:tr>
      <w:tr>
        <w:trPr>
          <w:cantSplit/>
        </w:trPr>
        <w:tc>
          <w:tcPr>
            <w:tcW w:type="dxa" w:w="2268"/>
          </w:tcPr>
          <w:p>
            <w:pPr>
              <w:spacing w:line="240" w:lineRule="auto" w:after="0" w:before="0"/>
            </w:pPr>
            <w:r/>
            <w:r>
              <w:rPr>
                <w:sz w:val="16"/>
              </w:rPr>
              <w:t>registry-off ablation</w:t>
            </w:r>
          </w:p>
        </w:tc>
        <w:tc>
          <w:tcPr>
            <w:tcW w:type="dxa" w:w="2268"/>
          </w:tcPr>
          <w:p>
            <w:pPr>
              <w:spacing w:line="240" w:lineRule="auto" w:after="0" w:before="0"/>
            </w:pPr>
            <w:r/>
            <w:r>
              <w:rPr>
                <w:sz w:val="16"/>
              </w:rPr>
              <w:t>v5.3 (before registry revisions 13.3–14.1)</w:t>
            </w:r>
          </w:p>
        </w:tc>
        <w:tc>
          <w:tcPr>
            <w:tcW w:type="dxa" w:w="2268"/>
          </w:tcPr>
          <w:p>
            <w:pPr>
              <w:spacing w:line="240" w:lineRule="auto" w:after="0" w:before="0"/>
            </w:pPr>
            <w:r/>
            <w:r>
              <w:rPr>
                <w:sz w:val="16"/>
              </w:rPr>
              <w:t>flat@3/5/10 47.6 / 62.0 / 75.4; panel-supported@5/10 75.3 / 89.9</w:t>
            </w:r>
          </w:p>
        </w:tc>
        <w:tc>
          <w:tcPr>
            <w:tcW w:type="dxa" w:w="2268"/>
          </w:tcPr>
          <w:p>
            <w:pPr>
              <w:spacing w:line="240" w:lineRule="auto" w:after="0" w:before="0"/>
            </w:pPr>
            <w:r/>
            <w:r>
              <w:rPr>
                <w:sz w:val="16"/>
              </w:rPr>
              <w:t xml:space="preserve">engine and registry both changed; the ablations of the evaluated release are in main Table 5 (arm </w:t>
            </w:r>
            <w:r>
              <w:rPr>
                <w:rFonts w:ascii="Courier New" w:hAnsi="Courier New" w:eastAsia="Courier New" w:cs="Courier New"/>
                <w:color w:val="000000"/>
                <w:sz w:val="16"/>
              </w:rPr>
              <w:t>no_rule</w:t>
            </w:r>
            <w:r>
              <w:rPr>
                <w:sz w:val="16"/>
              </w:rPr>
              <w:t xml:space="preserve">, </w:t>
            </w:r>
            <w:r>
              <w:rPr>
                <w:rFonts w:ascii="Courier New" w:hAnsi="Courier New" w:eastAsia="Courier New" w:cs="Courier New"/>
                <w:color w:val="000000"/>
                <w:sz w:val="16"/>
              </w:rPr>
              <w:t>anchor_only</w:t>
            </w:r>
            <w:r>
              <w:rPr>
                <w:sz w:val="16"/>
              </w:rPr>
              <w:t xml:space="preserve">, </w:t>
            </w:r>
            <w:r>
              <w:rPr>
                <w:rFonts w:ascii="Courier New" w:hAnsi="Courier New" w:eastAsia="Courier New" w:cs="Courier New"/>
                <w:color w:val="000000"/>
                <w:sz w:val="16"/>
              </w:rPr>
              <w:t>anchor_only_no_esl</w:t>
            </w:r>
            <w:r>
              <w:rPr>
                <w:sz w:val="16"/>
              </w:rPr>
              <w:t>)</w:t>
            </w:r>
          </w:p>
        </w:tc>
      </w:tr>
      <w:tr>
        <w:trPr>
          <w:cantSplit/>
        </w:trPr>
        <w:tc>
          <w:tcPr>
            <w:tcW w:type="dxa" w:w="2268"/>
          </w:tcPr>
          <w:p>
            <w:pPr>
              <w:spacing w:line="240" w:lineRule="auto" w:after="0" w:before="0"/>
            </w:pPr>
            <w:r/>
            <w:r>
              <w:rPr>
                <w:sz w:val="16"/>
              </w:rPr>
              <w:t>LLM comparison</w:t>
            </w:r>
          </w:p>
        </w:tc>
        <w:tc>
          <w:tcPr>
            <w:tcW w:type="dxa" w:w="2268"/>
          </w:tcPr>
          <w:p>
            <w:pPr>
              <w:spacing w:line="240" w:lineRule="auto" w:after="0" w:before="0"/>
            </w:pPr>
            <w:r/>
            <w:r>
              <w:rPr>
                <w:sz w:val="16"/>
              </w:rPr>
              <w:t>v5.1</w:t>
            </w:r>
          </w:p>
        </w:tc>
        <w:tc>
          <w:tcPr>
            <w:tcW w:type="dxa" w:w="2268"/>
          </w:tcPr>
          <w:p>
            <w:pPr>
              <w:spacing w:line="240" w:lineRule="auto" w:after="0" w:before="0"/>
            </w:pPr>
            <w:r/>
            <w:r>
              <w:rPr>
                <w:sz w:val="16"/>
              </w:rPr>
              <w:t>recall@5 64.4 % (60.5–68.2) vs LLM 59.6 %, +4.9 pp, naive McNemar p = 0.009</w:t>
            </w:r>
          </w:p>
        </w:tc>
        <w:tc>
          <w:tcPr>
            <w:tcW w:type="dxa" w:w="2268"/>
          </w:tcPr>
          <w:p>
            <w:pPr>
              <w:spacing w:line="240" w:lineRule="auto" w:after="0" w:before="0"/>
            </w:pPr>
            <w:r/>
            <w:r>
              <w:rPr>
                <w:sz w:val="16"/>
              </w:rPr>
              <w:t>ignored stay clustering; re-scored with frozen v7 and cluster-adjusted inference → 60.7 % vs 59.6 %, p = 0.54 (main Table 4)</w:t>
            </w:r>
          </w:p>
        </w:tc>
      </w:tr>
    </w:tbl>
    <w:p/>
    <w:p>
      <w:pPr>
        <w:pStyle w:val="Heading1"/>
      </w:pPr>
      <w:r>
        <w:rPr>
          <w:rFonts w:ascii="Times New Roman" w:hAnsi="Times New Roman" w:eastAsia="Times New Roman" w:cs="Times New Roman"/>
          <w:b/>
          <w:i w:val="0"/>
          <w:color w:val="000000"/>
        </w:rPr>
        <w:t>Supplementary Table S15 — What is open, what is proprietary, and what was evaluated</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component</w:t>
            </w:r>
          </w:p>
        </w:tc>
        <w:tc>
          <w:tcPr>
            <w:tcW w:type="dxa" w:w="2268"/>
            <w:shd w:val="clear" w:fill="F2F2F2"/>
          </w:tcPr>
          <w:p>
            <w:pPr>
              <w:spacing w:line="240" w:lineRule="auto" w:after="0" w:before="0"/>
            </w:pPr>
            <w:r>
              <w:rPr>
                <w:b/>
              </w:rPr>
            </w:r>
            <w:r>
              <w:rPr>
                <w:b/>
                <w:sz w:val="16"/>
              </w:rPr>
              <w:t>licence / status</w:t>
            </w:r>
          </w:p>
        </w:tc>
        <w:tc>
          <w:tcPr>
            <w:tcW w:type="dxa" w:w="2268"/>
            <w:shd w:val="clear" w:fill="F2F2F2"/>
          </w:tcPr>
          <w:p>
            <w:pPr>
              <w:spacing w:line="240" w:lineRule="auto" w:after="0" w:before="0"/>
            </w:pPr>
            <w:r>
              <w:rPr>
                <w:b/>
              </w:rPr>
            </w:r>
            <w:r>
              <w:rPr>
                <w:b/>
                <w:sz w:val="16"/>
              </w:rPr>
              <w:t>evaluated in this paper</w:t>
            </w:r>
          </w:p>
        </w:tc>
        <w:tc>
          <w:tcPr>
            <w:tcW w:type="dxa" w:w="2268"/>
            <w:shd w:val="clear" w:fill="F2F2F2"/>
          </w:tcPr>
          <w:p>
            <w:pPr>
              <w:spacing w:line="240" w:lineRule="auto" w:after="0" w:before="0"/>
            </w:pPr>
            <w:r>
              <w:rPr>
                <w:b/>
              </w:rPr>
            </w:r>
            <w:r>
              <w:rPr>
                <w:b/>
                <w:sz w:val="16"/>
              </w:rPr>
              <w:t>where</w:t>
            </w:r>
          </w:p>
        </w:tc>
      </w:tr>
      <w:tr>
        <w:trPr>
          <w:cantSplit/>
        </w:trPr>
        <w:tc>
          <w:tcPr>
            <w:tcW w:type="dxa" w:w="2268"/>
          </w:tcPr>
          <w:p>
            <w:pPr>
              <w:spacing w:line="240" w:lineRule="auto" w:after="0" w:before="0"/>
            </w:pPr>
            <w:r/>
            <w:r>
              <w:rPr>
                <w:sz w:val="16"/>
              </w:rPr>
              <w:t xml:space="preserve">inference engine </w:t>
            </w:r>
            <w:r>
              <w:rPr>
                <w:rFonts w:ascii="Courier New" w:hAnsi="Courier New" w:eastAsia="Courier New" w:cs="Courier New"/>
                <w:color w:val="000000"/>
                <w:sz w:val="16"/>
              </w:rPr>
              <w:t>analyse_gidlines.py</w:t>
            </w:r>
            <w:r>
              <w:rPr>
                <w:sz w:val="16"/>
              </w:rPr>
              <w:t xml:space="preserve"> (v7, single file)</w:t>
            </w:r>
          </w:p>
        </w:tc>
        <w:tc>
          <w:tcPr>
            <w:tcW w:type="dxa" w:w="2268"/>
          </w:tcPr>
          <w:p>
            <w:pPr>
              <w:spacing w:line="240" w:lineRule="auto" w:after="0" w:before="0"/>
            </w:pPr>
            <w:r/>
            <w:r>
              <w:rPr>
                <w:sz w:val="16"/>
              </w:rPr>
              <w:t>AGPL-3.0-or-later, public</w:t>
            </w:r>
          </w:p>
        </w:tc>
        <w:tc>
          <w:tcPr>
            <w:tcW w:type="dxa" w:w="2268"/>
          </w:tcPr>
          <w:p>
            <w:pPr>
              <w:spacing w:line="240" w:lineRule="auto" w:after="0" w:before="0"/>
            </w:pPr>
            <w:r/>
            <w:r>
              <w:rPr>
                <w:b/>
                <w:sz w:val="16"/>
              </w:rPr>
              <w:t>yes — the only inference component evaluated</w:t>
            </w:r>
          </w:p>
        </w:tc>
        <w:tc>
          <w:tcPr>
            <w:tcW w:type="dxa" w:w="2268"/>
          </w:tcPr>
          <w:p>
            <w:pPr>
              <w:spacing w:line="240" w:lineRule="auto" w:after="0" w:before="0"/>
            </w:pPr>
            <w:r/>
            <w:r>
              <w:rPr>
                <w:sz w:val="16"/>
              </w:rPr>
              <w:t>GitHub; Zenodo snapshot before publication</w:t>
            </w:r>
          </w:p>
        </w:tc>
      </w:tr>
      <w:tr>
        <w:trPr>
          <w:cantSplit/>
        </w:trPr>
        <w:tc>
          <w:tcPr>
            <w:tcW w:type="dxa" w:w="2268"/>
          </w:tcPr>
          <w:p>
            <w:pPr>
              <w:spacing w:line="240" w:lineRule="auto" w:after="0" w:before="0"/>
            </w:pPr>
            <w:r/>
            <w:r>
              <w:rPr>
                <w:sz w:val="16"/>
              </w:rPr>
              <w:t>disease-guideline registry 14.1.0 and feature registry (2,045 analytes)</w:t>
            </w:r>
          </w:p>
        </w:tc>
        <w:tc>
          <w:tcPr>
            <w:tcW w:type="dxa" w:w="2268"/>
          </w:tcPr>
          <w:p>
            <w:pPr>
              <w:spacing w:line="240" w:lineRule="auto" w:after="0" w:before="0"/>
            </w:pPr>
            <w:r/>
            <w:r>
              <w:rPr>
                <w:sz w:val="16"/>
              </w:rPr>
              <w:t>CC BY-SA 4.0, public</w:t>
            </w:r>
          </w:p>
        </w:tc>
        <w:tc>
          <w:tcPr>
            <w:tcW w:type="dxa" w:w="2268"/>
          </w:tcPr>
          <w:p>
            <w:pPr>
              <w:spacing w:line="240" w:lineRule="auto" w:after="0" w:before="0"/>
            </w:pPr>
            <w:r/>
            <w:r>
              <w:rPr>
                <w:sz w:val="16"/>
              </w:rPr>
              <w:t>yes</w:t>
            </w:r>
          </w:p>
        </w:tc>
        <w:tc>
          <w:tcPr>
            <w:tcW w:type="dxa" w:w="2268"/>
          </w:tcPr>
          <w:p>
            <w:pPr>
              <w:spacing w:line="240" w:lineRule="auto" w:after="0" w:before="0"/>
            </w:pPr>
            <w:r/>
            <w:r>
              <w:rPr>
                <w:sz w:val="16"/>
              </w:rPr>
              <w:t>same</w:t>
            </w:r>
          </w:p>
        </w:tc>
      </w:tr>
      <w:tr>
        <w:trPr>
          <w:cantSplit/>
        </w:trPr>
        <w:tc>
          <w:tcPr>
            <w:tcW w:type="dxa" w:w="2268"/>
          </w:tcPr>
          <w:p>
            <w:pPr>
              <w:spacing w:line="240" w:lineRule="auto" w:after="0" w:before="0"/>
            </w:pPr>
            <w:r/>
            <w:r>
              <w:rPr>
                <w:sz w:val="16"/>
              </w:rPr>
              <w:t>evaluation scripts, label maps, SAP, freeze manifests, per-stay outputs</w:t>
            </w:r>
          </w:p>
        </w:tc>
        <w:tc>
          <w:tcPr>
            <w:tcW w:type="dxa" w:w="2268"/>
          </w:tcPr>
          <w:p>
            <w:pPr>
              <w:spacing w:line="240" w:lineRule="auto" w:after="0" w:before="0"/>
            </w:pPr>
            <w:r/>
            <w:r>
              <w:rPr>
                <w:sz w:val="16"/>
              </w:rPr>
              <w:t>AGPL-3.0-or-later / CC BY-SA 4.0, public</w:t>
            </w:r>
          </w:p>
        </w:tc>
        <w:tc>
          <w:tcPr>
            <w:tcW w:type="dxa" w:w="2268"/>
          </w:tcPr>
          <w:p>
            <w:pPr>
              <w:spacing w:line="240" w:lineRule="auto" w:after="0" w:before="0"/>
            </w:pPr>
            <w:r/>
            <w:r>
              <w:rPr>
                <w:sz w:val="16"/>
              </w:rPr>
              <w:t>yes (they produce every number)</w:t>
            </w:r>
          </w:p>
        </w:tc>
        <w:tc>
          <w:tcPr>
            <w:tcW w:type="dxa" w:w="2268"/>
          </w:tcPr>
          <w:p>
            <w:pPr>
              <w:spacing w:line="240" w:lineRule="auto" w:after="0" w:before="0"/>
            </w:pPr>
            <w:r/>
            <w:r>
              <w:rPr>
                <w:sz w:val="16"/>
              </w:rPr>
              <w:t>same</w:t>
            </w:r>
          </w:p>
        </w:tc>
      </w:tr>
      <w:tr>
        <w:trPr>
          <w:cantSplit/>
        </w:trPr>
        <w:tc>
          <w:tcPr>
            <w:tcW w:type="dxa" w:w="2268"/>
          </w:tcPr>
          <w:p>
            <w:pPr>
              <w:spacing w:line="240" w:lineRule="auto" w:after="0" w:before="0"/>
            </w:pPr>
            <w:r/>
            <w:r>
              <w:rPr>
                <w:sz w:val="16"/>
              </w:rPr>
              <w:t>LLM prompts and raw outputs</w:t>
            </w:r>
          </w:p>
        </w:tc>
        <w:tc>
          <w:tcPr>
            <w:tcW w:type="dxa" w:w="2268"/>
          </w:tcPr>
          <w:p>
            <w:pPr>
              <w:spacing w:line="240" w:lineRule="auto" w:after="0" w:before="0"/>
            </w:pPr>
            <w:r/>
            <w:r>
              <w:rPr>
                <w:sz w:val="16"/>
              </w:rPr>
              <w:t>CC BY-SA 4.0, public</w:t>
            </w:r>
          </w:p>
        </w:tc>
        <w:tc>
          <w:tcPr>
            <w:tcW w:type="dxa" w:w="2268"/>
          </w:tcPr>
          <w:p>
            <w:pPr>
              <w:spacing w:line="240" w:lineRule="auto" w:after="0" w:before="0"/>
            </w:pPr>
            <w:r/>
            <w:r>
              <w:rPr>
                <w:sz w:val="16"/>
              </w:rPr>
              <w:t>yes</w:t>
            </w:r>
          </w:p>
        </w:tc>
        <w:tc>
          <w:tcPr>
            <w:tcW w:type="dxa" w:w="2268"/>
          </w:tcPr>
          <w:p>
            <w:pPr>
              <w:spacing w:line="240" w:lineRule="auto" w:after="0" w:before="0"/>
            </w:pPr>
            <w:r/>
            <w:r>
              <w:rPr>
                <w:sz w:val="16"/>
              </w:rPr>
              <w:t>Supplementary Data</w:t>
            </w:r>
          </w:p>
        </w:tc>
      </w:tr>
      <w:tr>
        <w:trPr>
          <w:cantSplit/>
        </w:trPr>
        <w:tc>
          <w:tcPr>
            <w:tcW w:type="dxa" w:w="2268"/>
          </w:tcPr>
          <w:p>
            <w:pPr>
              <w:spacing w:line="240" w:lineRule="auto" w:after="0" w:before="0"/>
            </w:pPr>
            <w:r/>
            <w:r>
              <w:rPr>
                <w:sz w:val="16"/>
              </w:rPr>
              <w:t>desktop shell (Qt/QML UI, licensing, node-locked activation, telemetry)</w:t>
            </w:r>
          </w:p>
        </w:tc>
        <w:tc>
          <w:tcPr>
            <w:tcW w:type="dxa" w:w="2268"/>
          </w:tcPr>
          <w:p>
            <w:pPr>
              <w:spacing w:line="240" w:lineRule="auto" w:after="0" w:before="0"/>
            </w:pPr>
            <w:r/>
            <w:r>
              <w:rPr>
                <w:sz w:val="16"/>
              </w:rPr>
              <w:t>proprietary, first author</w:t>
            </w:r>
          </w:p>
        </w:tc>
        <w:tc>
          <w:tcPr>
            <w:tcW w:type="dxa" w:w="2268"/>
          </w:tcPr>
          <w:p>
            <w:pPr>
              <w:spacing w:line="240" w:lineRule="auto" w:after="0" w:before="0"/>
            </w:pPr>
            <w:r/>
            <w:r>
              <w:rPr>
                <w:b/>
                <w:sz w:val="16"/>
              </w:rPr>
              <w:t>no</w:t>
            </w:r>
          </w:p>
        </w:tc>
        <w:tc>
          <w:tcPr>
            <w:tcW w:type="dxa" w:w="2268"/>
          </w:tcPr>
          <w:p>
            <w:pPr>
              <w:spacing w:line="240" w:lineRule="auto" w:after="0" w:before="0"/>
            </w:pPr>
            <w:r/>
            <w:r>
              <w:rPr>
                <w:sz w:val="16"/>
              </w:rPr>
              <w:t>not released</w:t>
            </w:r>
          </w:p>
        </w:tc>
      </w:tr>
      <w:tr>
        <w:trPr>
          <w:cantSplit/>
        </w:trPr>
        <w:tc>
          <w:tcPr>
            <w:tcW w:type="dxa" w:w="2268"/>
          </w:tcPr>
          <w:p>
            <w:pPr>
              <w:spacing w:line="240" w:lineRule="auto" w:after="0" w:before="0"/>
            </w:pPr>
            <w:r/>
            <w:r>
              <w:rPr>
                <w:sz w:val="16"/>
              </w:rPr>
              <w:t>OCR / report-image path (optional cloud OCR)</w:t>
            </w:r>
          </w:p>
        </w:tc>
        <w:tc>
          <w:tcPr>
            <w:tcW w:type="dxa" w:w="2268"/>
          </w:tcPr>
          <w:p>
            <w:pPr>
              <w:spacing w:line="240" w:lineRule="auto" w:after="0" w:before="0"/>
            </w:pPr>
            <w:r/>
            <w:r>
              <w:rPr>
                <w:sz w:val="16"/>
              </w:rPr>
              <w:t>proprietary; transmits images</w:t>
            </w:r>
          </w:p>
        </w:tc>
        <w:tc>
          <w:tcPr>
            <w:tcW w:type="dxa" w:w="2268"/>
          </w:tcPr>
          <w:p>
            <w:pPr>
              <w:spacing w:line="240" w:lineRule="auto" w:after="0" w:before="0"/>
            </w:pPr>
            <w:r/>
            <w:r>
              <w:rPr>
                <w:b/>
                <w:sz w:val="16"/>
              </w:rPr>
              <w:t>no</w:t>
            </w:r>
          </w:p>
        </w:tc>
        <w:tc>
          <w:tcPr>
            <w:tcW w:type="dxa" w:w="2268"/>
          </w:tcPr>
          <w:p>
            <w:pPr>
              <w:spacing w:line="240" w:lineRule="auto" w:after="0" w:before="0"/>
            </w:pPr>
            <w:r/>
            <w:r>
              <w:rPr>
                <w:sz w:val="16"/>
              </w:rPr>
              <w:t>not released; explicitly out of scope</w:t>
            </w:r>
          </w:p>
        </w:tc>
      </w:tr>
      <w:tr>
        <w:trPr>
          <w:cantSplit/>
        </w:trPr>
        <w:tc>
          <w:tcPr>
            <w:tcW w:type="dxa" w:w="2268"/>
          </w:tcPr>
          <w:p>
            <w:pPr>
              <w:spacing w:line="240" w:lineRule="auto" w:after="0" w:before="0"/>
            </w:pPr>
            <w:r/>
            <w:r>
              <w:rPr>
                <w:sz w:val="16"/>
              </w:rPr>
              <w:t>local chat assistant</w:t>
            </w:r>
          </w:p>
        </w:tc>
        <w:tc>
          <w:tcPr>
            <w:tcW w:type="dxa" w:w="2268"/>
          </w:tcPr>
          <w:p>
            <w:pPr>
              <w:spacing w:line="240" w:lineRule="auto" w:after="0" w:before="0"/>
            </w:pPr>
            <w:r/>
            <w:r>
              <w:rPr>
                <w:sz w:val="16"/>
              </w:rPr>
              <w:t>disabled in release 1.3.1</w:t>
            </w:r>
          </w:p>
        </w:tc>
        <w:tc>
          <w:tcPr>
            <w:tcW w:type="dxa" w:w="2268"/>
          </w:tcPr>
          <w:p>
            <w:pPr>
              <w:spacing w:line="240" w:lineRule="auto" w:after="0" w:before="0"/>
            </w:pPr>
            <w:r/>
            <w:r>
              <w:rPr>
                <w:sz w:val="16"/>
              </w:rPr>
              <w:t>no</w:t>
            </w:r>
          </w:p>
        </w:tc>
        <w:tc>
          <w:tcPr>
            <w:tcW w:type="dxa" w:w="2268"/>
          </w:tcPr>
          <w:p>
            <w:pPr>
              <w:spacing w:line="240" w:lineRule="auto" w:after="0" w:before="0"/>
            </w:pPr>
            <w:r/>
            <w:r>
              <w:rPr>
                <w:sz w:val="16"/>
              </w:rPr>
              <w:t>—</w:t>
            </w:r>
          </w:p>
        </w:tc>
      </w:tr>
    </w:tbl>
    <w:p/>
    <w:p>
      <w:pPr>
        <w:pStyle w:val="Heading1"/>
      </w:pPr>
      <w:r>
        <w:rPr>
          <w:rFonts w:ascii="Times New Roman" w:hAnsi="Times New Roman" w:eastAsia="Times New Roman" w:cs="Times New Roman"/>
          <w:b/>
          <w:i w:val="0"/>
          <w:color w:val="000000"/>
        </w:rPr>
        <w:t>Supplementary Note 6 — Retrospective version manifest (added in revision round 5)</w:t>
      </w:r>
    </w:p>
    <w:p>
      <w:r>
        <w:t>No version-control system was used during development; this is a stated limitation. What exists is a set of dated, hash-identified artefacts that bound what could have changed and when. SHA-256 prefixes and file-system timestamps (UTC) of the retained snapshots: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artefact</w:t>
            </w:r>
          </w:p>
        </w:tc>
        <w:tc>
          <w:tcPr>
            <w:tcW w:type="dxa" w:w="2268"/>
            <w:shd w:val="clear" w:fill="F2F2F2"/>
          </w:tcPr>
          <w:p>
            <w:pPr>
              <w:spacing w:line="240" w:lineRule="auto" w:after="0" w:before="0"/>
            </w:pPr>
            <w:r>
              <w:rPr>
                <w:b/>
              </w:rPr>
            </w:r>
            <w:r>
              <w:rPr>
                <w:b/>
                <w:sz w:val="16"/>
              </w:rPr>
              <w:t>mtime (UTC)</w:t>
            </w:r>
          </w:p>
        </w:tc>
        <w:tc>
          <w:tcPr>
            <w:tcW w:type="dxa" w:w="2268"/>
            <w:shd w:val="clear" w:fill="F2F2F2"/>
          </w:tcPr>
          <w:p>
            <w:pPr>
              <w:spacing w:line="240" w:lineRule="auto" w:after="0" w:before="0"/>
            </w:pPr>
            <w:r>
              <w:rPr>
                <w:b/>
              </w:rPr>
            </w:r>
            <w:r>
              <w:rPr>
                <w:b/>
                <w:sz w:val="16"/>
              </w:rPr>
              <w:t>bytes</w:t>
            </w:r>
          </w:p>
        </w:tc>
        <w:tc>
          <w:tcPr>
            <w:tcW w:type="dxa" w:w="2268"/>
            <w:shd w:val="clear" w:fill="F2F2F2"/>
          </w:tcPr>
          <w:p>
            <w:pPr>
              <w:spacing w:line="240" w:lineRule="auto" w:after="0" w:before="0"/>
            </w:pPr>
            <w:r>
              <w:rPr>
                <w:b/>
              </w:rPr>
            </w:r>
            <w:r>
              <w:rPr>
                <w:b/>
                <w:sz w:val="16"/>
              </w:rPr>
              <w:t>SHA-256 (first 16 hex)</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1,232,933</w:t>
            </w:r>
          </w:p>
        </w:tc>
        <w:tc>
          <w:tcPr>
            <w:tcW w:type="dxa" w:w="2268"/>
          </w:tcPr>
          <w:p>
            <w:pPr>
              <w:spacing w:line="240" w:lineRule="auto" w:after="0" w:before="0"/>
            </w:pPr>
            <w:r/>
            <w:r>
              <w:rPr>
                <w:sz w:val="16"/>
              </w:rPr>
              <w:t>0a2eeac0fa1b365d…</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HEMOGLYPH_DISEASE_GUIDELINE_REGISTRY.json.br.bak_v13_1_0</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1,186,778</w:t>
            </w:r>
          </w:p>
        </w:tc>
        <w:tc>
          <w:tcPr>
            <w:tcW w:type="dxa" w:w="2268"/>
          </w:tcPr>
          <w:p>
            <w:pPr>
              <w:spacing w:line="240" w:lineRule="auto" w:after="0" w:before="0"/>
            </w:pPr>
            <w:r/>
            <w:r>
              <w:rPr>
                <w:sz w:val="16"/>
              </w:rPr>
              <w:t>cebe06ae07e53f17…</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HEMOGLYPH_DISEASE_GUIDELINE_REGISTRY.json.br.bak_v13_3_0</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1,210,768</w:t>
            </w:r>
          </w:p>
        </w:tc>
        <w:tc>
          <w:tcPr>
            <w:tcW w:type="dxa" w:w="2268"/>
          </w:tcPr>
          <w:p>
            <w:pPr>
              <w:spacing w:line="240" w:lineRule="auto" w:after="0" w:before="0"/>
            </w:pPr>
            <w:r/>
            <w:r>
              <w:rPr>
                <w:sz w:val="16"/>
              </w:rPr>
              <w:t>91cdb766fbf5c009…</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HEMOGLYPH_DISEASE_GUIDELINE_REGISTRY.json.br.bak_v13_4_2</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1,227,539</w:t>
            </w:r>
          </w:p>
        </w:tc>
        <w:tc>
          <w:tcPr>
            <w:tcW w:type="dxa" w:w="2268"/>
          </w:tcPr>
          <w:p>
            <w:pPr>
              <w:spacing w:line="240" w:lineRule="auto" w:after="0" w:before="0"/>
            </w:pPr>
            <w:r/>
            <w:r>
              <w:rPr>
                <w:sz w:val="16"/>
              </w:rPr>
              <w:t>48a0c2e6c5dcaaf1…</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HEMOGLYPH_DISEASE_GUIDELINE_REGISTRY.json.br.bak_v14_0_0</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1,231,539</w:t>
            </w:r>
          </w:p>
        </w:tc>
        <w:tc>
          <w:tcPr>
            <w:tcW w:type="dxa" w:w="2268"/>
          </w:tcPr>
          <w:p>
            <w:pPr>
              <w:spacing w:line="240" w:lineRule="auto" w:after="0" w:before="0"/>
            </w:pPr>
            <w:r/>
            <w:r>
              <w:rPr>
                <w:sz w:val="16"/>
              </w:rPr>
              <w:t>6efc802ea33e7c28…</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HEMOGLYPH_FEATURE_REGISTRY.json.br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3,113,259</w:t>
            </w:r>
          </w:p>
        </w:tc>
        <w:tc>
          <w:tcPr>
            <w:tcW w:type="dxa" w:w="2268"/>
          </w:tcPr>
          <w:p>
            <w:pPr>
              <w:spacing w:line="240" w:lineRule="auto" w:after="0" w:before="0"/>
            </w:pPr>
            <w:r/>
            <w:r>
              <w:rPr>
                <w:sz w:val="16"/>
              </w:rPr>
              <w:t>953d8daa4d0fe4df…</w:t>
            </w:r>
          </w:p>
        </w:tc>
      </w:tr>
      <w:tr>
        <w:trPr>
          <w:cantSplit/>
        </w:trPr>
        <w:tc>
          <w:tcPr>
            <w:tcW w:type="dxa" w:w="2268"/>
          </w:tcPr>
          <w:p>
            <w:pPr>
              <w:spacing w:line="240" w:lineRule="auto" w:after="0" w:before="0"/>
            </w:pPr>
            <w:r/>
            <w:r>
              <w:rPr>
                <w:rFonts w:ascii="Courier New" w:hAnsi="Courier New" w:eastAsia="Courier New" w:cs="Courier New"/>
                <w:color w:val="000000"/>
                <w:sz w:val="16"/>
              </w:rPr>
              <w:t>HEMOGLYPH_GUIDELINE_REGISTRY.json.br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1,232,933</w:t>
            </w:r>
          </w:p>
        </w:tc>
        <w:tc>
          <w:tcPr>
            <w:tcW w:type="dxa" w:w="2268"/>
          </w:tcPr>
          <w:p>
            <w:pPr>
              <w:spacing w:line="240" w:lineRule="auto" w:after="0" w:before="0"/>
            </w:pPr>
            <w:r/>
            <w:r>
              <w:rPr>
                <w:sz w:val="16"/>
              </w:rPr>
              <w:t>0a2eeac0fa1b365d…</w:t>
            </w:r>
          </w:p>
        </w:tc>
      </w:tr>
      <w:tr>
        <w:trPr>
          <w:cantSplit/>
        </w:trPr>
        <w:tc>
          <w:tcPr>
            <w:tcW w:type="dxa" w:w="2268"/>
          </w:tcPr>
          <w:p>
            <w:pPr>
              <w:spacing w:line="240" w:lineRule="auto" w:after="0" w:before="0"/>
            </w:pPr>
            <w:r/>
            <w:r>
              <w:rPr>
                <w:rFonts w:ascii="Courier New" w:hAnsi="Courier New" w:eastAsia="Courier New" w:cs="Courier New"/>
                <w:color w:val="000000"/>
                <w:sz w:val="16"/>
              </w:rPr>
              <w:t>analyse_gidlines.py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975,269</w:t>
            </w:r>
          </w:p>
        </w:tc>
        <w:tc>
          <w:tcPr>
            <w:tcW w:type="dxa" w:w="2268"/>
          </w:tcPr>
          <w:p>
            <w:pPr>
              <w:spacing w:line="240" w:lineRule="auto" w:after="0" w:before="0"/>
            </w:pPr>
            <w:r/>
            <w:r>
              <w:rPr>
                <w:sz w:val="16"/>
              </w:rPr>
              <w:t>6670cf41b944ae12…</w:t>
            </w:r>
          </w:p>
        </w:tc>
      </w:tr>
      <w:tr>
        <w:trPr>
          <w:cantSplit/>
        </w:trPr>
        <w:tc>
          <w:tcPr>
            <w:tcW w:type="dxa" w:w="2268"/>
          </w:tcPr>
          <w:p>
            <w:pPr>
              <w:spacing w:line="240" w:lineRule="auto" w:after="0" w:before="0"/>
            </w:pPr>
            <w:r/>
            <w:r>
              <w:rPr>
                <w:rFonts w:ascii="Courier New" w:hAnsi="Courier New" w:eastAsia="Courier New" w:cs="Courier New"/>
                <w:color w:val="000000"/>
                <w:sz w:val="16"/>
              </w:rPr>
              <w:t>eval/engine_13_4_2_ref/analyse_gidlines.py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945,898</w:t>
            </w:r>
          </w:p>
        </w:tc>
        <w:tc>
          <w:tcPr>
            <w:tcW w:type="dxa" w:w="2268"/>
          </w:tcPr>
          <w:p>
            <w:pPr>
              <w:spacing w:line="240" w:lineRule="auto" w:after="0" w:before="0"/>
            </w:pPr>
            <w:r/>
            <w:r>
              <w:rPr>
                <w:sz w:val="16"/>
              </w:rPr>
              <w:t>1780fab94ee8f213…</w:t>
            </w:r>
          </w:p>
        </w:tc>
      </w:tr>
      <w:tr>
        <w:trPr>
          <w:cantSplit/>
        </w:trPr>
        <w:tc>
          <w:tcPr>
            <w:tcW w:type="dxa" w:w="2268"/>
          </w:tcPr>
          <w:p>
            <w:pPr>
              <w:spacing w:line="240" w:lineRule="auto" w:after="0" w:before="0"/>
            </w:pPr>
            <w:r/>
            <w:r>
              <w:rPr>
                <w:rFonts w:ascii="Courier New" w:hAnsi="Courier New" w:eastAsia="Courier New" w:cs="Courier New"/>
                <w:color w:val="000000"/>
                <w:sz w:val="16"/>
              </w:rPr>
              <w:t>eval/engine_13_4_2_ref/cache_registry.py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3,982</w:t>
            </w:r>
          </w:p>
        </w:tc>
        <w:tc>
          <w:tcPr>
            <w:tcW w:type="dxa" w:w="2268"/>
          </w:tcPr>
          <w:p>
            <w:pPr>
              <w:spacing w:line="240" w:lineRule="auto" w:after="0" w:before="0"/>
            </w:pPr>
            <w:r/>
            <w:r>
              <w:rPr>
                <w:sz w:val="16"/>
              </w:rPr>
              <w:t>123b829a2fce5af7…</w:t>
            </w:r>
          </w:p>
        </w:tc>
      </w:tr>
      <w:tr>
        <w:trPr>
          <w:cantSplit/>
        </w:trPr>
        <w:tc>
          <w:tcPr>
            <w:tcW w:type="dxa" w:w="2268"/>
          </w:tcPr>
          <w:p>
            <w:pPr>
              <w:spacing w:line="240" w:lineRule="auto" w:after="0" w:before="0"/>
            </w:pPr>
            <w:r/>
            <w:r>
              <w:rPr>
                <w:rFonts w:ascii="Courier New" w:hAnsi="Courier New" w:eastAsia="Courier New" w:cs="Courier New"/>
                <w:color w:val="000000"/>
                <w:sz w:val="16"/>
              </w:rPr>
              <w:t>eval/engine_13_4_2_ref/calcu.py</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95,606</w:t>
            </w:r>
          </w:p>
        </w:tc>
        <w:tc>
          <w:tcPr>
            <w:tcW w:type="dxa" w:w="2268"/>
          </w:tcPr>
          <w:p>
            <w:pPr>
              <w:spacing w:line="240" w:lineRule="auto" w:after="0" w:before="0"/>
            </w:pPr>
            <w:r/>
            <w:r>
              <w:rPr>
                <w:sz w:val="16"/>
              </w:rPr>
              <w:t>2e850f64cddc4cc4…</w:t>
            </w:r>
          </w:p>
        </w:tc>
      </w:tr>
      <w:tr>
        <w:trPr>
          <w:cantSplit/>
        </w:trPr>
        <w:tc>
          <w:tcPr>
            <w:tcW w:type="dxa" w:w="2268"/>
          </w:tcPr>
          <w:p>
            <w:pPr>
              <w:spacing w:line="240" w:lineRule="auto" w:after="0" w:before="0"/>
            </w:pPr>
            <w:r/>
            <w:r>
              <w:rPr>
                <w:rFonts w:ascii="Courier New" w:hAnsi="Courier New" w:eastAsia="Courier New" w:cs="Courier New"/>
                <w:color w:val="000000"/>
                <w:sz w:val="16"/>
              </w:rPr>
              <w:t>eval/frozen_registry_13_3_0/HEMOGLYPH_DISEASE_GUIDELINE_REGISTRY.json.br</w:t>
            </w:r>
          </w:p>
        </w:tc>
        <w:tc>
          <w:tcPr>
            <w:tcW w:type="dxa" w:w="2268"/>
          </w:tcPr>
          <w:p>
            <w:pPr>
              <w:spacing w:line="240" w:lineRule="auto" w:after="0" w:before="0"/>
            </w:pPr>
            <w:r/>
            <w:r>
              <w:rPr>
                <w:sz w:val="16"/>
              </w:rPr>
              <w:t>2026-10-26 03:25</w:t>
            </w:r>
          </w:p>
        </w:tc>
        <w:tc>
          <w:tcPr>
            <w:tcW w:type="dxa" w:w="2268"/>
          </w:tcPr>
          <w:p>
            <w:pPr>
              <w:spacing w:line="240" w:lineRule="auto" w:after="0" w:before="0"/>
            </w:pPr>
            <w:r/>
            <w:r>
              <w:rPr>
                <w:sz w:val="16"/>
              </w:rPr>
              <w:t>1,210,768</w:t>
            </w:r>
          </w:p>
        </w:tc>
        <w:tc>
          <w:tcPr>
            <w:tcW w:type="dxa" w:w="2268"/>
          </w:tcPr>
          <w:p>
            <w:pPr>
              <w:spacing w:line="240" w:lineRule="auto" w:after="0" w:before="0"/>
            </w:pPr>
            <w:r/>
            <w:r>
              <w:rPr>
                <w:sz w:val="16"/>
              </w:rPr>
              <w:t>91cdb766fbf5c009…</w:t>
            </w:r>
          </w:p>
        </w:tc>
      </w:tr>
    </w:tbl>
    <w:p/>
    <w:p>
      <w:r>
        <w:t xml:space="preserve">Together with the dated SAP amendments (Note 1), the engine change log C1–C16 (Table S1) and the v14/v15 freeze manifests (261 and 316 files), these allow a reader to verify that the frozen artefacts used for every reported number are the ones archived, but </w:t>
      </w:r>
      <w:r>
        <w:rPr>
          <w:b/>
        </w:rPr>
        <w:t>not</w:t>
      </w:r>
      <w:r>
        <w:t xml:space="preserve"> to verify the intent or sequence of individual edits inside the development period. From revision round 5 onwards the project is tracked in Git (repository initialised 2026-10-26 with annotated tag </w:t>
      </w:r>
      <w:r>
        <w:rPr>
          <w:rFonts w:ascii="Courier New" w:hAnsi="Courier New" w:eastAsia="Courier New" w:cs="Courier New"/>
          <w:color w:val="000000"/>
          <w:sz w:val="22"/>
        </w:rPr>
        <w:t>paper1-R1-round5</w:t>
      </w:r>
      <w:r>
        <w:t>, tracking code, manuscripts and scripts; the Brotli registries and data are excluded for size and identified by the SHA-256 values above and in the freeze manifests; every later change is a dated commit).</w:t>
      </w:r>
    </w:p>
    <w:p>
      <w:pPr>
        <w:pStyle w:val="Heading1"/>
      </w:pPr>
      <w:r>
        <w:rPr>
          <w:rFonts w:ascii="Times New Roman" w:hAnsi="Times New Roman" w:eastAsia="Times New Roman" w:cs="Times New Roman"/>
          <w:b/>
          <w:i w:val="0"/>
          <w:color w:val="000000"/>
        </w:rPr>
        <w:t>Supplementary Table S16 — Sepsis companion risk model (post-freeze, engine-external; added in revision round 6)</w:t>
      </w:r>
    </w:p>
    <w:p>
      <w:r>
        <w:t>Trained once on PhysioNet/CinC 2019 set A (5,000-patient public subset; 446 septic), evaluated on the untouched subsets B (280 septic / 4,699) and B2 (280 / 4,711). Threshold for the utility score fixed on set A. Source:.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set</w:t>
            </w:r>
          </w:p>
        </w:tc>
        <w:tc>
          <w:tcPr>
            <w:tcW w:type="dxa" w:w="1296"/>
            <w:shd w:val="clear" w:fill="F2F2F2"/>
          </w:tcPr>
          <w:p>
            <w:pPr>
              <w:spacing w:line="240" w:lineRule="auto" w:after="0" w:before="0"/>
            </w:pPr>
            <w:r>
              <w:rPr>
                <w:b/>
              </w:rPr>
            </w:r>
            <w:r>
              <w:rPr>
                <w:b/>
                <w:sz w:val="16"/>
              </w:rPr>
              <w:t>model</w:t>
            </w:r>
          </w:p>
        </w:tc>
        <w:tc>
          <w:tcPr>
            <w:tcW w:type="dxa" w:w="1296"/>
            <w:shd w:val="clear" w:fill="F2F2F2"/>
          </w:tcPr>
          <w:p>
            <w:pPr>
              <w:spacing w:line="240" w:lineRule="auto" w:after="0" w:before="0"/>
            </w:pPr>
            <w:r>
              <w:rPr>
                <w:b/>
              </w:rPr>
            </w:r>
            <w:r>
              <w:rPr>
                <w:b/>
                <w:sz w:val="16"/>
              </w:rPr>
              <w:t>hourly AUROC</w:t>
            </w:r>
          </w:p>
        </w:tc>
        <w:tc>
          <w:tcPr>
            <w:tcW w:type="dxa" w:w="1296"/>
            <w:shd w:val="clear" w:fill="F2F2F2"/>
          </w:tcPr>
          <w:p>
            <w:pPr>
              <w:spacing w:line="240" w:lineRule="auto" w:after="0" w:before="0"/>
            </w:pPr>
            <w:r>
              <w:rPr>
                <w:b/>
              </w:rPr>
            </w:r>
            <w:r>
              <w:rPr>
                <w:b/>
                <w:sz w:val="16"/>
              </w:rPr>
              <w:t>hourly AUPRC</w:t>
            </w:r>
          </w:p>
        </w:tc>
        <w:tc>
          <w:tcPr>
            <w:tcW w:type="dxa" w:w="1296"/>
            <w:shd w:val="clear" w:fill="F2F2F2"/>
          </w:tcPr>
          <w:p>
            <w:pPr>
              <w:spacing w:line="240" w:lineRule="auto" w:after="0" w:before="0"/>
            </w:pPr>
            <w:r>
              <w:rPr>
                <w:b/>
              </w:rPr>
            </w:r>
            <w:r>
              <w:rPr>
                <w:b/>
                <w:sz w:val="16"/>
              </w:rPr>
              <w:t>patient-level AUROC</w:t>
            </w:r>
          </w:p>
        </w:tc>
        <w:tc>
          <w:tcPr>
            <w:tcW w:type="dxa" w:w="1296"/>
            <w:shd w:val="clear" w:fill="F2F2F2"/>
          </w:tcPr>
          <w:p>
            <w:pPr>
              <w:spacing w:line="240" w:lineRule="auto" w:after="0" w:before="0"/>
            </w:pPr>
            <w:r>
              <w:rPr>
                <w:b/>
              </w:rPr>
            </w:r>
            <w:r>
              <w:rPr>
                <w:b/>
                <w:sz w:val="16"/>
              </w:rPr>
              <w:t>AUROC at −6 / −12 / −24 h</w:t>
            </w:r>
          </w:p>
        </w:tc>
        <w:tc>
          <w:tcPr>
            <w:tcW w:type="dxa" w:w="1296"/>
            <w:shd w:val="clear" w:fill="F2F2F2"/>
          </w:tcPr>
          <w:p>
            <w:pPr>
              <w:spacing w:line="240" w:lineRule="auto" w:after="0" w:before="0"/>
            </w:pPr>
            <w:r>
              <w:rPr>
                <w:b/>
              </w:rPr>
            </w:r>
            <w:r>
              <w:rPr>
                <w:b/>
                <w:sz w:val="16"/>
              </w:rPr>
              <w:t>PhysioNet utility</w:t>
            </w:r>
          </w:p>
        </w:tc>
      </w:tr>
      <w:tr>
        <w:trPr>
          <w:cantSplit/>
        </w:trPr>
        <w:tc>
          <w:tcPr>
            <w:tcW w:type="dxa" w:w="1296"/>
          </w:tcPr>
          <w:p>
            <w:pPr>
              <w:spacing w:line="240" w:lineRule="auto" w:after="0" w:before="0"/>
            </w:pPr>
            <w:r/>
            <w:r>
              <w:rPr>
                <w:sz w:val="16"/>
              </w:rPr>
              <w:t>A (development)</w:t>
            </w:r>
          </w:p>
        </w:tc>
        <w:tc>
          <w:tcPr>
            <w:tcW w:type="dxa" w:w="1296"/>
          </w:tcPr>
          <w:p>
            <w:pPr>
              <w:spacing w:line="240" w:lineRule="auto" w:after="0" w:before="0"/>
            </w:pPr>
            <w:r/>
            <w:r>
              <w:rPr>
                <w:sz w:val="16"/>
              </w:rPr>
              <w:t>logistic (L2)</w:t>
            </w:r>
          </w:p>
        </w:tc>
        <w:tc>
          <w:tcPr>
            <w:tcW w:type="dxa" w:w="1296"/>
          </w:tcPr>
          <w:p>
            <w:pPr>
              <w:spacing w:line="240" w:lineRule="auto" w:after="0" w:before="0"/>
            </w:pPr>
            <w:r/>
            <w:r>
              <w:rPr>
                <w:sz w:val="16"/>
              </w:rPr>
              <w:t>0.773</w:t>
            </w:r>
          </w:p>
        </w:tc>
        <w:tc>
          <w:tcPr>
            <w:tcW w:type="dxa" w:w="1296"/>
          </w:tcPr>
          <w:p>
            <w:pPr>
              <w:spacing w:line="240" w:lineRule="auto" w:after="0" w:before="0"/>
            </w:pPr>
            <w:r/>
            <w:r>
              <w:rPr>
                <w:sz w:val="16"/>
              </w:rPr>
              <w:t>0.091</w:t>
            </w:r>
          </w:p>
        </w:tc>
        <w:tc>
          <w:tcPr>
            <w:tcW w:type="dxa" w:w="1296"/>
          </w:tcPr>
          <w:p>
            <w:pPr>
              <w:spacing w:line="240" w:lineRule="auto" w:after="0" w:before="0"/>
            </w:pPr>
            <w:r/>
            <w:r>
              <w:rPr>
                <w:sz w:val="16"/>
              </w:rPr>
              <w:t>0.658</w:t>
            </w:r>
          </w:p>
        </w:tc>
        <w:tc>
          <w:tcPr>
            <w:tcW w:type="dxa" w:w="1296"/>
          </w:tcPr>
          <w:p>
            <w:pPr>
              <w:spacing w:line="240" w:lineRule="auto" w:after="0" w:before="0"/>
            </w:pPr>
            <w:r/>
            <w:r>
              <w:rPr>
                <w:sz w:val="16"/>
              </w:rPr>
              <w:t>0.754 / 0.800 / 0.818</w:t>
            </w:r>
          </w:p>
        </w:tc>
        <w:tc>
          <w:tcPr>
            <w:tcW w:type="dxa" w:w="1296"/>
          </w:tcPr>
          <w:p>
            <w:pPr>
              <w:spacing w:line="240" w:lineRule="auto" w:after="0" w:before="0"/>
            </w:pPr>
            <w:r/>
            <w:r>
              <w:rPr>
                <w:sz w:val="16"/>
              </w:rPr>
              <w:t>0.364</w:t>
            </w:r>
          </w:p>
        </w:tc>
      </w:tr>
      <w:tr>
        <w:trPr>
          <w:cantSplit/>
        </w:trPr>
        <w:tc>
          <w:tcPr>
            <w:tcW w:type="dxa" w:w="1296"/>
          </w:tcPr>
          <w:p>
            <w:pPr>
              <w:spacing w:line="240" w:lineRule="auto" w:after="0" w:before="0"/>
            </w:pPr>
            <w:r/>
            <w:r>
              <w:rPr>
                <w:sz w:val="16"/>
              </w:rPr>
              <w:t>A (development)</w:t>
            </w:r>
          </w:p>
        </w:tc>
        <w:tc>
          <w:tcPr>
            <w:tcW w:type="dxa" w:w="1296"/>
          </w:tcPr>
          <w:p>
            <w:pPr>
              <w:spacing w:line="240" w:lineRule="auto" w:after="0" w:before="0"/>
            </w:pPr>
            <w:r/>
            <w:r>
              <w:rPr>
                <w:sz w:val="16"/>
              </w:rPr>
              <w:t>gradient boosting</w:t>
            </w:r>
          </w:p>
        </w:tc>
        <w:tc>
          <w:tcPr>
            <w:tcW w:type="dxa" w:w="1296"/>
          </w:tcPr>
          <w:p>
            <w:pPr>
              <w:spacing w:line="240" w:lineRule="auto" w:after="0" w:before="0"/>
            </w:pPr>
            <w:r/>
            <w:r>
              <w:rPr>
                <w:sz w:val="16"/>
              </w:rPr>
              <w:t>0.934</w:t>
            </w:r>
          </w:p>
        </w:tc>
        <w:tc>
          <w:tcPr>
            <w:tcW w:type="dxa" w:w="1296"/>
          </w:tcPr>
          <w:p>
            <w:pPr>
              <w:spacing w:line="240" w:lineRule="auto" w:after="0" w:before="0"/>
            </w:pPr>
            <w:r/>
            <w:r>
              <w:rPr>
                <w:sz w:val="16"/>
              </w:rPr>
              <w:t>0.319</w:t>
            </w:r>
          </w:p>
        </w:tc>
        <w:tc>
          <w:tcPr>
            <w:tcW w:type="dxa" w:w="1296"/>
          </w:tcPr>
          <w:p>
            <w:pPr>
              <w:spacing w:line="240" w:lineRule="auto" w:after="0" w:before="0"/>
            </w:pPr>
            <w:r/>
            <w:r>
              <w:rPr>
                <w:sz w:val="16"/>
              </w:rPr>
              <w:t>0.832</w:t>
            </w:r>
          </w:p>
        </w:tc>
        <w:tc>
          <w:tcPr>
            <w:tcW w:type="dxa" w:w="1296"/>
          </w:tcPr>
          <w:p>
            <w:pPr>
              <w:spacing w:line="240" w:lineRule="auto" w:after="0" w:before="0"/>
            </w:pPr>
            <w:r/>
            <w:r>
              <w:rPr>
                <w:sz w:val="16"/>
              </w:rPr>
              <w:t>0.950 / 0.909 / 0.865</w:t>
            </w:r>
          </w:p>
        </w:tc>
        <w:tc>
          <w:tcPr>
            <w:tcW w:type="dxa" w:w="1296"/>
          </w:tcPr>
          <w:p>
            <w:pPr>
              <w:spacing w:line="240" w:lineRule="auto" w:after="0" w:before="0"/>
            </w:pPr>
            <w:r/>
            <w:r>
              <w:rPr>
                <w:sz w:val="16"/>
              </w:rPr>
              <w:t>0.689</w:t>
            </w:r>
          </w:p>
        </w:tc>
      </w:tr>
      <w:tr>
        <w:trPr>
          <w:cantSplit/>
        </w:trPr>
        <w:tc>
          <w:tcPr>
            <w:tcW w:type="dxa" w:w="1296"/>
          </w:tcPr>
          <w:p>
            <w:pPr>
              <w:spacing w:line="240" w:lineRule="auto" w:after="0" w:before="0"/>
            </w:pPr>
            <w:r/>
            <w:r>
              <w:rPr>
                <w:sz w:val="16"/>
              </w:rPr>
              <w:t>B (held out)</w:t>
            </w:r>
          </w:p>
        </w:tc>
        <w:tc>
          <w:tcPr>
            <w:tcW w:type="dxa" w:w="1296"/>
          </w:tcPr>
          <w:p>
            <w:pPr>
              <w:spacing w:line="240" w:lineRule="auto" w:after="0" w:before="0"/>
            </w:pPr>
            <w:r/>
            <w:r>
              <w:rPr>
                <w:sz w:val="16"/>
              </w:rPr>
              <w:t>logistic (L2)</w:t>
            </w:r>
          </w:p>
        </w:tc>
        <w:tc>
          <w:tcPr>
            <w:tcW w:type="dxa" w:w="1296"/>
          </w:tcPr>
          <w:p>
            <w:pPr>
              <w:spacing w:line="240" w:lineRule="auto" w:after="0" w:before="0"/>
            </w:pPr>
            <w:r/>
            <w:r>
              <w:rPr>
                <w:sz w:val="16"/>
              </w:rPr>
              <w:t>0.717</w:t>
            </w:r>
          </w:p>
        </w:tc>
        <w:tc>
          <w:tcPr>
            <w:tcW w:type="dxa" w:w="1296"/>
          </w:tcPr>
          <w:p>
            <w:pPr>
              <w:spacing w:line="240" w:lineRule="auto" w:after="0" w:before="0"/>
            </w:pPr>
            <w:r/>
            <w:r>
              <w:rPr>
                <w:sz w:val="16"/>
              </w:rPr>
              <w:t>0.051</w:t>
            </w:r>
          </w:p>
        </w:tc>
        <w:tc>
          <w:tcPr>
            <w:tcW w:type="dxa" w:w="1296"/>
          </w:tcPr>
          <w:p>
            <w:pPr>
              <w:spacing w:line="240" w:lineRule="auto" w:after="0" w:before="0"/>
            </w:pPr>
            <w:r/>
            <w:r>
              <w:rPr>
                <w:sz w:val="16"/>
              </w:rPr>
              <w:t>0.552</w:t>
            </w:r>
          </w:p>
        </w:tc>
        <w:tc>
          <w:tcPr>
            <w:tcW w:type="dxa" w:w="1296"/>
          </w:tcPr>
          <w:p>
            <w:pPr>
              <w:spacing w:line="240" w:lineRule="auto" w:after="0" w:before="0"/>
            </w:pPr>
            <w:r/>
            <w:r>
              <w:rPr>
                <w:sz w:val="16"/>
              </w:rPr>
              <w:t>0.698 / 0.780 / 0.776</w:t>
            </w:r>
          </w:p>
        </w:tc>
        <w:tc>
          <w:tcPr>
            <w:tcW w:type="dxa" w:w="1296"/>
          </w:tcPr>
          <w:p>
            <w:pPr>
              <w:spacing w:line="240" w:lineRule="auto" w:after="0" w:before="0"/>
            </w:pPr>
            <w:r/>
            <w:r>
              <w:rPr>
                <w:sz w:val="16"/>
              </w:rPr>
              <w:t>0.199</w:t>
            </w:r>
          </w:p>
        </w:tc>
      </w:tr>
      <w:tr>
        <w:trPr>
          <w:cantSplit/>
        </w:trPr>
        <w:tc>
          <w:tcPr>
            <w:tcW w:type="dxa" w:w="1296"/>
          </w:tcPr>
          <w:p>
            <w:pPr>
              <w:spacing w:line="240" w:lineRule="auto" w:after="0" w:before="0"/>
            </w:pPr>
            <w:r/>
            <w:r>
              <w:rPr>
                <w:sz w:val="16"/>
              </w:rPr>
              <w:t>B (held out)</w:t>
            </w:r>
          </w:p>
        </w:tc>
        <w:tc>
          <w:tcPr>
            <w:tcW w:type="dxa" w:w="1296"/>
          </w:tcPr>
          <w:p>
            <w:pPr>
              <w:spacing w:line="240" w:lineRule="auto" w:after="0" w:before="0"/>
            </w:pPr>
            <w:r/>
            <w:r>
              <w:rPr>
                <w:sz w:val="16"/>
              </w:rPr>
              <w:t>gradient boosting</w:t>
            </w:r>
          </w:p>
        </w:tc>
        <w:tc>
          <w:tcPr>
            <w:tcW w:type="dxa" w:w="1296"/>
          </w:tcPr>
          <w:p>
            <w:pPr>
              <w:spacing w:line="240" w:lineRule="auto" w:after="0" w:before="0"/>
            </w:pPr>
            <w:r/>
            <w:r>
              <w:rPr>
                <w:sz w:val="16"/>
              </w:rPr>
              <w:t>0.757</w:t>
            </w:r>
          </w:p>
        </w:tc>
        <w:tc>
          <w:tcPr>
            <w:tcW w:type="dxa" w:w="1296"/>
          </w:tcPr>
          <w:p>
            <w:pPr>
              <w:spacing w:line="240" w:lineRule="auto" w:after="0" w:before="0"/>
            </w:pPr>
            <w:r/>
            <w:r>
              <w:rPr>
                <w:sz w:val="16"/>
              </w:rPr>
              <w:t>0.066</w:t>
            </w:r>
          </w:p>
        </w:tc>
        <w:tc>
          <w:tcPr>
            <w:tcW w:type="dxa" w:w="1296"/>
          </w:tcPr>
          <w:p>
            <w:pPr>
              <w:spacing w:line="240" w:lineRule="auto" w:after="0" w:before="0"/>
            </w:pPr>
            <w:r/>
            <w:r>
              <w:rPr>
                <w:sz w:val="16"/>
              </w:rPr>
              <w:t>0.654</w:t>
            </w:r>
          </w:p>
        </w:tc>
        <w:tc>
          <w:tcPr>
            <w:tcW w:type="dxa" w:w="1296"/>
          </w:tcPr>
          <w:p>
            <w:pPr>
              <w:spacing w:line="240" w:lineRule="auto" w:after="0" w:before="0"/>
            </w:pPr>
            <w:r/>
            <w:r>
              <w:rPr>
                <w:sz w:val="16"/>
              </w:rPr>
              <w:t>0.775 / 0.799 / 0.774</w:t>
            </w:r>
          </w:p>
        </w:tc>
        <w:tc>
          <w:tcPr>
            <w:tcW w:type="dxa" w:w="1296"/>
          </w:tcPr>
          <w:p>
            <w:pPr>
              <w:spacing w:line="240" w:lineRule="auto" w:after="0" w:before="0"/>
            </w:pPr>
            <w:r/>
            <w:r>
              <w:rPr>
                <w:sz w:val="16"/>
              </w:rPr>
              <w:t>0.253</w:t>
            </w:r>
          </w:p>
        </w:tc>
      </w:tr>
      <w:tr>
        <w:trPr>
          <w:cantSplit/>
        </w:trPr>
        <w:tc>
          <w:tcPr>
            <w:tcW w:type="dxa" w:w="1296"/>
          </w:tcPr>
          <w:p>
            <w:pPr>
              <w:spacing w:line="240" w:lineRule="auto" w:after="0" w:before="0"/>
            </w:pPr>
            <w:r/>
            <w:r>
              <w:rPr>
                <w:sz w:val="16"/>
              </w:rPr>
              <w:t>B2 (held out)</w:t>
            </w:r>
          </w:p>
        </w:tc>
        <w:tc>
          <w:tcPr>
            <w:tcW w:type="dxa" w:w="1296"/>
          </w:tcPr>
          <w:p>
            <w:pPr>
              <w:spacing w:line="240" w:lineRule="auto" w:after="0" w:before="0"/>
            </w:pPr>
            <w:r/>
            <w:r>
              <w:rPr>
                <w:sz w:val="16"/>
              </w:rPr>
              <w:t>logistic (L2)</w:t>
            </w:r>
          </w:p>
        </w:tc>
        <w:tc>
          <w:tcPr>
            <w:tcW w:type="dxa" w:w="1296"/>
          </w:tcPr>
          <w:p>
            <w:pPr>
              <w:spacing w:line="240" w:lineRule="auto" w:after="0" w:before="0"/>
            </w:pPr>
            <w:r/>
            <w:r>
              <w:rPr>
                <w:sz w:val="16"/>
              </w:rPr>
              <w:t>0.726</w:t>
            </w:r>
          </w:p>
        </w:tc>
        <w:tc>
          <w:tcPr>
            <w:tcW w:type="dxa" w:w="1296"/>
          </w:tcPr>
          <w:p>
            <w:pPr>
              <w:spacing w:line="240" w:lineRule="auto" w:after="0" w:before="0"/>
            </w:pPr>
            <w:r/>
            <w:r>
              <w:rPr>
                <w:sz w:val="16"/>
              </w:rPr>
              <w:t>0.052</w:t>
            </w:r>
          </w:p>
        </w:tc>
        <w:tc>
          <w:tcPr>
            <w:tcW w:type="dxa" w:w="1296"/>
          </w:tcPr>
          <w:p>
            <w:pPr>
              <w:spacing w:line="240" w:lineRule="auto" w:after="0" w:before="0"/>
            </w:pPr>
            <w:r/>
            <w:r>
              <w:rPr>
                <w:sz w:val="16"/>
              </w:rPr>
              <w:t>0.557</w:t>
            </w:r>
          </w:p>
        </w:tc>
        <w:tc>
          <w:tcPr>
            <w:tcW w:type="dxa" w:w="1296"/>
          </w:tcPr>
          <w:p>
            <w:pPr>
              <w:spacing w:line="240" w:lineRule="auto" w:after="0" w:before="0"/>
            </w:pPr>
            <w:r/>
            <w:r>
              <w:rPr>
                <w:sz w:val="16"/>
              </w:rPr>
              <w:t>0.709 / 0.778 / 0.783</w:t>
            </w:r>
          </w:p>
        </w:tc>
        <w:tc>
          <w:tcPr>
            <w:tcW w:type="dxa" w:w="1296"/>
          </w:tcPr>
          <w:p>
            <w:pPr>
              <w:spacing w:line="240" w:lineRule="auto" w:after="0" w:before="0"/>
            </w:pPr>
            <w:r/>
            <w:r>
              <w:rPr>
                <w:sz w:val="16"/>
              </w:rPr>
              <w:t>0.216</w:t>
            </w:r>
          </w:p>
        </w:tc>
      </w:tr>
      <w:tr>
        <w:trPr>
          <w:cantSplit/>
        </w:trPr>
        <w:tc>
          <w:tcPr>
            <w:tcW w:type="dxa" w:w="1296"/>
          </w:tcPr>
          <w:p>
            <w:pPr>
              <w:spacing w:line="240" w:lineRule="auto" w:after="0" w:before="0"/>
            </w:pPr>
            <w:r/>
            <w:r>
              <w:rPr>
                <w:sz w:val="16"/>
              </w:rPr>
              <w:t>B2 (held out)</w:t>
            </w:r>
          </w:p>
        </w:tc>
        <w:tc>
          <w:tcPr>
            <w:tcW w:type="dxa" w:w="1296"/>
          </w:tcPr>
          <w:p>
            <w:pPr>
              <w:spacing w:line="240" w:lineRule="auto" w:after="0" w:before="0"/>
            </w:pPr>
            <w:r/>
            <w:r>
              <w:rPr>
                <w:sz w:val="16"/>
              </w:rPr>
              <w:t>gradient boosting</w:t>
            </w:r>
          </w:p>
        </w:tc>
        <w:tc>
          <w:tcPr>
            <w:tcW w:type="dxa" w:w="1296"/>
          </w:tcPr>
          <w:p>
            <w:pPr>
              <w:spacing w:line="240" w:lineRule="auto" w:after="0" w:before="0"/>
            </w:pPr>
            <w:r/>
            <w:r>
              <w:rPr>
                <w:sz w:val="16"/>
              </w:rPr>
              <w:t>0.750</w:t>
            </w:r>
          </w:p>
        </w:tc>
        <w:tc>
          <w:tcPr>
            <w:tcW w:type="dxa" w:w="1296"/>
          </w:tcPr>
          <w:p>
            <w:pPr>
              <w:spacing w:line="240" w:lineRule="auto" w:after="0" w:before="0"/>
            </w:pPr>
            <w:r/>
            <w:r>
              <w:rPr>
                <w:sz w:val="16"/>
              </w:rPr>
              <w:t>0.068</w:t>
            </w:r>
          </w:p>
        </w:tc>
        <w:tc>
          <w:tcPr>
            <w:tcW w:type="dxa" w:w="1296"/>
          </w:tcPr>
          <w:p>
            <w:pPr>
              <w:spacing w:line="240" w:lineRule="auto" w:after="0" w:before="0"/>
            </w:pPr>
            <w:r/>
            <w:r>
              <w:rPr>
                <w:sz w:val="16"/>
              </w:rPr>
              <w:t>0.631</w:t>
            </w:r>
          </w:p>
        </w:tc>
        <w:tc>
          <w:tcPr>
            <w:tcW w:type="dxa" w:w="1296"/>
          </w:tcPr>
          <w:p>
            <w:pPr>
              <w:spacing w:line="240" w:lineRule="auto" w:after="0" w:before="0"/>
            </w:pPr>
            <w:r/>
            <w:r>
              <w:rPr>
                <w:sz w:val="16"/>
              </w:rPr>
              <w:t>0.774 / 0.765 / 0.786</w:t>
            </w:r>
          </w:p>
        </w:tc>
        <w:tc>
          <w:tcPr>
            <w:tcW w:type="dxa" w:w="1296"/>
          </w:tcPr>
          <w:p>
            <w:pPr>
              <w:spacing w:line="240" w:lineRule="auto" w:after="0" w:before="0"/>
            </w:pPr>
            <w:r/>
            <w:r>
              <w:rPr>
                <w:sz w:val="16"/>
              </w:rPr>
              <w:t>0.220</w:t>
            </w:r>
          </w:p>
        </w:tc>
      </w:tr>
      <w:tr>
        <w:trPr>
          <w:cantSplit/>
        </w:trPr>
        <w:tc>
          <w:tcPr>
            <w:tcW w:type="dxa" w:w="1296"/>
          </w:tcPr>
          <w:p>
            <w:pPr>
              <w:spacing w:line="240" w:lineRule="auto" w:after="0" w:before="0"/>
            </w:pPr>
            <w:r/>
            <w:r>
              <w:rPr>
                <w:sz w:val="16"/>
              </w:rPr>
              <w:t>reference: frozen engine v7 (labs only)</w:t>
            </w:r>
          </w:p>
        </w:tc>
        <w:tc>
          <w:tcPr>
            <w:tcW w:type="dxa" w:w="1296"/>
          </w:tcPr>
          <w:p>
            <w:pPr>
              <w:spacing w:line="240" w:lineRule="auto" w:after="0" w:before="0"/>
            </w:pPr>
            <w:r/>
            <w:r>
              <w:rPr>
                <w:sz w:val="16"/>
              </w:rPr>
              <w:t>rules</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0.600 / 0.610 / 0.588 (A / B / B2)</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w:t>
            </w:r>
          </w:p>
        </w:tc>
      </w:tr>
    </w:tbl>
    <w:p/>
    <w:p>
      <w:r>
        <w:t>Largest standardised logistic coefficients (signed): respiratory rate +0.49, hours since ICU admission +0.45, creatinine +0.39, base-excess missing −0.35, MAP missing −0.33, SBP missing +0.31, shock index −0.28, heart rate +0.26, 12-h maximum temperature +0.23. Measurement-availability flags carry signal in this dataset (sampling intensity), a known property of the challenge data; the module is reported with its contributing features so each alert can be inspected. The boosting hyper-parameters were regularised once after a first look at set B (training AUROC 0.997 / B 0.719 in the first configuration); B2 was not opened until the final configuration.</w:t>
      </w:r>
    </w:p>
    <w:p>
      <w:pPr>
        <w:pStyle w:val="Heading1"/>
      </w:pPr>
      <w:r>
        <w:rPr>
          <w:rFonts w:ascii="Times New Roman" w:hAnsi="Times New Roman" w:eastAsia="Times New Roman" w:cs="Times New Roman"/>
          <w:b/>
          <w:i w:val="0"/>
          <w:color w:val="000000"/>
        </w:rPr>
        <w:t>Supplementary Note 7 — Evidence triage of the twelve post-review improvement proposals (2026-10-26)</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w:t>
            </w:r>
          </w:p>
        </w:tc>
        <w:tc>
          <w:tcPr>
            <w:tcW w:type="dxa" w:w="1814"/>
            <w:shd w:val="clear" w:fill="F2F2F2"/>
          </w:tcPr>
          <w:p>
            <w:pPr>
              <w:spacing w:line="240" w:lineRule="auto" w:after="0" w:before="0"/>
            </w:pPr>
            <w:r>
              <w:rPr>
                <w:b/>
              </w:rPr>
            </w:r>
            <w:r>
              <w:rPr>
                <w:b/>
                <w:sz w:val="16"/>
              </w:rPr>
              <w:t>proposal</w:t>
            </w:r>
          </w:p>
        </w:tc>
        <w:tc>
          <w:tcPr>
            <w:tcW w:type="dxa" w:w="1814"/>
            <w:shd w:val="clear" w:fill="F2F2F2"/>
          </w:tcPr>
          <w:p>
            <w:pPr>
              <w:spacing w:line="240" w:lineRule="auto" w:after="0" w:before="0"/>
            </w:pPr>
            <w:r>
              <w:rPr>
                <w:b/>
              </w:rPr>
            </w:r>
            <w:r>
              <w:rPr>
                <w:b/>
                <w:sz w:val="16"/>
              </w:rPr>
              <w:t>evidence on frozen v7 artefacts</w:t>
            </w:r>
          </w:p>
        </w:tc>
        <w:tc>
          <w:tcPr>
            <w:tcW w:type="dxa" w:w="1814"/>
            <w:shd w:val="clear" w:fill="F2F2F2"/>
          </w:tcPr>
          <w:p>
            <w:pPr>
              <w:spacing w:line="240" w:lineRule="auto" w:after="0" w:before="0"/>
            </w:pPr>
            <w:r>
              <w:rPr>
                <w:b/>
              </w:rPr>
            </w:r>
            <w:r>
              <w:rPr>
                <w:b/>
                <w:sz w:val="16"/>
              </w:rPr>
              <w:t>verdict</w:t>
            </w:r>
          </w:p>
        </w:tc>
        <w:tc>
          <w:tcPr>
            <w:tcW w:type="dxa" w:w="1814"/>
            <w:shd w:val="clear" w:fill="F2F2F2"/>
          </w:tcPr>
          <w:p>
            <w:pPr>
              <w:spacing w:line="240" w:lineRule="auto" w:after="0" w:before="0"/>
            </w:pPr>
            <w:r>
              <w:rPr>
                <w:b/>
              </w:rPr>
            </w:r>
            <w:r>
              <w:rPr>
                <w:b/>
                <w:sz w:val="16"/>
              </w:rPr>
              <w:t>v8 action</w:t>
            </w:r>
          </w:p>
        </w:tc>
      </w:tr>
      <w:tr>
        <w:trPr>
          <w:cantSplit/>
        </w:trPr>
        <w:tc>
          <w:tcPr>
            <w:tcW w:type="dxa" w:w="1814"/>
          </w:tcPr>
          <w:p>
            <w:pPr>
              <w:spacing w:line="240" w:lineRule="auto" w:after="0" w:before="0"/>
            </w:pPr>
            <w:r/>
            <w:r>
              <w:rPr>
                <w:sz w:val="16"/>
              </w:rPr>
              <w:t>1</w:t>
            </w:r>
          </w:p>
        </w:tc>
        <w:tc>
          <w:tcPr>
            <w:tcW w:type="dxa" w:w="1814"/>
          </w:tcPr>
          <w:p>
            <w:pPr>
              <w:spacing w:line="240" w:lineRule="auto" w:after="0" w:before="0"/>
            </w:pPr>
            <w:r/>
            <w:r>
              <w:rPr>
                <w:sz w:val="16"/>
              </w:rPr>
              <w:t>Hybrid rule + interpretable ML for sepsis with vitals, time and utility score</w:t>
            </w:r>
          </w:p>
        </w:tc>
        <w:tc>
          <w:tcPr>
            <w:tcW w:type="dxa" w:w="1814"/>
          </w:tcPr>
          <w:p>
            <w:pPr>
              <w:spacing w:line="240" w:lineRule="auto" w:after="0" w:before="0"/>
            </w:pPr>
            <w:r/>
            <w:r>
              <w:rPr>
                <w:sz w:val="16"/>
              </w:rPr>
              <w:t>companion model: Table S16</w:t>
            </w:r>
          </w:p>
        </w:tc>
        <w:tc>
          <w:tcPr>
            <w:tcW w:type="dxa" w:w="1814"/>
          </w:tcPr>
          <w:p>
            <w:pPr>
              <w:spacing w:line="240" w:lineRule="auto" w:after="0" w:before="0"/>
            </w:pPr>
            <w:r/>
            <w:r>
              <w:rPr>
                <w:sz w:val="16"/>
              </w:rPr>
              <w:t>supported (modest gain)</w:t>
            </w:r>
          </w:p>
        </w:tc>
        <w:tc>
          <w:tcPr>
            <w:tcW w:type="dxa" w:w="1814"/>
          </w:tcPr>
          <w:p>
            <w:pPr>
              <w:spacing w:line="240" w:lineRule="auto" w:after="0" w:before="0"/>
            </w:pPr>
            <w:r/>
            <w:r>
              <w:rPr>
                <w:sz w:val="16"/>
              </w:rPr>
              <w:t>engine-external module, labelled predictive</w:t>
            </w:r>
          </w:p>
        </w:tc>
      </w:tr>
      <w:tr>
        <w:trPr>
          <w:cantSplit/>
        </w:trPr>
        <w:tc>
          <w:tcPr>
            <w:tcW w:type="dxa" w:w="1814"/>
          </w:tcPr>
          <w:p>
            <w:pPr>
              <w:spacing w:line="240" w:lineRule="auto" w:after="0" w:before="0"/>
            </w:pPr>
            <w:r/>
            <w:r>
              <w:rPr>
                <w:sz w:val="16"/>
              </w:rPr>
              <w:t>2a</w:t>
            </w:r>
          </w:p>
        </w:tc>
        <w:tc>
          <w:tcPr>
            <w:tcW w:type="dxa" w:w="1814"/>
          </w:tcPr>
          <w:p>
            <w:pPr>
              <w:spacing w:line="240" w:lineRule="auto" w:after="0" w:before="0"/>
            </w:pPr>
            <w:r/>
            <w:r>
              <w:rPr>
                <w:sz w:val="16"/>
              </w:rPr>
              <w:t>Evidence-state thresholding / adaptive truncation for precision@5</w:t>
            </w:r>
          </w:p>
        </w:tc>
        <w:tc>
          <w:tcPr>
            <w:tcW w:type="dxa" w:w="1814"/>
          </w:tcPr>
          <w:p>
            <w:pPr>
              <w:spacing w:line="240" w:lineRule="auto" w:after="0" w:before="0"/>
            </w:pPr>
            <w:r/>
            <w:r>
              <w:rPr>
                <w:sz w:val="16"/>
              </w:rPr>
              <w:t>precision vs recall on v7 top-5: k = 5 14.2 / 60.8; relative ≥ 0.6 15.3 / 58.8; relative ≥ 0.8 18.1 / 48.9; absolute ≥ 0.6 19.0 / 53.5; absolute ≥ 0.7 23.3 / 43.3; absolute ≥ 0.8 25.7 / 23.4; gap &gt; 0.15 16.7 / 45.4; k = 3 16.5 / 47.9; ceiling under perfect ranking ≈ 21%</w:t>
            </w:r>
          </w:p>
        </w:tc>
        <w:tc>
          <w:tcPr>
            <w:tcW w:type="dxa" w:w="1814"/>
          </w:tcPr>
          <w:p>
            <w:pPr>
              <w:spacing w:line="240" w:lineRule="auto" w:after="0" w:before="0"/>
            </w:pPr>
            <w:r/>
            <w:r>
              <w:rPr>
                <w:sz w:val="16"/>
              </w:rPr>
              <w:t>refuted as an accuracy gain</w:t>
            </w:r>
          </w:p>
        </w:tc>
        <w:tc>
          <w:tcPr>
            <w:tcW w:type="dxa" w:w="1814"/>
          </w:tcPr>
          <w:p>
            <w:pPr>
              <w:spacing w:line="240" w:lineRule="auto" w:after="0" w:before="0"/>
            </w:pPr>
            <w:r/>
            <w:r>
              <w:rPr>
                <w:sz w:val="16"/>
              </w:rPr>
              <w:t xml:space="preserve">descriptive </w:t>
            </w:r>
            <w:r>
              <w:rPr>
                <w:rFonts w:ascii="Courier New" w:hAnsi="Courier New" w:eastAsia="Courier New" w:cs="Courier New"/>
                <w:color w:val="000000"/>
                <w:sz w:val="16"/>
              </w:rPr>
              <w:t>confidence_band</w:t>
            </w:r>
            <w:r>
              <w:rPr>
                <w:sz w:val="16"/>
              </w:rPr>
              <w:t>, no ranking change</w:t>
            </w:r>
          </w:p>
        </w:tc>
      </w:tr>
      <w:tr>
        <w:trPr>
          <w:cantSplit/>
        </w:trPr>
        <w:tc>
          <w:tcPr>
            <w:tcW w:type="dxa" w:w="1814"/>
          </w:tcPr>
          <w:p>
            <w:pPr>
              <w:spacing w:line="240" w:lineRule="auto" w:after="0" w:before="0"/>
            </w:pPr>
            <w:r/>
            <w:r>
              <w:rPr>
                <w:sz w:val="16"/>
              </w:rPr>
              <w:t>2b</w:t>
            </w:r>
          </w:p>
        </w:tc>
        <w:tc>
          <w:tcPr>
            <w:tcW w:type="dxa" w:w="1814"/>
          </w:tcPr>
          <w:p>
            <w:pPr>
              <w:spacing w:line="240" w:lineRule="auto" w:after="0" w:before="0"/>
            </w:pPr>
            <w:r/>
            <w:r>
              <w:rPr>
                <w:sz w:val="16"/>
              </w:rPr>
              <w:t>Asymmetric covering-diagnosis suppression (DKA, GI bleed, pancreatitis)</w:t>
            </w:r>
          </w:p>
        </w:tc>
        <w:tc>
          <w:tcPr>
            <w:tcW w:type="dxa" w:w="1814"/>
          </w:tcPr>
          <w:p>
            <w:pPr>
              <w:spacing w:line="240" w:lineRule="auto" w:after="0" w:before="0"/>
            </w:pPr>
            <w:r/>
            <w:r>
              <w:rPr>
                <w:sz w:val="16"/>
              </w:rPr>
              <w:t>DKA 107 coded: 68 top-5, 7 at 6–10, 26 absent; absent stays lack HCO₃/anion gap/ketones; entities above DKA when missed: diabetes 23, AKI 22, sepsis 18</w:t>
            </w:r>
          </w:p>
        </w:tc>
        <w:tc>
          <w:tcPr>
            <w:tcW w:type="dxa" w:w="1814"/>
          </w:tcPr>
          <w:p>
            <w:pPr>
              <w:spacing w:line="240" w:lineRule="auto" w:after="0" w:before="0"/>
            </w:pPr>
            <w:r/>
            <w:r>
              <w:rPr>
                <w:sz w:val="16"/>
              </w:rPr>
              <w:t>refuted (missing criterion, not suppression)</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3</w:t>
            </w:r>
          </w:p>
        </w:tc>
        <w:tc>
          <w:tcPr>
            <w:tcW w:type="dxa" w:w="1814"/>
          </w:tcPr>
          <w:p>
            <w:pPr>
              <w:spacing w:line="240" w:lineRule="auto" w:after="0" w:before="0"/>
            </w:pPr>
            <w:r/>
            <w:r>
              <w:rPr>
                <w:sz w:val="16"/>
              </w:rPr>
              <w:t>Remove or revive the four 'inert' fusion layers</w:t>
            </w:r>
          </w:p>
        </w:tc>
        <w:tc>
          <w:tcPr>
            <w:tcW w:type="dxa" w:w="1814"/>
          </w:tcPr>
          <w:p>
            <w:pPr>
              <w:spacing w:line="240" w:lineRule="auto" w:after="0" w:before="0"/>
            </w:pPr>
            <w:r/>
            <w:r>
              <w:rPr>
                <w:sz w:val="16"/>
              </w:rPr>
              <w:t>ablation Δ flat@5: Bayesian −1.3, fuzzy +0.3, graph +0.1, risk 0.0; fuzzy/risk carry perturbation robustness and the documented risk models</w:t>
            </w:r>
          </w:p>
        </w:tc>
        <w:tc>
          <w:tcPr>
            <w:tcW w:type="dxa" w:w="1814"/>
          </w:tcPr>
          <w:p>
            <w:pPr>
              <w:spacing w:line="240" w:lineRule="auto" w:after="0" w:before="0"/>
            </w:pPr>
            <w:r/>
            <w:r>
              <w:rPr>
                <w:sz w:val="16"/>
              </w:rPr>
              <w:t>partly</w:t>
            </w:r>
          </w:p>
        </w:tc>
        <w:tc>
          <w:tcPr>
            <w:tcW w:type="dxa" w:w="1814"/>
          </w:tcPr>
          <w:p>
            <w:pPr>
              <w:spacing w:line="240" w:lineRule="auto" w:after="0" w:before="0"/>
            </w:pPr>
            <w:r/>
            <w:r>
              <w:rPr>
                <w:sz w:val="16"/>
              </w:rPr>
              <w:t>kept; reported as such</w:t>
            </w:r>
          </w:p>
        </w:tc>
      </w:tr>
      <w:tr>
        <w:trPr>
          <w:cantSplit/>
        </w:trPr>
        <w:tc>
          <w:tcPr>
            <w:tcW w:type="dxa" w:w="1814"/>
          </w:tcPr>
          <w:p>
            <w:pPr>
              <w:spacing w:line="240" w:lineRule="auto" w:after="0" w:before="0"/>
            </w:pPr>
            <w:r/>
            <w:r>
              <w:rPr>
                <w:sz w:val="16"/>
              </w:rPr>
              <w:t>4</w:t>
            </w:r>
          </w:p>
        </w:tc>
        <w:tc>
          <w:tcPr>
            <w:tcW w:type="dxa" w:w="1814"/>
          </w:tcPr>
          <w:p>
            <w:pPr>
              <w:spacing w:line="240" w:lineRule="auto" w:after="0" w:before="0"/>
            </w:pPr>
            <w:r/>
            <w:r>
              <w:rPr>
                <w:sz w:val="16"/>
              </w:rPr>
              <w:t>'Probable' tiers for CKD, leukocytosis, diabetes</w:t>
            </w:r>
          </w:p>
        </w:tc>
        <w:tc>
          <w:tcPr>
            <w:tcW w:type="dxa" w:w="1814"/>
          </w:tcPr>
          <w:p>
            <w:pPr>
              <w:spacing w:line="240" w:lineRule="auto" w:after="0" w:before="0"/>
            </w:pPr>
            <w:r/>
            <w:r>
              <w:rPr>
                <w:sz w:val="16"/>
              </w:rPr>
              <w:t xml:space="preserve">CKD surfaces as </w:t>
            </w:r>
            <w:r>
              <w:rPr>
                <w:rFonts w:ascii="Courier New" w:hAnsi="Courier New" w:eastAsia="Courier New" w:cs="Courier New"/>
                <w:color w:val="000000"/>
                <w:sz w:val="16"/>
              </w:rPr>
              <w:t>reduced_gfr_chronicity_undetermined</w:t>
            </w:r>
            <w:r>
              <w:rPr>
                <w:sz w:val="16"/>
              </w:rPr>
              <w:t xml:space="preserve"> (renal union 255 vs 250); leukocytosis correctly nested under sepsis; diabetes absent stays lack HbA1c with glucose &lt; 200 mg/dL</w:t>
            </w:r>
          </w:p>
        </w:tc>
        <w:tc>
          <w:tcPr>
            <w:tcW w:type="dxa" w:w="1814"/>
          </w:tcPr>
          <w:p>
            <w:pPr>
              <w:spacing w:line="240" w:lineRule="auto" w:after="0" w:before="0"/>
            </w:pPr>
            <w:r/>
            <w:r>
              <w:rPr>
                <w:sz w:val="16"/>
              </w:rPr>
              <w:t>refuted (would create false positives)</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5</w:t>
            </w:r>
          </w:p>
        </w:tc>
        <w:tc>
          <w:tcPr>
            <w:tcW w:type="dxa" w:w="1814"/>
          </w:tcPr>
          <w:p>
            <w:pPr>
              <w:spacing w:line="240" w:lineRule="auto" w:after="0" w:before="0"/>
            </w:pPr>
            <w:r/>
            <w:r>
              <w:rPr>
                <w:sz w:val="16"/>
              </w:rPr>
              <w:t xml:space="preserve">Prune registry, drop 28 </w:t>
            </w:r>
            <w:r>
              <w:rPr>
                <w:rFonts w:ascii="Courier New" w:hAnsi="Courier New" w:eastAsia="Courier New" w:cs="Courier New"/>
                <w:color w:val="000000"/>
                <w:sz w:val="16"/>
              </w:rPr>
              <w:t>unverified_source</w:t>
            </w:r>
            <w:r>
              <w:rPr>
                <w:sz w:val="16"/>
              </w:rPr>
              <w:t xml:space="preserve"> rules, remove 388 unused sources</w:t>
            </w:r>
          </w:p>
        </w:tc>
        <w:tc>
          <w:tcPr>
            <w:tcW w:type="dxa" w:w="1814"/>
          </w:tcPr>
          <w:p>
            <w:pPr>
              <w:spacing w:line="240" w:lineRule="auto" w:after="0" w:before="0"/>
            </w:pPr>
            <w:r/>
            <w:r>
              <w:rPr>
                <w:sz w:val="16"/>
              </w:rPr>
              <w:t>the 28 rules are correct toxicology/transfusion/endocrine thresholds; ablation 0.0 only because eICU has no such cases</w:t>
            </w:r>
          </w:p>
        </w:tc>
        <w:tc>
          <w:tcPr>
            <w:tcW w:type="dxa" w:w="1814"/>
          </w:tcPr>
          <w:p>
            <w:pPr>
              <w:spacing w:line="240" w:lineRule="auto" w:after="0" w:before="0"/>
            </w:pPr>
            <w:r/>
            <w:r>
              <w:rPr>
                <w:sz w:val="16"/>
              </w:rPr>
              <w:t>partly</w:t>
            </w:r>
          </w:p>
        </w:tc>
        <w:tc>
          <w:tcPr>
            <w:tcW w:type="dxa" w:w="1814"/>
          </w:tcPr>
          <w:p>
            <w:pPr>
              <w:spacing w:line="240" w:lineRule="auto" w:after="0" w:before="0"/>
            </w:pPr>
            <w:r/>
            <w:r>
              <w:rPr>
                <w:sz w:val="16"/>
              </w:rPr>
              <w:t>registry 14.2.0: re-sourced with 13 Crossref DOIs; 0 unverified; unused sources retained as provenance</w:t>
            </w:r>
          </w:p>
        </w:tc>
      </w:tr>
      <w:tr>
        <w:trPr>
          <w:cantSplit/>
        </w:trPr>
        <w:tc>
          <w:tcPr>
            <w:tcW w:type="dxa" w:w="1814"/>
          </w:tcPr>
          <w:p>
            <w:pPr>
              <w:spacing w:line="240" w:lineRule="auto" w:after="0" w:before="0"/>
            </w:pPr>
            <w:r/>
            <w:r>
              <w:rPr>
                <w:sz w:val="16"/>
              </w:rPr>
              <w:t>6</w:t>
            </w:r>
          </w:p>
        </w:tc>
        <w:tc>
          <w:tcPr>
            <w:tcW w:type="dxa" w:w="1814"/>
          </w:tcPr>
          <w:p>
            <w:pPr>
              <w:spacing w:line="240" w:lineRule="auto" w:after="0" w:before="0"/>
            </w:pPr>
            <w:r/>
            <w:r>
              <w:rPr>
                <w:sz w:val="16"/>
              </w:rPr>
              <w:t>Audit and expand the syndrome layer</w:t>
            </w:r>
          </w:p>
        </w:tc>
        <w:tc>
          <w:tcPr>
            <w:tcW w:type="dxa" w:w="1814"/>
          </w:tcPr>
          <w:p>
            <w:pPr>
              <w:spacing w:line="240" w:lineRule="auto" w:after="0" w:before="0"/>
            </w:pPr>
            <w:r/>
            <w:r>
              <w:rPr>
                <w:sz w:val="16"/>
              </w:rPr>
              <w:t>no matched evaluation set for new syndromes</w:t>
            </w:r>
          </w:p>
        </w:tc>
        <w:tc>
          <w:tcPr>
            <w:tcW w:type="dxa" w:w="1814"/>
          </w:tcPr>
          <w:p>
            <w:pPr>
              <w:spacing w:line="240" w:lineRule="auto" w:after="0" w:before="0"/>
            </w:pPr>
            <w:r/>
            <w:r>
              <w:rPr>
                <w:sz w:val="16"/>
              </w:rPr>
              <w:t>deferred</w:t>
            </w:r>
          </w:p>
        </w:tc>
        <w:tc>
          <w:tcPr>
            <w:tcW w:type="dxa" w:w="1814"/>
          </w:tcPr>
          <w:p>
            <w:pPr>
              <w:spacing w:line="240" w:lineRule="auto" w:after="0" w:before="0"/>
            </w:pPr>
            <w:r/>
            <w:r>
              <w:rPr>
                <w:sz w:val="16"/>
              </w:rPr>
              <w:t>clinician audit (resource)</w:t>
            </w:r>
          </w:p>
        </w:tc>
      </w:tr>
      <w:tr>
        <w:trPr>
          <w:cantSplit/>
        </w:trPr>
        <w:tc>
          <w:tcPr>
            <w:tcW w:type="dxa" w:w="1814"/>
          </w:tcPr>
          <w:p>
            <w:pPr>
              <w:spacing w:line="240" w:lineRule="auto" w:after="0" w:before="0"/>
            </w:pPr>
            <w:r/>
            <w:r>
              <w:rPr>
                <w:sz w:val="16"/>
              </w:rPr>
              <w:t>7</w:t>
            </w:r>
          </w:p>
        </w:tc>
        <w:tc>
          <w:tcPr>
            <w:tcW w:type="dxa" w:w="1814"/>
          </w:tcPr>
          <w:p>
            <w:pPr>
              <w:spacing w:line="240" w:lineRule="auto" w:after="0" w:before="0"/>
            </w:pPr>
            <w:r/>
            <w:r>
              <w:rPr>
                <w:sz w:val="16"/>
              </w:rPr>
              <w:t>Medication/history context as risk and trend rules</w:t>
            </w:r>
          </w:p>
        </w:tc>
        <w:tc>
          <w:tcPr>
            <w:tcW w:type="dxa" w:w="1814"/>
          </w:tcPr>
          <w:p>
            <w:pPr>
              <w:spacing w:line="240" w:lineRule="auto" w:after="0" w:before="0"/>
            </w:pPr>
            <w:r/>
            <w:r>
              <w:rPr>
                <w:sz w:val="16"/>
              </w:rPr>
              <w:t xml:space="preserve">context predicates and </w:t>
            </w:r>
            <w:r>
              <w:rPr>
                <w:rFonts w:ascii="Courier New" w:hAnsi="Courier New" w:eastAsia="Courier New" w:cs="Courier New"/>
                <w:color w:val="000000"/>
                <w:sz w:val="16"/>
              </w:rPr>
              <w:t>documented_history</w:t>
            </w:r>
            <w:r>
              <w:rPr>
                <w:sz w:val="16"/>
              </w:rPr>
              <w:t xml:space="preserve"> tier already present; not measurable on labs-only eICU</w:t>
            </w:r>
          </w:p>
        </w:tc>
        <w:tc>
          <w:tcPr>
            <w:tcW w:type="dxa" w:w="1814"/>
          </w:tcPr>
          <w:p>
            <w:pPr>
              <w:spacing w:line="240" w:lineRule="auto" w:after="0" w:before="0"/>
            </w:pPr>
            <w:r/>
            <w:r>
              <w:rPr>
                <w:sz w:val="16"/>
              </w:rPr>
              <w:t>already present</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8</w:t>
            </w:r>
          </w:p>
        </w:tc>
        <w:tc>
          <w:tcPr>
            <w:tcW w:type="dxa" w:w="1814"/>
          </w:tcPr>
          <w:p>
            <w:pPr>
              <w:spacing w:line="240" w:lineRule="auto" w:after="0" w:before="0"/>
            </w:pPr>
            <w:r/>
            <w:r>
              <w:rPr>
                <w:sz w:val="16"/>
              </w:rPr>
              <w:t>Derived indices (NLR, PLR, MELD, Child-Pugh, CURB-65, HAS-BLED, CHA₂DS₂-VASc, APRI, BARD, corrected Ca, osmolal gap, delta-delta)</w:t>
            </w:r>
          </w:p>
        </w:tc>
        <w:tc>
          <w:tcPr>
            <w:tcW w:type="dxa" w:w="1814"/>
          </w:tcPr>
          <w:p>
            <w:pPr>
              <w:spacing w:line="240" w:lineRule="auto" w:after="0" w:before="0"/>
            </w:pPr>
            <w:r/>
            <w:r>
              <w:rPr>
                <w:sz w:val="16"/>
              </w:rPr>
              <w:t>present: corrected Ca, NLR, delta ratio, osmolal gap, effective osmolality, glucose-corrected Na, FIB-4, APRI, HOMA; scores needing clinical inputs excluded</w:t>
            </w:r>
          </w:p>
        </w:tc>
        <w:tc>
          <w:tcPr>
            <w:tcW w:type="dxa" w:w="1814"/>
          </w:tcPr>
          <w:p>
            <w:pPr>
              <w:spacing w:line="240" w:lineRule="auto" w:after="0" w:before="0"/>
            </w:pPr>
            <w:r/>
            <w:r>
              <w:rPr>
                <w:sz w:val="16"/>
              </w:rPr>
              <w:t>partly</w:t>
            </w:r>
          </w:p>
        </w:tc>
        <w:tc>
          <w:tcPr>
            <w:tcW w:type="dxa" w:w="1814"/>
          </w:tcPr>
          <w:p>
            <w:pPr>
              <w:spacing w:line="240" w:lineRule="auto" w:after="0" w:before="0"/>
            </w:pPr>
            <w:r/>
            <w:r>
              <w:rPr>
                <w:sz w:val="16"/>
              </w:rPr>
              <w:t>MELD/MELD-Na and PLR added</w:t>
            </w:r>
          </w:p>
        </w:tc>
      </w:tr>
      <w:tr>
        <w:trPr>
          <w:cantSplit/>
        </w:trPr>
        <w:tc>
          <w:tcPr>
            <w:tcW w:type="dxa" w:w="1814"/>
          </w:tcPr>
          <w:p>
            <w:pPr>
              <w:spacing w:line="240" w:lineRule="auto" w:after="0" w:before="0"/>
            </w:pPr>
            <w:r/>
            <w:r>
              <w:rPr>
                <w:sz w:val="16"/>
              </w:rPr>
              <w:t>9</w:t>
            </w:r>
          </w:p>
        </w:tc>
        <w:tc>
          <w:tcPr>
            <w:tcW w:type="dxa" w:w="1814"/>
          </w:tcPr>
          <w:p>
            <w:pPr>
              <w:spacing w:line="240" w:lineRule="auto" w:after="0" w:before="0"/>
            </w:pPr>
            <w:r/>
            <w:r>
              <w:rPr>
                <w:sz w:val="16"/>
              </w:rPr>
              <w:t>Post-hoc calibration map with disclosure</w:t>
            </w:r>
          </w:p>
        </w:tc>
        <w:tc>
          <w:tcPr>
            <w:tcW w:type="dxa" w:w="1814"/>
          </w:tcPr>
          <w:p>
            <w:pPr>
              <w:spacing w:line="240" w:lineRule="auto" w:after="0" w:before="0"/>
            </w:pPr>
            <w:r/>
            <w:r>
              <w:rPr>
                <w:sz w:val="16"/>
              </w:rPr>
              <w:t>already in v7 (ECE 0.162 → 0.003; Fig. 8, Table S10)</w:t>
            </w:r>
          </w:p>
        </w:tc>
        <w:tc>
          <w:tcPr>
            <w:tcW w:type="dxa" w:w="1814"/>
          </w:tcPr>
          <w:p>
            <w:pPr>
              <w:spacing w:line="240" w:lineRule="auto" w:after="0" w:before="0"/>
            </w:pPr>
            <w:r/>
            <w:r>
              <w:rPr>
                <w:sz w:val="16"/>
              </w:rPr>
              <w:t>already present</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10</w:t>
            </w:r>
          </w:p>
        </w:tc>
        <w:tc>
          <w:tcPr>
            <w:tcW w:type="dxa" w:w="1814"/>
          </w:tcPr>
          <w:p>
            <w:pPr>
              <w:spacing w:line="240" w:lineRule="auto" w:after="0" w:before="0"/>
            </w:pPr>
            <w:r/>
            <w:r>
              <w:rPr>
                <w:sz w:val="16"/>
              </w:rPr>
              <w:t>Thyroid and liver rules</w:t>
            </w:r>
          </w:p>
        </w:tc>
        <w:tc>
          <w:tcPr>
            <w:tcW w:type="dxa" w:w="1814"/>
          </w:tcPr>
          <w:p>
            <w:pPr>
              <w:spacing w:line="240" w:lineRule="auto" w:after="0" w:before="0"/>
            </w:pPr>
            <w:r/>
            <w:r>
              <w:rPr>
                <w:sz w:val="16"/>
              </w:rPr>
              <w:t>thyroid AUROC 0.979 (TSH) / 0.798 (self-report); HCV 0.925; ILPD 0.704 (label noise)</w:t>
            </w:r>
          </w:p>
        </w:tc>
        <w:tc>
          <w:tcPr>
            <w:tcW w:type="dxa" w:w="1814"/>
          </w:tcPr>
          <w:p>
            <w:pPr>
              <w:spacing w:line="240" w:lineRule="auto" w:after="0" w:before="0"/>
            </w:pPr>
            <w:r/>
            <w:r>
              <w:rPr>
                <w:sz w:val="16"/>
              </w:rPr>
              <w:t>no action supported</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11</w:t>
            </w:r>
          </w:p>
        </w:tc>
        <w:tc>
          <w:tcPr>
            <w:tcW w:type="dxa" w:w="1814"/>
          </w:tcPr>
          <w:p>
            <w:pPr>
              <w:spacing w:line="240" w:lineRule="auto" w:after="0" w:before="0"/>
            </w:pPr>
            <w:r/>
            <w:r>
              <w:rPr>
                <w:sz w:val="16"/>
              </w:rPr>
              <w:t>Fuzzy thresholds for perturbation</w:t>
            </w:r>
          </w:p>
        </w:tc>
        <w:tc>
          <w:tcPr>
            <w:tcW w:type="dxa" w:w="1814"/>
          </w:tcPr>
          <w:p>
            <w:pPr>
              <w:spacing w:line="240" w:lineRule="auto" w:after="0" w:before="0"/>
            </w:pPr>
            <w:r/>
            <w:r>
              <w:rPr>
                <w:sz w:val="16"/>
              </w:rPr>
              <w:t>fuzzy layer active; 753/755 by design</w:t>
            </w:r>
          </w:p>
        </w:tc>
        <w:tc>
          <w:tcPr>
            <w:tcW w:type="dxa" w:w="1814"/>
          </w:tcPr>
          <w:p>
            <w:pPr>
              <w:spacing w:line="240" w:lineRule="auto" w:after="0" w:before="0"/>
            </w:pPr>
            <w:r/>
            <w:r>
              <w:rPr>
                <w:sz w:val="16"/>
              </w:rPr>
              <w:t>already present</w:t>
            </w:r>
          </w:p>
        </w:tc>
        <w:tc>
          <w:tcPr>
            <w:tcW w:type="dxa" w:w="1814"/>
          </w:tcPr>
          <w:p>
            <w:pPr>
              <w:spacing w:line="240" w:lineRule="auto" w:after="0" w:before="0"/>
            </w:pPr>
            <w:r/>
            <w:r>
              <w:rPr>
                <w:sz w:val="16"/>
              </w:rPr>
              <w:t>none</w:t>
            </w:r>
          </w:p>
        </w:tc>
      </w:tr>
      <w:tr>
        <w:trPr>
          <w:cantSplit/>
        </w:trPr>
        <w:tc>
          <w:tcPr>
            <w:tcW w:type="dxa" w:w="1814"/>
          </w:tcPr>
          <w:p>
            <w:pPr>
              <w:spacing w:line="240" w:lineRule="auto" w:after="0" w:before="0"/>
            </w:pPr>
            <w:r/>
            <w:r>
              <w:rPr>
                <w:sz w:val="16"/>
              </w:rPr>
              <w:t>12</w:t>
            </w:r>
          </w:p>
        </w:tc>
        <w:tc>
          <w:tcPr>
            <w:tcW w:type="dxa" w:w="1814"/>
          </w:tcPr>
          <w:p>
            <w:pPr>
              <w:spacing w:line="240" w:lineRule="auto" w:after="0" w:before="0"/>
            </w:pPr>
            <w:r/>
            <w:r>
              <w:rPr>
                <w:sz w:val="16"/>
              </w:rPr>
              <w:t>LLM extraction front end; path A/B/C on 'untrained'</w:t>
            </w:r>
          </w:p>
        </w:tc>
        <w:tc>
          <w:tcPr>
            <w:tcW w:type="dxa" w:w="1814"/>
          </w:tcPr>
          <w:p>
            <w:pPr>
              <w:spacing w:line="240" w:lineRule="auto" w:after="0" w:before="0"/>
            </w:pPr>
            <w:r/>
            <w:r>
              <w:rPr>
                <w:sz w:val="16"/>
              </w:rPr>
              <w:t>path C: engine stays untrained; supervised components only as labelled companions</w:t>
            </w:r>
          </w:p>
        </w:tc>
        <w:tc>
          <w:tcPr>
            <w:tcW w:type="dxa" w:w="1814"/>
          </w:tcPr>
          <w:p>
            <w:pPr>
              <w:spacing w:line="240" w:lineRule="auto" w:after="0" w:before="0"/>
            </w:pPr>
            <w:r/>
            <w:r>
              <w:rPr>
                <w:sz w:val="16"/>
              </w:rPr>
              <w:t>decided</w:t>
            </w:r>
          </w:p>
        </w:tc>
        <w:tc>
          <w:tcPr>
            <w:tcW w:type="dxa" w:w="1814"/>
          </w:tcPr>
          <w:p>
            <w:pPr>
              <w:spacing w:line="240" w:lineRule="auto" w:after="0" w:before="0"/>
            </w:pPr>
            <w:r/>
            <w:r>
              <w:rPr>
                <w:sz w:val="16"/>
              </w:rPr>
              <w:t>item 1 is the first such component</w:t>
            </w:r>
          </w:p>
        </w:tc>
      </w:tr>
    </w:tbl>
    <w:p/>
    <w:p>
      <w:r>
        <w:t xml:space="preserve">Gate for v8 : batteries 151/151, 124/124, 77/78 (same pre-existing miss); healthy sweep 0/1,000; perturbation 753/755; 680 unit tests passed + 4 new; eICU labs-only counts identical to v7 in every group. The Supplementary Note 6 manifest refers to the v7 artefacts; the v8 registry (14.2.0) is archived at </w:t>
      </w:r>
      <w:r>
        <w:rPr>
          <w:rFonts w:ascii="Courier New" w:hAnsi="Courier New" w:eastAsia="Courier New" w:cs="Courier New"/>
          <w:color w:val="000000"/>
          <w:sz w:val="22"/>
        </w:rPr>
        <w:t>release/registry_14.2.0/</w:t>
      </w:r>
      <w:r>
        <w:t xml:space="preserve"> with SHA-256 sums and the v7 registry at </w:t>
      </w:r>
      <w:r>
        <w:rPr>
          <w:rFonts w:ascii="Courier New" w:hAnsi="Courier New" w:eastAsia="Courier New" w:cs="Courier New"/>
          <w:color w:val="000000"/>
          <w:sz w:val="22"/>
        </w:rPr>
        <w:t>release/registry_14.1.0/</w:t>
      </w:r>
      <w:r>
        <w:t>.</w:t>
      </w:r>
    </w:p>
    <w:p>
      <w:pPr>
        <w:pStyle w:val="Heading1"/>
      </w:pPr>
      <w:r>
        <w:rPr>
          <w:rFonts w:ascii="Times New Roman" w:hAnsi="Times New Roman" w:eastAsia="Times New Roman" w:cs="Times New Roman"/>
          <w:b/>
          <w:i w:val="0"/>
          <w:color w:val="000000"/>
        </w:rPr>
        <w:t>Supplementary Note 8 — Source-concordance audit of 200 sampled rules (non-clinical; added in revision round 9, 2026-10-26)</w:t>
      </w:r>
    </w:p>
    <w:p>
      <w:r>
        <w:rPr>
          <w:b/>
        </w:rPr>
        <w:t>Purpose and scope.</w:t>
      </w:r>
      <w:r>
        <w:t xml:space="preserve"> This audit asks one narrow question: does the executable rule transcribe what its cited source says</w:t>
      </w:r>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urier New" w:hAnsi="Courier New" w:eastAsia="Courier New" w:cs="Courier New"/>
          <w:color w:val="000000"/>
          <w:sz w:val="22"/>
        </w:rPr>
        <w:t>eval/source_audit/PROTOCOL.md</w:t>
      </w:r>
      <w:r>
        <w:t>).</w:t>
      </w:r>
    </w:p>
    <w:p>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141 eligible) and B2 uniform from the remaining 32,760 candidates. Registry 14.1.0 (frozen v7).</w:t>
      </w:r>
    </w:p>
    <w:p>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full text in which the specific statement was looked for.</w:t>
      </w:r>
    </w:p>
    <w:p>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6"/>
              </w:rPr>
              <w:t>Stratum</w:t>
            </w:r>
          </w:p>
        </w:tc>
        <w:tc>
          <w:tcPr>
            <w:tcW w:type="dxa" w:w="1134"/>
            <w:shd w:val="clear" w:fill="F2F2F2"/>
          </w:tcPr>
          <w:p>
            <w:pPr>
              <w:spacing w:line="240" w:lineRule="auto" w:after="0" w:before="0"/>
            </w:pPr>
            <w:r>
              <w:rPr>
                <w:b/>
              </w:rPr>
            </w:r>
            <w:r>
              <w:rPr>
                <w:b/>
                <w:sz w:val="16"/>
              </w:rPr>
              <w:t>n</w:t>
            </w:r>
          </w:p>
        </w:tc>
        <w:tc>
          <w:tcPr>
            <w:tcW w:type="dxa" w:w="1134"/>
            <w:shd w:val="clear" w:fill="F2F2F2"/>
          </w:tcPr>
          <w:p>
            <w:pPr>
              <w:spacing w:line="240" w:lineRule="auto" w:after="0" w:before="0"/>
            </w:pPr>
            <w:r>
              <w:rPr>
                <w:b/>
              </w:rPr>
            </w:r>
            <w:r>
              <w:rPr>
                <w:b/>
                <w:sz w:val="16"/>
              </w:rPr>
              <w:t>Concordant</w:t>
            </w:r>
          </w:p>
        </w:tc>
        <w:tc>
          <w:tcPr>
            <w:tcW w:type="dxa" w:w="1134"/>
            <w:shd w:val="clear" w:fill="F2F2F2"/>
          </w:tcPr>
          <w:p>
            <w:pPr>
              <w:spacing w:line="240" w:lineRule="auto" w:after="0" w:before="0"/>
            </w:pPr>
            <w:r>
              <w:rPr>
                <w:b/>
              </w:rPr>
            </w:r>
            <w:r>
              <w:rPr>
                <w:b/>
                <w:sz w:val="16"/>
              </w:rPr>
              <w:t>Discordant</w:t>
            </w:r>
          </w:p>
        </w:tc>
        <w:tc>
          <w:tcPr>
            <w:tcW w:type="dxa" w:w="1134"/>
            <w:shd w:val="clear" w:fill="F2F2F2"/>
          </w:tcPr>
          <w:p>
            <w:pPr>
              <w:spacing w:line="240" w:lineRule="auto" w:after="0" w:before="0"/>
            </w:pPr>
            <w:r>
              <w:rPr>
                <w:b/>
              </w:rPr>
            </w:r>
            <w:r>
              <w:rPr>
                <w:b/>
                <w:sz w:val="16"/>
              </w:rPr>
              <w:t>Unresolvable</w:t>
            </w:r>
          </w:p>
        </w:tc>
        <w:tc>
          <w:tcPr>
            <w:tcW w:type="dxa" w:w="1134"/>
            <w:shd w:val="clear" w:fill="F2F2F2"/>
          </w:tcPr>
          <w:p>
            <w:pPr>
              <w:spacing w:line="240" w:lineRule="auto" w:after="0" w:before="0"/>
            </w:pPr>
            <w:r>
              <w:rPr>
                <w:b/>
              </w:rPr>
            </w:r>
            <w:r>
              <w:rPr>
                <w:b/>
                <w:sz w:val="16"/>
              </w:rPr>
              <w:t>Discordant / resolvable (Wilson 95 % CI)</w:t>
            </w:r>
          </w:p>
        </w:tc>
        <w:tc>
          <w:tcPr>
            <w:tcW w:type="dxa" w:w="1134"/>
            <w:shd w:val="clear" w:fill="F2F2F2"/>
          </w:tcPr>
          <w:p>
            <w:pPr>
              <w:spacing w:line="240" w:lineRule="auto" w:after="0" w:before="0"/>
            </w:pPr>
            <w:r>
              <w:rPr>
                <w:b/>
              </w:rPr>
            </w:r>
            <w:r>
              <w:rPr>
                <w:b/>
                <w:sz w:val="16"/>
              </w:rPr>
              <w:t>Discordant / all (95 % CI)</w:t>
            </w:r>
          </w:p>
        </w:tc>
        <w:tc>
          <w:tcPr>
            <w:tcW w:type="dxa" w:w="1134"/>
            <w:shd w:val="clear" w:fill="F2F2F2"/>
          </w:tcPr>
          <w:p>
            <w:pPr>
              <w:spacing w:line="240" w:lineRule="auto" w:after="0" w:before="0"/>
            </w:pPr>
            <w:r>
              <w:rPr>
                <w:b/>
              </w:rPr>
            </w:r>
            <w:r>
              <w:rPr>
                <w:b/>
                <w:sz w:val="16"/>
              </w:rPr>
              <w:t>Unresolvable / all (95 % CI)</w:t>
            </w:r>
          </w:p>
        </w:tc>
      </w:tr>
      <w:tr>
        <w:trPr>
          <w:cantSplit/>
        </w:trPr>
        <w:tc>
          <w:tcPr>
            <w:tcW w:type="dxa" w:w="1134"/>
          </w:tcPr>
          <w:p>
            <w:pPr>
              <w:spacing w:line="240" w:lineRule="auto" w:after="0" w:before="0"/>
            </w:pPr>
            <w:r/>
            <w:r>
              <w:rPr>
                <w:sz w:val="16"/>
              </w:rPr>
              <w:t>A anchors</w:t>
            </w:r>
          </w:p>
        </w:tc>
        <w:tc>
          <w:tcPr>
            <w:tcW w:type="dxa" w:w="1134"/>
          </w:tcPr>
          <w:p>
            <w:pPr>
              <w:spacing w:line="240" w:lineRule="auto" w:after="0" w:before="0"/>
            </w:pPr>
            <w:r/>
            <w:r>
              <w:rPr>
                <w:sz w:val="16"/>
              </w:rPr>
              <w:t>100</w:t>
            </w:r>
          </w:p>
        </w:tc>
        <w:tc>
          <w:tcPr>
            <w:tcW w:type="dxa" w:w="1134"/>
          </w:tcPr>
          <w:p>
            <w:pPr>
              <w:spacing w:line="240" w:lineRule="auto" w:after="0" w:before="0"/>
            </w:pPr>
            <w:r/>
            <w:r>
              <w:rPr>
                <w:sz w:val="16"/>
              </w:rPr>
              <w:t>1</w:t>
            </w:r>
          </w:p>
        </w:tc>
        <w:tc>
          <w:tcPr>
            <w:tcW w:type="dxa" w:w="1134"/>
          </w:tcPr>
          <w:p>
            <w:pPr>
              <w:spacing w:line="240" w:lineRule="auto" w:after="0" w:before="0"/>
            </w:pPr>
            <w:r/>
            <w:r>
              <w:rPr>
                <w:sz w:val="16"/>
              </w:rPr>
              <w:t>7</w:t>
            </w:r>
          </w:p>
        </w:tc>
        <w:tc>
          <w:tcPr>
            <w:tcW w:type="dxa" w:w="1134"/>
          </w:tcPr>
          <w:p>
            <w:pPr>
              <w:spacing w:line="240" w:lineRule="auto" w:after="0" w:before="0"/>
            </w:pPr>
            <w:r/>
            <w:r>
              <w:rPr>
                <w:sz w:val="16"/>
              </w:rPr>
              <w:t>92</w:t>
            </w:r>
          </w:p>
        </w:tc>
        <w:tc>
          <w:tcPr>
            <w:tcW w:type="dxa" w:w="1134"/>
          </w:tcPr>
          <w:p>
            <w:pPr>
              <w:spacing w:line="240" w:lineRule="auto" w:after="0" w:before="0"/>
            </w:pPr>
            <w:r/>
            <w:r>
              <w:rPr>
                <w:sz w:val="16"/>
              </w:rPr>
              <w:t>7/8 = 87.5 % (52.9–97.8)</w:t>
            </w:r>
          </w:p>
        </w:tc>
        <w:tc>
          <w:tcPr>
            <w:tcW w:type="dxa" w:w="1134"/>
          </w:tcPr>
          <w:p>
            <w:pPr>
              <w:spacing w:line="240" w:lineRule="auto" w:after="0" w:before="0"/>
            </w:pPr>
            <w:r/>
            <w:r>
              <w:rPr>
                <w:sz w:val="16"/>
              </w:rPr>
              <w:t>7.0 % (3.4–13.7)</w:t>
            </w:r>
          </w:p>
        </w:tc>
        <w:tc>
          <w:tcPr>
            <w:tcW w:type="dxa" w:w="1134"/>
          </w:tcPr>
          <w:p>
            <w:pPr>
              <w:spacing w:line="240" w:lineRule="auto" w:after="0" w:before="0"/>
            </w:pPr>
            <w:r/>
            <w:r>
              <w:rPr>
                <w:sz w:val="16"/>
              </w:rPr>
              <w:t>92.0 % (85.0–95.9)</w:t>
            </w:r>
          </w:p>
        </w:tc>
      </w:tr>
      <w:tr>
        <w:trPr>
          <w:cantSplit/>
        </w:trPr>
        <w:tc>
          <w:tcPr>
            <w:tcW w:type="dxa" w:w="1134"/>
          </w:tcPr>
          <w:p>
            <w:pPr>
              <w:spacing w:line="240" w:lineRule="auto" w:after="0" w:before="0"/>
            </w:pPr>
            <w:r/>
            <w:r>
              <w:rPr>
                <w:sz w:val="16"/>
              </w:rPr>
              <w:t>B1 eICU-relevant candidates</w:t>
            </w:r>
          </w:p>
        </w:tc>
        <w:tc>
          <w:tcPr>
            <w:tcW w:type="dxa" w:w="1134"/>
          </w:tcPr>
          <w:p>
            <w:pPr>
              <w:spacing w:line="240" w:lineRule="auto" w:after="0" w:before="0"/>
            </w:pPr>
            <w:r/>
            <w:r>
              <w:rPr>
                <w:sz w:val="16"/>
              </w:rPr>
              <w:t>50</w:t>
            </w:r>
          </w:p>
        </w:tc>
        <w:tc>
          <w:tcPr>
            <w:tcW w:type="dxa" w:w="1134"/>
          </w:tcPr>
          <w:p>
            <w:pPr>
              <w:spacing w:line="240" w:lineRule="auto" w:after="0" w:before="0"/>
            </w:pPr>
            <w:r/>
            <w:r>
              <w:rPr>
                <w:sz w:val="16"/>
              </w:rPr>
              <w:t>0</w:t>
            </w:r>
          </w:p>
        </w:tc>
        <w:tc>
          <w:tcPr>
            <w:tcW w:type="dxa" w:w="1134"/>
          </w:tcPr>
          <w:p>
            <w:pPr>
              <w:spacing w:line="240" w:lineRule="auto" w:after="0" w:before="0"/>
            </w:pPr>
            <w:r/>
            <w:r>
              <w:rPr>
                <w:sz w:val="16"/>
              </w:rPr>
              <w:t>7</w:t>
            </w:r>
          </w:p>
        </w:tc>
        <w:tc>
          <w:tcPr>
            <w:tcW w:type="dxa" w:w="1134"/>
          </w:tcPr>
          <w:p>
            <w:pPr>
              <w:spacing w:line="240" w:lineRule="auto" w:after="0" w:before="0"/>
            </w:pPr>
            <w:r/>
            <w:r>
              <w:rPr>
                <w:sz w:val="16"/>
              </w:rPr>
              <w:t>43</w:t>
            </w:r>
          </w:p>
        </w:tc>
        <w:tc>
          <w:tcPr>
            <w:tcW w:type="dxa" w:w="1134"/>
          </w:tcPr>
          <w:p>
            <w:pPr>
              <w:spacing w:line="240" w:lineRule="auto" w:after="0" w:before="0"/>
            </w:pPr>
            <w:r/>
            <w:r>
              <w:rPr>
                <w:sz w:val="16"/>
              </w:rPr>
              <w:t>7/7 = 100 % (64.6–100)</w:t>
            </w:r>
          </w:p>
        </w:tc>
        <w:tc>
          <w:tcPr>
            <w:tcW w:type="dxa" w:w="1134"/>
          </w:tcPr>
          <w:p>
            <w:pPr>
              <w:spacing w:line="240" w:lineRule="auto" w:after="0" w:before="0"/>
            </w:pPr>
            <w:r/>
            <w:r>
              <w:rPr>
                <w:sz w:val="16"/>
              </w:rPr>
              <w:t>14.0 % (7.0–26.2)</w:t>
            </w:r>
          </w:p>
        </w:tc>
        <w:tc>
          <w:tcPr>
            <w:tcW w:type="dxa" w:w="1134"/>
          </w:tcPr>
          <w:p>
            <w:pPr>
              <w:spacing w:line="240" w:lineRule="auto" w:after="0" w:before="0"/>
            </w:pPr>
            <w:r/>
            <w:r>
              <w:rPr>
                <w:sz w:val="16"/>
              </w:rPr>
              <w:t>86.0 % (73.8–93.0)</w:t>
            </w:r>
          </w:p>
        </w:tc>
      </w:tr>
      <w:tr>
        <w:trPr>
          <w:cantSplit/>
        </w:trPr>
        <w:tc>
          <w:tcPr>
            <w:tcW w:type="dxa" w:w="1134"/>
          </w:tcPr>
          <w:p>
            <w:pPr>
              <w:spacing w:line="240" w:lineRule="auto" w:after="0" w:before="0"/>
            </w:pPr>
            <w:r/>
            <w:r>
              <w:rPr>
                <w:sz w:val="16"/>
              </w:rPr>
              <w:t>B2 other candidates</w:t>
            </w:r>
          </w:p>
        </w:tc>
        <w:tc>
          <w:tcPr>
            <w:tcW w:type="dxa" w:w="1134"/>
          </w:tcPr>
          <w:p>
            <w:pPr>
              <w:spacing w:line="240" w:lineRule="auto" w:after="0" w:before="0"/>
            </w:pPr>
            <w:r/>
            <w:r>
              <w:rPr>
                <w:sz w:val="16"/>
              </w:rPr>
              <w:t>50</w:t>
            </w:r>
          </w:p>
        </w:tc>
        <w:tc>
          <w:tcPr>
            <w:tcW w:type="dxa" w:w="1134"/>
          </w:tcPr>
          <w:p>
            <w:pPr>
              <w:spacing w:line="240" w:lineRule="auto" w:after="0" w:before="0"/>
            </w:pPr>
            <w:r/>
            <w:r>
              <w:rPr>
                <w:sz w:val="16"/>
              </w:rPr>
              <w:t>0</w:t>
            </w:r>
          </w:p>
        </w:tc>
        <w:tc>
          <w:tcPr>
            <w:tcW w:type="dxa" w:w="1134"/>
          </w:tcPr>
          <w:p>
            <w:pPr>
              <w:spacing w:line="240" w:lineRule="auto" w:after="0" w:before="0"/>
            </w:pPr>
            <w:r/>
            <w:r>
              <w:rPr>
                <w:sz w:val="16"/>
              </w:rPr>
              <w:t>1</w:t>
            </w:r>
          </w:p>
        </w:tc>
        <w:tc>
          <w:tcPr>
            <w:tcW w:type="dxa" w:w="1134"/>
          </w:tcPr>
          <w:p>
            <w:pPr>
              <w:spacing w:line="240" w:lineRule="auto" w:after="0" w:before="0"/>
            </w:pPr>
            <w:r/>
            <w:r>
              <w:rPr>
                <w:sz w:val="16"/>
              </w:rPr>
              <w:t>49</w:t>
            </w:r>
          </w:p>
        </w:tc>
        <w:tc>
          <w:tcPr>
            <w:tcW w:type="dxa" w:w="1134"/>
          </w:tcPr>
          <w:p>
            <w:pPr>
              <w:spacing w:line="240" w:lineRule="auto" w:after="0" w:before="0"/>
            </w:pPr>
            <w:r/>
            <w:r>
              <w:rPr>
                <w:sz w:val="16"/>
              </w:rPr>
              <w:t>1/1 (20.7–100)</w:t>
            </w:r>
          </w:p>
        </w:tc>
        <w:tc>
          <w:tcPr>
            <w:tcW w:type="dxa" w:w="1134"/>
          </w:tcPr>
          <w:p>
            <w:pPr>
              <w:spacing w:line="240" w:lineRule="auto" w:after="0" w:before="0"/>
            </w:pPr>
            <w:r/>
            <w:r>
              <w:rPr>
                <w:sz w:val="16"/>
              </w:rPr>
              <w:t>2.0 % (0.4–10.5)</w:t>
            </w:r>
          </w:p>
        </w:tc>
        <w:tc>
          <w:tcPr>
            <w:tcW w:type="dxa" w:w="1134"/>
          </w:tcPr>
          <w:p>
            <w:pPr>
              <w:spacing w:line="240" w:lineRule="auto" w:after="0" w:before="0"/>
            </w:pPr>
            <w:r/>
            <w:r>
              <w:rPr>
                <w:sz w:val="16"/>
              </w:rPr>
              <w:t>98.0 % (89.5–99.6)</w:t>
            </w:r>
          </w:p>
        </w:tc>
      </w:tr>
      <w:tr>
        <w:trPr>
          <w:cantSplit/>
        </w:trPr>
        <w:tc>
          <w:tcPr>
            <w:tcW w:type="dxa" w:w="1134"/>
          </w:tcPr>
          <w:p>
            <w:pPr>
              <w:spacing w:line="240" w:lineRule="auto" w:after="0" w:before="0"/>
            </w:pPr>
            <w:r/>
            <w:r>
              <w:rPr>
                <w:sz w:val="16"/>
              </w:rPr>
              <w:t>All</w:t>
            </w:r>
          </w:p>
        </w:tc>
        <w:tc>
          <w:tcPr>
            <w:tcW w:type="dxa" w:w="1134"/>
          </w:tcPr>
          <w:p>
            <w:pPr>
              <w:spacing w:line="240" w:lineRule="auto" w:after="0" w:before="0"/>
            </w:pPr>
            <w:r/>
            <w:r>
              <w:rPr>
                <w:sz w:val="16"/>
              </w:rPr>
              <w:t>200</w:t>
            </w:r>
          </w:p>
        </w:tc>
        <w:tc>
          <w:tcPr>
            <w:tcW w:type="dxa" w:w="1134"/>
          </w:tcPr>
          <w:p>
            <w:pPr>
              <w:spacing w:line="240" w:lineRule="auto" w:after="0" w:before="0"/>
            </w:pPr>
            <w:r/>
            <w:r>
              <w:rPr>
                <w:sz w:val="16"/>
              </w:rPr>
              <w:t>1</w:t>
            </w:r>
          </w:p>
        </w:tc>
        <w:tc>
          <w:tcPr>
            <w:tcW w:type="dxa" w:w="1134"/>
          </w:tcPr>
          <w:p>
            <w:pPr>
              <w:spacing w:line="240" w:lineRule="auto" w:after="0" w:before="0"/>
            </w:pPr>
            <w:r/>
            <w:r>
              <w:rPr>
                <w:sz w:val="16"/>
              </w:rPr>
              <w:t>15</w:t>
            </w:r>
          </w:p>
        </w:tc>
        <w:tc>
          <w:tcPr>
            <w:tcW w:type="dxa" w:w="1134"/>
          </w:tcPr>
          <w:p>
            <w:pPr>
              <w:spacing w:line="240" w:lineRule="auto" w:after="0" w:before="0"/>
            </w:pPr>
            <w:r/>
            <w:r>
              <w:rPr>
                <w:sz w:val="16"/>
              </w:rPr>
              <w:t>184</w:t>
            </w:r>
          </w:p>
        </w:tc>
        <w:tc>
          <w:tcPr>
            <w:tcW w:type="dxa" w:w="1134"/>
          </w:tcPr>
          <w:p>
            <w:pPr>
              <w:spacing w:line="240" w:lineRule="auto" w:after="0" w:before="0"/>
            </w:pPr>
            <w:r/>
            <w:r>
              <w:rPr>
                <w:sz w:val="16"/>
              </w:rPr>
              <w:t>15/16 = 93.8 % (71.7–98.9)</w:t>
            </w:r>
          </w:p>
        </w:tc>
        <w:tc>
          <w:tcPr>
            <w:tcW w:type="dxa" w:w="1134"/>
          </w:tcPr>
          <w:p>
            <w:pPr>
              <w:spacing w:line="240" w:lineRule="auto" w:after="0" w:before="0"/>
            </w:pPr>
            <w:r/>
            <w:r>
              <w:rPr>
                <w:sz w:val="16"/>
              </w:rPr>
              <w:t>7.5 % (4.6–12.0)</w:t>
            </w:r>
          </w:p>
        </w:tc>
        <w:tc>
          <w:tcPr>
            <w:tcW w:type="dxa" w:w="1134"/>
          </w:tcPr>
          <w:p>
            <w:pPr>
              <w:spacing w:line="240" w:lineRule="auto" w:after="0" w:before="0"/>
            </w:pPr>
            <w:r/>
            <w:r>
              <w:rPr>
                <w:sz w:val="16"/>
              </w:rPr>
              <w:t>92.0 % (87.4–95.1)</w:t>
            </w:r>
          </w:p>
        </w:tc>
      </w:tr>
    </w:tbl>
    <w:p/>
    <w:p>
      <w:r>
        <w:rPr>
          <w:b/>
        </w:rPr>
        <w:t>How to read this.</w:t>
      </w:r>
      <w:r>
        <w:t xml:space="preserve"> The resolvable subset is tiny (16/200) and strongly selected: an attribution error is visible from a</w:t>
      </w:r>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AKI only by change from baseline (this candidate rule is one of the B1 rules most likely to have fired in eICU).</w:t>
      </w:r>
    </w:p>
    <w:p>
      <w:r>
        <w:rPr>
          <w:b/>
        </w:rPr>
        <w:t>Discordant rules (all 15, verbatim).</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rule_id</w:t>
            </w:r>
          </w:p>
        </w:tc>
        <w:tc>
          <w:tcPr>
            <w:tcW w:type="dxa" w:w="2268"/>
            <w:shd w:val="clear" w:fill="F2F2F2"/>
          </w:tcPr>
          <w:p>
            <w:pPr>
              <w:spacing w:line="240" w:lineRule="auto" w:after="0" w:before="0"/>
            </w:pPr>
            <w:r>
              <w:rPr>
                <w:b/>
              </w:rPr>
            </w:r>
            <w:r>
              <w:rPr>
                <w:b/>
                <w:sz w:val="16"/>
              </w:rPr>
              <w:t>stratum</w:t>
            </w:r>
          </w:p>
        </w:tc>
        <w:tc>
          <w:tcPr>
            <w:tcW w:type="dxa" w:w="2268"/>
            <w:shd w:val="clear" w:fill="F2F2F2"/>
          </w:tcPr>
          <w:p>
            <w:pPr>
              <w:spacing w:line="240" w:lineRule="auto" w:after="0" w:before="0"/>
            </w:pPr>
            <w:r>
              <w:rPr>
                <w:b/>
              </w:rPr>
            </w:r>
            <w:r>
              <w:rPr>
                <w:b/>
                <w:sz w:val="16"/>
              </w:rPr>
              <w:t>disease</w:t>
            </w:r>
          </w:p>
        </w:tc>
        <w:tc>
          <w:tcPr>
            <w:tcW w:type="dxa" w:w="2268"/>
            <w:shd w:val="clear" w:fill="F2F2F2"/>
          </w:tcPr>
          <w:p>
            <w:pPr>
              <w:spacing w:line="240" w:lineRule="auto" w:after="0" w:before="0"/>
            </w:pPr>
            <w:r>
              <w:rPr>
                <w:b/>
              </w:rPr>
            </w:r>
            <w:r>
              <w:rPr>
                <w:b/>
                <w:sz w:val="16"/>
              </w:rPr>
              <w:t>finding</w:t>
            </w:r>
          </w:p>
        </w:tc>
      </w:tr>
      <w:tr>
        <w:trPr>
          <w:cantSplit/>
        </w:trPr>
        <w:tc>
          <w:tcPr>
            <w:tcW w:type="dxa" w:w="2268"/>
          </w:tcPr>
          <w:p>
            <w:pPr>
              <w:spacing w:line="240" w:lineRule="auto" w:after="0" w:before="0"/>
            </w:pPr>
            <w:r/>
            <w:r>
              <w:rPr>
                <w:rFonts w:ascii="Courier New" w:hAnsi="Courier New" w:eastAsia="Courier New" w:cs="Courier New"/>
                <w:color w:val="000000"/>
                <w:sz w:val="16"/>
              </w:rPr>
              <w:t>hypernatremia_severe_155_cur13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hypernatremia</w:t>
            </w:r>
          </w:p>
        </w:tc>
        <w:tc>
          <w:tcPr>
            <w:tcW w:type="dxa" w:w="2268"/>
          </w:tcPr>
          <w:p>
            <w:pPr>
              <w:spacing w:line="240" w:lineRule="auto" w:after="0" w:before="0"/>
            </w:pPr>
            <w:r/>
            <w:r>
              <w:rPr>
                <w:sz w:val="16"/>
              </w:rPr>
              <w:t>attribution: hypernatraemia &gt;155 cites the EJE 2014 hyponatraemia guideline, which does not address hypernatraemia</w:t>
            </w:r>
          </w:p>
        </w:tc>
      </w:tr>
      <w:tr>
        <w:trPr>
          <w:cantSplit/>
        </w:trPr>
        <w:tc>
          <w:tcPr>
            <w:tcW w:type="dxa" w:w="2268"/>
          </w:tcPr>
          <w:p>
            <w:pPr>
              <w:spacing w:line="240" w:lineRule="auto" w:after="0" w:before="0"/>
            </w:pPr>
            <w:r/>
            <w:r>
              <w:rPr>
                <w:rFonts w:ascii="Courier New" w:hAnsi="Courier New" w:eastAsia="Courier New" w:cs="Courier New"/>
                <w:color w:val="000000"/>
                <w:sz w:val="16"/>
              </w:rPr>
              <w:t>pseudohypoparathyroidism_hypocalcemia_high_pth_normal_renal_cur13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pseudohypoparathyroidism</w:t>
            </w:r>
          </w:p>
        </w:tc>
        <w:tc>
          <w:tcPr>
            <w:tcW w:type="dxa" w:w="2268"/>
          </w:tcPr>
          <w:p>
            <w:pPr>
              <w:spacing w:line="240" w:lineRule="auto" w:after="0" w:before="0"/>
            </w:pPr>
            <w:r/>
            <w:r>
              <w:rPr>
                <w:sz w:val="16"/>
              </w:rPr>
              <w:t>attribution: pseudohypoparathyroidism criteria cite the primary hyperparathyroidism workshop guideline (different disease)</w:t>
            </w:r>
          </w:p>
        </w:tc>
      </w:tr>
      <w:tr>
        <w:trPr>
          <w:cantSplit/>
        </w:trPr>
        <w:tc>
          <w:tcPr>
            <w:tcW w:type="dxa" w:w="2268"/>
          </w:tcPr>
          <w:p>
            <w:pPr>
              <w:spacing w:line="240" w:lineRule="auto" w:after="0" w:before="0"/>
            </w:pPr>
            <w:r/>
            <w:r>
              <w:rPr>
                <w:rFonts w:ascii="Courier New" w:hAnsi="Courier New" w:eastAsia="Courier New" w:cs="Courier New"/>
                <w:color w:val="000000"/>
                <w:sz w:val="16"/>
              </w:rPr>
              <w:t>hypomagnesemia_severe_1_2_cur13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hypomagnesemia</w:t>
            </w:r>
          </w:p>
        </w:tc>
        <w:tc>
          <w:tcPr>
            <w:tcW w:type="dxa" w:w="2268"/>
          </w:tcPr>
          <w:p>
            <w:pPr>
              <w:spacing w:line="240" w:lineRule="auto" w:after="0" w:before="0"/>
            </w:pPr>
            <w:r/>
            <w:r>
              <w:rPr>
                <w:sz w:val="16"/>
              </w:rPr>
              <w:t>attribution: severe hypomagnesaemia &lt;1.2 mg/dL cites the KDIGO potassium/dyskalaemia conference report</w:t>
            </w:r>
          </w:p>
        </w:tc>
      </w:tr>
      <w:tr>
        <w:trPr>
          <w:cantSplit/>
        </w:trPr>
        <w:tc>
          <w:tcPr>
            <w:tcW w:type="dxa" w:w="2268"/>
          </w:tcPr>
          <w:p>
            <w:pPr>
              <w:spacing w:line="240" w:lineRule="auto" w:after="0" w:before="0"/>
            </w:pPr>
            <w:r/>
            <w:r>
              <w:rPr>
                <w:rFonts w:ascii="Courier New" w:hAnsi="Courier New" w:eastAsia="Courier New" w:cs="Courier New"/>
                <w:color w:val="000000"/>
                <w:sz w:val="16"/>
              </w:rPr>
              <w:t>septic_shock_severe_lactic_acidosis_sepsis3_lactate_4_cur13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septic_shock_severe_lactic_acidosis</w:t>
            </w:r>
          </w:p>
        </w:tc>
        <w:tc>
          <w:tcPr>
            <w:tcW w:type="dxa" w:w="2268"/>
          </w:tcPr>
          <w:p>
            <w:pPr>
              <w:spacing w:line="240" w:lineRule="auto" w:after="0" w:before="0"/>
            </w:pPr>
            <w:r/>
            <w:r>
              <w:rPr>
                <w:sz w:val="16"/>
              </w:rPr>
              <w:t>threshold: cited Sepsis-3 defines septic shock with lactate &gt;2 mmol/L; the &gt;4 mmol/L cut-off is not in the cited source (it derives from the SSC resuscitation bundle)</w:t>
            </w:r>
          </w:p>
        </w:tc>
      </w:tr>
      <w:tr>
        <w:trPr>
          <w:cantSplit/>
        </w:trPr>
        <w:tc>
          <w:tcPr>
            <w:tcW w:type="dxa" w:w="2268"/>
          </w:tcPr>
          <w:p>
            <w:pPr>
              <w:spacing w:line="240" w:lineRule="auto" w:after="0" w:before="0"/>
            </w:pPr>
            <w:r/>
            <w:r>
              <w:rPr>
                <w:rFonts w:ascii="Courier New" w:hAnsi="Courier New" w:eastAsia="Courier New" w:cs="Courier New"/>
                <w:color w:val="000000"/>
                <w:sz w:val="16"/>
              </w:rPr>
              <w:t>hyperprolactinemia_pituitary_2023_prolactin_elevated_cur13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hyperprolactinemia</w:t>
            </w:r>
          </w:p>
        </w:tc>
        <w:tc>
          <w:tcPr>
            <w:tcW w:type="dxa" w:w="2268"/>
          </w:tcPr>
          <w:p>
            <w:pPr>
              <w:spacing w:line="240" w:lineRule="auto" w:after="0" w:before="0"/>
            </w:pPr>
            <w:r/>
            <w:r>
              <w:rPr>
                <w:sz w:val="16"/>
              </w:rPr>
              <w:t>threshold: Pituitary Society 2023 consensus (full text retrieved) defers to assay-specific reference ranges and does not state 25 ng/mL</w:t>
            </w:r>
          </w:p>
        </w:tc>
      </w:tr>
      <w:tr>
        <w:trPr>
          <w:cantSplit/>
        </w:trPr>
        <w:tc>
          <w:tcPr>
            <w:tcW w:type="dxa" w:w="2268"/>
          </w:tcPr>
          <w:p>
            <w:pPr>
              <w:spacing w:line="240" w:lineRule="auto" w:after="0" w:before="0"/>
            </w:pPr>
            <w:r/>
            <w:r>
              <w:rPr>
                <w:rFonts w:ascii="Courier New" w:hAnsi="Courier New" w:eastAsia="Courier New" w:cs="Courier New"/>
                <w:color w:val="000000"/>
                <w:sz w:val="16"/>
              </w:rPr>
              <w:t>hepatitis_a_igm_anti_hav_positive_cur13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hepatitis_a</w:t>
            </w:r>
          </w:p>
        </w:tc>
        <w:tc>
          <w:tcPr>
            <w:tcW w:type="dxa" w:w="2268"/>
          </w:tcPr>
          <w:p>
            <w:pPr>
              <w:spacing w:line="240" w:lineRule="auto" w:after="0" w:before="0"/>
            </w:pPr>
            <w:r/>
            <w:r>
              <w:rPr>
                <w:sz w:val="16"/>
              </w:rPr>
              <w:t>attribution: hepatitis A IgM criterion cites the EASL hepatitis E guideline</w:t>
            </w:r>
          </w:p>
        </w:tc>
      </w:tr>
      <w:tr>
        <w:trPr>
          <w:cantSplit/>
        </w:trPr>
        <w:tc>
          <w:tcPr>
            <w:tcW w:type="dxa" w:w="2268"/>
          </w:tcPr>
          <w:p>
            <w:pPr>
              <w:spacing w:line="240" w:lineRule="auto" w:after="0" w:before="0"/>
            </w:pPr>
            <w:r/>
            <w:r>
              <w:rPr>
                <w:rFonts w:ascii="Courier New" w:hAnsi="Courier New" w:eastAsia="Courier New" w:cs="Courier New"/>
                <w:color w:val="000000"/>
                <w:sz w:val="16"/>
              </w:rPr>
              <w:t>acquired_hemophilia_a_reanchor_scre_v13_4</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acquired_hemophilia_a</w:t>
            </w:r>
          </w:p>
        </w:tc>
        <w:tc>
          <w:tcPr>
            <w:tcW w:type="dxa" w:w="2268"/>
          </w:tcPr>
          <w:p>
            <w:pPr>
              <w:spacing w:line="240" w:lineRule="auto" w:after="0" w:before="0"/>
            </w:pPr>
            <w:r/>
            <w:r>
              <w:rPr>
                <w:sz w:val="16"/>
              </w:rPr>
              <w:t>attribution: acquired haemophilia A cites the BSH rare coagulation disorders guideline, which excludes FVIII deficiency (covered by a separate BSH guideline)</w:t>
            </w:r>
          </w:p>
        </w:tc>
      </w:tr>
      <w:tr>
        <w:trPr>
          <w:cantSplit/>
        </w:trPr>
        <w:tc>
          <w:tcPr>
            <w:tcW w:type="dxa" w:w="2268"/>
          </w:tcPr>
          <w:p>
            <w:pPr>
              <w:spacing w:line="240" w:lineRule="auto" w:after="0" w:before="0"/>
            </w:pPr>
            <w:r/>
            <w:r>
              <w:rPr>
                <w:rFonts w:ascii="Courier New" w:hAnsi="Courier New" w:eastAsia="Courier New" w:cs="Courier New"/>
                <w:color w:val="000000"/>
                <w:sz w:val="16"/>
              </w:rPr>
              <w:t>diabetes_insipidus_nephrogenic_hypokalemia_risk</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diabetes_insipidus_nephrogenic</w:t>
            </w:r>
          </w:p>
        </w:tc>
        <w:tc>
          <w:tcPr>
            <w:tcW w:type="dxa" w:w="2268"/>
          </w:tcPr>
          <w:p>
            <w:pPr>
              <w:spacing w:line="240" w:lineRule="auto" w:after="0" w:before="0"/>
            </w:pPr>
            <w:r/>
            <w:r>
              <w:rPr>
                <w:sz w:val="16"/>
              </w:rPr>
              <w:t>attribution/statement: nephrogenic diabetes insipidus screen by potassium &lt;=3.0 cites KDIGO CKD 2024 (full PDF retrieved); no such statement</w:t>
            </w:r>
          </w:p>
        </w:tc>
      </w:tr>
      <w:tr>
        <w:trPr>
          <w:cantSplit/>
        </w:trPr>
        <w:tc>
          <w:tcPr>
            <w:tcW w:type="dxa" w:w="2268"/>
          </w:tcPr>
          <w:p>
            <w:pPr>
              <w:spacing w:line="240" w:lineRule="auto" w:after="0" w:before="0"/>
            </w:pPr>
            <w:r/>
            <w:r>
              <w:rPr>
                <w:rFonts w:ascii="Courier New" w:hAnsi="Courier New" w:eastAsia="Courier New" w:cs="Courier New"/>
                <w:color w:val="000000"/>
                <w:sz w:val="16"/>
              </w:rPr>
              <w:t>hyponatremia_hyperkalemia_pattern_diagnostic_criterion_1_v1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hyponatremia_hyperkalemia_pattern</w:t>
            </w:r>
          </w:p>
        </w:tc>
        <w:tc>
          <w:tcPr>
            <w:tcW w:type="dxa" w:w="2268"/>
          </w:tcPr>
          <w:p>
            <w:pPr>
              <w:spacing w:line="240" w:lineRule="auto" w:after="0" w:before="0"/>
            </w:pPr>
            <w:r/>
            <w:r>
              <w:rPr>
                <w:sz w:val="16"/>
              </w:rPr>
              <w:t>threshold: Endocrine Society PAI 2016 guideline (full text retrieved) names hyperkalaemia as a feature but states no potassium threshold; 5.5 mmol/L not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acute_kidney_injury_v1_f13_3</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acute_kidney_injury</w:t>
            </w:r>
          </w:p>
        </w:tc>
        <w:tc>
          <w:tcPr>
            <w:tcW w:type="dxa" w:w="2268"/>
          </w:tcPr>
          <w:p>
            <w:pPr>
              <w:spacing w:line="240" w:lineRule="auto" w:after="0" w:before="0"/>
            </w:pPr>
            <w:r/>
            <w:r>
              <w:rPr>
                <w:sz w:val="16"/>
              </w:rPr>
              <w:t>definition: AKI 'diagnostic criterion' by fixed creatinine &gt;1.1 mg/dL / eGFR &lt;60 cites KDIGO AKI 2012 (full PDF retrieved), which defines AKI only by change from baseline (&gt;=0.3 mg/dL in 48 h or &gt;=1.5x in 7 days)</w:t>
            </w:r>
          </w:p>
        </w:tc>
      </w:tr>
      <w:tr>
        <w:trPr>
          <w:cantSplit/>
        </w:trPr>
        <w:tc>
          <w:tcPr>
            <w:tcW w:type="dxa" w:w="2268"/>
          </w:tcPr>
          <w:p>
            <w:pPr>
              <w:spacing w:line="240" w:lineRule="auto" w:after="0" w:before="0"/>
            </w:pPr>
            <w:r/>
            <w:r>
              <w:rPr>
                <w:rFonts w:ascii="Courier New" w:hAnsi="Courier New" w:eastAsia="Courier New" w:cs="Courier New"/>
                <w:color w:val="000000"/>
                <w:sz w:val="16"/>
              </w:rPr>
              <w:t>hyperkalemia_pattern_staging_severity_1_v1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hyperkalemia_pattern</w:t>
            </w:r>
          </w:p>
        </w:tc>
        <w:tc>
          <w:tcPr>
            <w:tcW w:type="dxa" w:w="2268"/>
          </w:tcPr>
          <w:p>
            <w:pPr>
              <w:spacing w:line="240" w:lineRule="auto" w:after="0" w:before="0"/>
            </w:pPr>
            <w:r/>
            <w:r>
              <w:rPr>
                <w:sz w:val="16"/>
              </w:rPr>
              <w:t>statement absent: hyperkalaemia &gt;6.5 severity cites WHO essential diagnostics list (404) and KDIGO AKI 2012 (full PDF retrieved) - no potassium threshold in the source</w:t>
            </w:r>
          </w:p>
        </w:tc>
      </w:tr>
      <w:tr>
        <w:trPr>
          <w:cantSplit/>
        </w:trPr>
        <w:tc>
          <w:tcPr>
            <w:tcW w:type="dxa" w:w="2268"/>
          </w:tcPr>
          <w:p>
            <w:pPr>
              <w:spacing w:line="240" w:lineRule="auto" w:after="0" w:before="0"/>
            </w:pPr>
            <w:r/>
            <w:r>
              <w:rPr>
                <w:rFonts w:ascii="Courier New" w:hAnsi="Courier New" w:eastAsia="Courier New" w:cs="Courier New"/>
                <w:color w:val="000000"/>
                <w:sz w:val="16"/>
              </w:rPr>
              <w:t>hyperkalemia_acidosis_pattern_screening_1_v1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hyperkalemia_acidosis_pattern</w:t>
            </w:r>
          </w:p>
        </w:tc>
        <w:tc>
          <w:tcPr>
            <w:tcW w:type="dxa" w:w="2268"/>
          </w:tcPr>
          <w:p>
            <w:pPr>
              <w:spacing w:line="240" w:lineRule="auto" w:after="0" w:before="0"/>
            </w:pPr>
            <w:r/>
            <w:r>
              <w:rPr>
                <w:sz w:val="16"/>
              </w:rPr>
              <w:t>statement absent: potassium &gt;5.5 pattern cites KDIGO AKI 2012 (full PDF retrieved) - no threshold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hyperkalemia_pattern_diagnostic_criterion_1_v1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hyperkalemia_pattern</w:t>
            </w:r>
          </w:p>
        </w:tc>
        <w:tc>
          <w:tcPr>
            <w:tcW w:type="dxa" w:w="2268"/>
          </w:tcPr>
          <w:p>
            <w:pPr>
              <w:spacing w:line="240" w:lineRule="auto" w:after="0" w:before="0"/>
            </w:pPr>
            <w:r/>
            <w:r>
              <w:rPr>
                <w:sz w:val="16"/>
              </w:rPr>
              <w:t>statement absent: potassium &gt;5.5 'diagnostic criterion' cites KDIGO AKI 2012 (full PDF retrieved) - no threshold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hypokalemia_pattern_screening_1_v1</w:t>
            </w:r>
          </w:p>
        </w:tc>
        <w:tc>
          <w:tcPr>
            <w:tcW w:type="dxa" w:w="2268"/>
          </w:tcPr>
          <w:p>
            <w:pPr>
              <w:spacing w:line="240" w:lineRule="auto" w:after="0" w:before="0"/>
            </w:pPr>
            <w:r/>
            <w:r>
              <w:rPr>
                <w:sz w:val="16"/>
              </w:rPr>
              <w:t>B1</w:t>
            </w:r>
          </w:p>
        </w:tc>
        <w:tc>
          <w:tcPr>
            <w:tcW w:type="dxa" w:w="2268"/>
          </w:tcPr>
          <w:p>
            <w:pPr>
              <w:spacing w:line="240" w:lineRule="auto" w:after="0" w:before="0"/>
            </w:pPr>
            <w:r/>
            <w:r>
              <w:rPr>
                <w:sz w:val="16"/>
              </w:rPr>
              <w:t>hypokalemia_pattern</w:t>
            </w:r>
          </w:p>
        </w:tc>
        <w:tc>
          <w:tcPr>
            <w:tcW w:type="dxa" w:w="2268"/>
          </w:tcPr>
          <w:p>
            <w:pPr>
              <w:spacing w:line="240" w:lineRule="auto" w:after="0" w:before="0"/>
            </w:pPr>
            <w:r/>
            <w:r>
              <w:rPr>
                <w:sz w:val="16"/>
              </w:rPr>
              <w:t>statement absent: potassium &lt;3.5 pattern cites KDIGO AKI 2012 (full PDF retrieved) - no threshold in source</w:t>
            </w:r>
          </w:p>
        </w:tc>
      </w:tr>
      <w:tr>
        <w:trPr>
          <w:cantSplit/>
        </w:trPr>
        <w:tc>
          <w:tcPr>
            <w:tcW w:type="dxa" w:w="2268"/>
          </w:tcPr>
          <w:p>
            <w:pPr>
              <w:spacing w:line="240" w:lineRule="auto" w:after="0" w:before="0"/>
            </w:pPr>
            <w:r/>
            <w:r>
              <w:rPr>
                <w:rFonts w:ascii="Courier New" w:hAnsi="Courier New" w:eastAsia="Courier New" w:cs="Courier New"/>
                <w:color w:val="000000"/>
                <w:sz w:val="16"/>
              </w:rPr>
              <w:t>ckd_stage_g2_hypokalemia_risk_v1</w:t>
            </w:r>
          </w:p>
        </w:tc>
        <w:tc>
          <w:tcPr>
            <w:tcW w:type="dxa" w:w="2268"/>
          </w:tcPr>
          <w:p>
            <w:pPr>
              <w:spacing w:line="240" w:lineRule="auto" w:after="0" w:before="0"/>
            </w:pPr>
            <w:r/>
            <w:r>
              <w:rPr>
                <w:sz w:val="16"/>
              </w:rPr>
              <w:t>B2</w:t>
            </w:r>
          </w:p>
        </w:tc>
        <w:tc>
          <w:tcPr>
            <w:tcW w:type="dxa" w:w="2268"/>
          </w:tcPr>
          <w:p>
            <w:pPr>
              <w:spacing w:line="240" w:lineRule="auto" w:after="0" w:before="0"/>
            </w:pPr>
            <w:r/>
            <w:r>
              <w:rPr>
                <w:sz w:val="16"/>
              </w:rPr>
              <w:t>ckd_stage_g2</w:t>
            </w:r>
          </w:p>
        </w:tc>
        <w:tc>
          <w:tcPr>
            <w:tcW w:type="dxa" w:w="2268"/>
          </w:tcPr>
          <w:p>
            <w:pPr>
              <w:spacing w:line="240" w:lineRule="auto" w:after="0" w:before="0"/>
            </w:pPr>
            <w:r/>
            <w:r>
              <w:rPr>
                <w:sz w:val="16"/>
              </w:rPr>
              <w:t>attribution/statement: 'CKD stage G2' screen by potassium &lt;=3.0 cites KDIGO CKD 2024 (full PDF retrieved); G2 is defined by eGFR 60-89, potassium plays no role</w:t>
            </w:r>
          </w:p>
        </w:tc>
      </w:tr>
    </w:tbl>
    <w:p/>
    <w:p>
      <w:r>
        <w:rPr>
          <w:b/>
        </w:rPr>
        <w:t>Concordant rule.</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rule_id</w:t>
            </w:r>
          </w:p>
        </w:tc>
        <w:tc>
          <w:tcPr>
            <w:tcW w:type="dxa" w:w="2268"/>
            <w:shd w:val="clear" w:fill="F2F2F2"/>
          </w:tcPr>
          <w:p>
            <w:pPr>
              <w:spacing w:line="240" w:lineRule="auto" w:after="0" w:before="0"/>
            </w:pPr>
            <w:r>
              <w:rPr>
                <w:b/>
              </w:rPr>
            </w:r>
            <w:r>
              <w:rPr>
                <w:b/>
                <w:sz w:val="16"/>
              </w:rPr>
              <w:t>stratum</w:t>
            </w:r>
          </w:p>
        </w:tc>
        <w:tc>
          <w:tcPr>
            <w:tcW w:type="dxa" w:w="2268"/>
            <w:shd w:val="clear" w:fill="F2F2F2"/>
          </w:tcPr>
          <w:p>
            <w:pPr>
              <w:spacing w:line="240" w:lineRule="auto" w:after="0" w:before="0"/>
            </w:pPr>
            <w:r>
              <w:rPr>
                <w:b/>
              </w:rPr>
            </w:r>
            <w:r>
              <w:rPr>
                <w:b/>
                <w:sz w:val="16"/>
              </w:rPr>
              <w:t>disease</w:t>
            </w:r>
          </w:p>
        </w:tc>
        <w:tc>
          <w:tcPr>
            <w:tcW w:type="dxa" w:w="2268"/>
            <w:shd w:val="clear" w:fill="F2F2F2"/>
          </w:tcPr>
          <w:p>
            <w:pPr>
              <w:spacing w:line="240" w:lineRule="auto" w:after="0" w:before="0"/>
            </w:pPr>
            <w:r>
              <w:rPr>
                <w:b/>
              </w:rPr>
            </w:r>
            <w:r>
              <w:rPr>
                <w:b/>
                <w:sz w:val="16"/>
              </w:rPr>
              <w:t>finding</w:t>
            </w:r>
          </w:p>
        </w:tc>
      </w:tr>
      <w:tr>
        <w:trPr>
          <w:cantSplit/>
        </w:trPr>
        <w:tc>
          <w:tcPr>
            <w:tcW w:type="dxa" w:w="2268"/>
          </w:tcPr>
          <w:p>
            <w:pPr>
              <w:spacing w:line="240" w:lineRule="auto" w:after="0" w:before="0"/>
            </w:pPr>
            <w:r/>
            <w:r>
              <w:rPr>
                <w:rFonts w:ascii="Courier New" w:hAnsi="Courier New" w:eastAsia="Courier New" w:cs="Courier New"/>
                <w:color w:val="000000"/>
                <w:sz w:val="16"/>
              </w:rPr>
              <w:t>chronic_kidney_disease_kdigo_2024_albuminuria_a2_cur13</w:t>
            </w:r>
          </w:p>
        </w:tc>
        <w:tc>
          <w:tcPr>
            <w:tcW w:type="dxa" w:w="2268"/>
          </w:tcPr>
          <w:p>
            <w:pPr>
              <w:spacing w:line="240" w:lineRule="auto" w:after="0" w:before="0"/>
            </w:pPr>
            <w:r/>
            <w:r>
              <w:rPr>
                <w:sz w:val="16"/>
              </w:rPr>
              <w:t>A</w:t>
            </w:r>
          </w:p>
        </w:tc>
        <w:tc>
          <w:tcPr>
            <w:tcW w:type="dxa" w:w="2268"/>
          </w:tcPr>
          <w:p>
            <w:pPr>
              <w:spacing w:line="240" w:lineRule="auto" w:after="0" w:before="0"/>
            </w:pPr>
            <w:r/>
            <w:r>
              <w:rPr>
                <w:sz w:val="16"/>
              </w:rPr>
              <w:t>chronic_kidney_disease</w:t>
            </w:r>
          </w:p>
        </w:tc>
        <w:tc>
          <w:tcPr>
            <w:tcW w:type="dxa" w:w="2268"/>
          </w:tcPr>
          <w:p>
            <w:pPr>
              <w:spacing w:line="240" w:lineRule="auto" w:after="0" w:before="0"/>
            </w:pPr>
            <w:r/>
            <w:r>
              <w:rPr>
                <w:sz w:val="16"/>
              </w:rPr>
              <w:t>KDIGO CKD 2024 (full PDF retrieved): ACR 30-300 mg/g = A2, ACR &gt;30 mg/g is a marker of kidney damage; rule threshold, analyte and disease match (chronicity &gt;3 months handled by engine context, not by this rule)</w:t>
            </w:r>
          </w:p>
        </w:tc>
      </w:tr>
    </w:tbl>
    <w:p/>
    <w:p>
      <w:r>
        <w:rPr>
          <w:b/>
        </w:rPr>
        <w:t>Consequence.</w:t>
      </w:r>
      <w:r>
        <w:t xml:space="preserve"> Registry 15 will carry section-level locators (document + section/table + page) for every executable rule,</w:t>
      </w:r>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urier New" w:hAnsi="Courier New" w:eastAsia="Courier New" w:cs="Courier New"/>
          <w:color w:val="000000"/>
          <w:sz w:val="22"/>
        </w:rPr>
        <w:t>eval/source_audit/{PROTOCOL.md, sample_200.csv, summary_rater1.json, source_access_status.json}</w:t>
      </w:r>
      <w:r>
        <w:t>.</w:t>
      </w:r>
    </w:p>
    <w:p>
      <w:pPr>
        <w:pStyle w:val="Heading1"/>
      </w:pPr>
      <w:r>
        <w:rPr>
          <w:rFonts w:ascii="Times New Roman" w:hAnsi="Times New Roman" w:eastAsia="Times New Roman" w:cs="Times New Roman"/>
          <w:b/>
          <w:i w:val="0"/>
          <w:color w:val="000000"/>
        </w:rPr>
        <w:t>Supplementary Note 8 — Addendum (2026-10-27): rater statement</w:t>
      </w:r>
    </w:p>
    <w:p>
      <w:r>
        <w:t>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w:t>
      </w:r>
    </w:p>
    <w:p>
      <w:pPr>
        <w:pStyle w:val="Heading1"/>
      </w:pPr>
      <w:r>
        <w:rPr>
          <w:rFonts w:ascii="Times New Roman" w:hAnsi="Times New Roman" w:eastAsia="Times New Roman" w:cs="Times New Roman"/>
          <w:b/>
          <w:i w:val="0"/>
          <w:color w:val="00000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urier New" w:hAnsi="Courier New" w:eastAsia="Courier New" w:cs="Courier New"/>
          <w:color w:val="000000"/>
          <w:sz w:val="22"/>
        </w:rPr>
        <w:t>supports = []</w:t>
      </w:r>
      <w:r>
        <w:t xml:space="preserve">, and a </w:t>
      </w:r>
      <w:r>
        <w:rPr>
          <w:rFonts w:ascii="Courier New" w:hAnsi="Courier New" w:eastAsia="Courier New" w:cs="Courier New"/>
          <w:color w:val="000000"/>
          <w:sz w:val="22"/>
        </w:rPr>
        <w:t>confidence_band</w:t>
      </w:r>
      <w:r>
        <w:t>/</w:t>
      </w:r>
      <w:r>
        <w:rPr>
          <w:rFonts w:ascii="Courier New" w:hAnsi="Courier New" w:eastAsia="Courier New" w:cs="Courier New"/>
          <w:color w:val="000000"/>
          <w:sz w:val="22"/>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urier New" w:hAnsi="Courier New" w:eastAsia="Courier New" w:cs="Courier New"/>
          <w:color w:val="000000"/>
          <w:sz w:val="22"/>
        </w:rPr>
        <w:t>eval/registry_patches/patch_14_2_0.py</w:t>
      </w:r>
      <w:r>
        <w:t>). The sepsis companion (</w:t>
      </w:r>
      <w:r>
        <w:rPr>
          <w:rFonts w:ascii="Courier New" w:hAnsi="Courier New" w:eastAsia="Courier New" w:cs="Courier New"/>
          <w:color w:val="000000"/>
          <w:sz w:val="22"/>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urier New" w:hAnsi="Courier New" w:eastAsia="Courier New" w:cs="Courier New"/>
          <w:color w:val="000000"/>
          <w:sz w:val="22"/>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3"/>
      </w:pPr>
      <w:r>
        <w:rPr>
          <w:rFonts w:ascii="Times New Roman" w:hAnsi="Times New Roman" w:eastAsia="Times New Roman" w:cs="Times New Roman"/>
          <w:b/>
          <w:i/>
          <w:color w:val="000000"/>
        </w:rPr>
        <w:t>Note 9 addendum — hybrid arm and the limits of post-freeze improvement (declared experiment, 2026-10-27)</w:t>
      </w:r>
    </w:p>
    <w:p>
      <w:r>
        <w:t>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urier New" w:hAnsi="Courier New" w:eastAsia="Courier New" w:cs="Courier New"/>
          <w:color w:val="000000"/>
          <w:sz w:val="22"/>
        </w:rPr>
        <w:t>eval/hybrid_arm.py</w:t>
      </w:r>
      <w:r>
        <w:t>).</w:t>
      </w:r>
    </w:p>
    <w:p>
      <w:pPr>
        <w:pStyle w:val="Heading1"/>
      </w:pPr>
      <w:r>
        <w:rPr>
          <w:rFonts w:ascii="Times New Roman" w:hAnsi="Times New Roman" w:eastAsia="Times New Roman" w:cs="Times New Roman"/>
          <w:b/>
          <w:i w:val="0"/>
          <w:color w:val="00000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1"/>
      </w:pPr>
      <w:r>
        <w:rPr>
          <w:rFonts w:ascii="Times New Roman" w:hAnsi="Times New Roman" w:eastAsia="Times New Roman" w:cs="Times New Roman"/>
          <w:b/>
          <w:i w:val="0"/>
          <w:color w:val="000000"/>
        </w:rPr>
        <w:t>Supplementary Note 11 — Calibration, subgroups and robustness; moved verbatim from the main text</w:t>
      </w:r>
    </w:p>
    <w:p>
      <w:r>
        <w:t xml:space="preserve">Pooled over 52,689 stay–group units, AUROC was 0.797 but raw scores were over-confident: calibration slope 0.25, ECE 0.162, Brier 0.117 (Fig. 8).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urier New" w:hAnsi="Courier New" w:eastAsia="Courier New" w:cs="Courier New"/>
          <w:color w:val="000000"/>
          <w:sz w:val="22"/>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1"/>
      </w:pPr>
      <w:r>
        <w:rPr>
          <w:rFonts w:ascii="Times New Roman" w:hAnsi="Times New Roman" w:eastAsia="Times New Roman" w:cs="Times New Roman"/>
          <w:b/>
          <w:i w:val="0"/>
          <w:color w:val="000000"/>
        </w:rPr>
        <w:t>Supplementary Note 12 — Full-length Methods and Results text of revision R5 (verbatim; condensed in the main text for length — superseded where it differs from the main text)</w:t>
      </w:r>
    </w:p>
    <w:p>
      <w:pPr>
        <w:pStyle w:val="Heading3"/>
      </w:pPr>
      <w:r>
        <w:rPr>
          <w:rFonts w:ascii="Times New Roman" w:hAnsi="Times New Roman" w:eastAsia="Times New Roman" w:cs="Times New Roman"/>
          <w:b/>
          <w:i/>
          <w:color w:val="000000"/>
        </w:rPr>
        <w:t>R5 Methods</w:t>
      </w:r>
    </w:p>
    <w:p>
      <w:pPr>
        <w:pStyle w:val="Heading3"/>
      </w:pPr>
      <w:r>
        <w:rPr>
          <w:rFonts w:ascii="Times New Roman" w:hAnsi="Times New Roman" w:eastAsia="Times New Roman" w:cs="Times New Roman"/>
          <w:b/>
          <w:i/>
          <w:color w:val="000000"/>
        </w:rPr>
        <w:t>2.1 Engine</w:t>
      </w:r>
    </w:p>
    <w:p>
      <w:r>
        <w:t>Hemoglyph (</w:t>
      </w:r>
      <w:r>
        <w:rPr>
          <w:rFonts w:ascii="Courier New" w:hAnsi="Courier New" w:eastAsia="Courier New" w:cs="Courier New"/>
          <w:color w:val="000000"/>
          <w:sz w:val="22"/>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urier New" w:hAnsi="Courier New" w:eastAsia="Courier New" w:cs="Courier New"/>
          <w:color w:val="000000"/>
          <w:sz w:val="22"/>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rFonts w:ascii="Times New Roman" w:hAnsi="Times New Roman" w:eastAsia="Times New Roman" w:cs="Times New Roman"/>
          <w:b/>
          <w:i/>
          <w:color w:val="00000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urier New" w:hAnsi="Courier New" w:eastAsia="Courier New" w:cs="Courier New"/>
          <w:color w:val="000000"/>
          <w:sz w:val="22"/>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urier New" w:hAnsi="Courier New" w:eastAsia="Courier New" w:cs="Courier New"/>
          <w:color w:val="000000"/>
          <w:sz w:val="22"/>
        </w:rPr>
        <w:t>registry_source_verify.py</w:t>
      </w:r>
      <w:r>
        <w:t xml:space="preserve"> (Crossref resolution, HTTP reachability). Counts by release: 13.3.0, 33,230 rules/747 sources; 13.4.2, 33,170/781; 14.1.0, 33,183/785.</w:t>
      </w:r>
    </w:p>
    <w:p>
      <w:pPr>
        <w:pStyle w:val="Heading3"/>
      </w:pPr>
      <w:r>
        <w:rPr>
          <w:rFonts w:ascii="Times New Roman" w:hAnsi="Times New Roman" w:eastAsia="Times New Roman" w:cs="Times New Roman"/>
          <w:b/>
          <w:i/>
          <w:color w:val="00000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rFonts w:ascii="Times New Roman" w:hAnsi="Times New Roman" w:eastAsia="Times New Roman" w:cs="Times New Roman"/>
          <w:b/>
          <w:i/>
          <w:color w:val="00000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rFonts w:ascii="Times New Roman" w:hAnsi="Times New Roman" w:eastAsia="Times New Roman" w:cs="Times New Roman"/>
          <w:b/>
          <w:i/>
          <w:color w:val="000000"/>
        </w:rPr>
        <w:t>2.5 Metrics</w:t>
      </w:r>
    </w:p>
    <w:p>
      <w:r>
        <w:t xml:space="preserve">Primary: flat recall@k of clinician-listed diagnoses (k = 3, 5, 10). Secondary: two-tier recall; panel-supported recall (labels whose first panel met a guideline criterion fixed in </w:t>
      </w:r>
      <w:r>
        <w:rPr>
          <w:rFonts w:ascii="Courier New" w:hAnsi="Courier New" w:eastAsia="Courier New" w:cs="Courier New"/>
          <w:color w:val="000000"/>
          <w:sz w:val="22"/>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urier New" w:hAnsi="Courier New" w:eastAsia="Courier New" w:cs="Courier New"/>
          <w:color w:val="000000"/>
          <w:sz w:val="22"/>
        </w:rPr>
        <w:t>unverified_source</w:t>
      </w:r>
      <w:r>
        <w:t xml:space="preserve"> rules removed, fusion-weight and shrinkage settings), scored on the same 2,314 stays.</w:t>
      </w:r>
    </w:p>
    <w:p>
      <w:pPr>
        <w:pStyle w:val="Heading3"/>
      </w:pPr>
      <w:r>
        <w:rPr>
          <w:rFonts w:ascii="Times New Roman" w:hAnsi="Times New Roman" w:eastAsia="Times New Roman" w:cs="Times New Roman"/>
          <w:b/>
          <w:i/>
          <w:color w:val="00000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rFonts w:ascii="Times New Roman" w:hAnsi="Times New Roman" w:eastAsia="Times New Roman" w:cs="Times New Roman"/>
          <w:b/>
          <w:i/>
          <w:color w:val="00000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rFonts w:ascii="Times New Roman" w:hAnsi="Times New Roman" w:eastAsia="Times New Roman" w:cs="Times New Roman"/>
          <w:b/>
          <w:i/>
          <w:color w:val="000000"/>
        </w:rPr>
        <w:t>2.8 Source-concordance audit</w:t>
      </w:r>
    </w:p>
    <w:p>
      <w:r>
        <w:t>Protocol frozen before sampling (</w:t>
      </w:r>
      <w:r>
        <w:rPr>
          <w:rFonts w:ascii="Courier New" w:hAnsi="Courier New" w:eastAsia="Courier New" w:cs="Courier New"/>
          <w:color w:val="000000"/>
          <w:sz w:val="22"/>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rFonts w:ascii="Times New Roman" w:hAnsi="Times New Roman" w:eastAsia="Times New Roman" w:cs="Times New Roman"/>
          <w:b/>
          <w:i/>
          <w:color w:val="00000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rFonts w:ascii="Times New Roman" w:hAnsi="Times New Roman" w:eastAsia="Times New Roman" w:cs="Times New Roman"/>
          <w:b/>
          <w:i/>
          <w:color w:val="000000"/>
        </w:rPr>
        <w:t>R5 Results</w:t>
      </w:r>
    </w:p>
    <w:p>
      <w:pPr>
        <w:pStyle w:val="Heading3"/>
      </w:pPr>
      <w:r>
        <w:rPr>
          <w:rFonts w:ascii="Times New Roman" w:hAnsi="Times New Roman" w:eastAsia="Times New Roman" w:cs="Times New Roman"/>
          <w:b/>
          <w:i/>
          <w:color w:val="00000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urier New" w:hAnsi="Courier New" w:eastAsia="Courier New" w:cs="Courier New"/>
          <w:color w:val="000000"/>
          <w:sz w:val="22"/>
        </w:rPr>
        <w:t>unverified_source</w:t>
      </w:r>
      <w:r>
        <w:t xml:space="preserve"> (Supplementary Table S10, Fig. S1).</w:t>
      </w:r>
    </w:p>
    <w:p>
      <w:pPr>
        <w:pStyle w:val="Heading3"/>
      </w:pPr>
      <w:r>
        <w:rPr>
          <w:rFonts w:ascii="Times New Roman" w:hAnsi="Times New Roman" w:eastAsia="Times New Roman" w:cs="Times New Roman"/>
          <w:b/>
          <w:i/>
          <w:color w:val="00000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rFonts w:ascii="Times New Roman" w:hAnsi="Times New Roman" w:eastAsia="Times New Roman" w:cs="Times New Roman"/>
          <w:b/>
          <w:i/>
          <w:color w:val="00000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4).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rFonts w:ascii="Times New Roman" w:hAnsi="Times New Roman" w:eastAsia="Times New Roman" w:cs="Times New Roman"/>
          <w:b/>
          <w:i/>
          <w:color w:val="00000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rFonts w:ascii="Times New Roman" w:hAnsi="Times New Roman" w:eastAsia="Times New Roman" w:cs="Times New Roman"/>
          <w:b/>
          <w:i/>
          <w:color w:val="00000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5;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rFonts w:ascii="Times New Roman" w:hAnsi="Times New Roman" w:eastAsia="Times New Roman" w:cs="Times New Roman"/>
          <w:b/>
          <w:i/>
          <w:color w:val="00000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rFonts w:ascii="Times New Roman" w:hAnsi="Times New Roman" w:eastAsia="Times New Roman" w:cs="Times New Roman"/>
          <w:b/>
          <w:i/>
          <w:color w:val="00000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6). Guideline-sourced SIRS/qSOFA rules added afterwards (Amendment 15; developed on A, validated once on B2) added about 0.04 AUROC and are labelled post hoc. Hemoglyph is not a sepsis predictor.</w:t>
      </w:r>
    </w:p>
    <w:p>
      <w:pPr>
        <w:pStyle w:val="Heading3"/>
      </w:pPr>
      <w:r>
        <w:rPr>
          <w:rFonts w:ascii="Times New Roman" w:hAnsi="Times New Roman" w:eastAsia="Times New Roman" w:cs="Times New Roman"/>
          <w:b/>
          <w:i/>
          <w:color w:val="00000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7;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rFonts w:ascii="Times New Roman" w:hAnsi="Times New Roman" w:eastAsia="Times New Roman" w:cs="Times New Roman"/>
          <w:b/>
          <w:i/>
          <w:color w:val="000000"/>
        </w:rPr>
        <w:t>3.9 Calibration, subgroups and robustness</w:t>
      </w:r>
    </w:p>
    <w:p>
      <w:r>
        <w:t>Raw scores were uncalibrated (pooled AUROC 0.797; reliability and decision curves before and after cross-fitted isotonic regression in Fig. 8); subgroup recall by age, sex and unit type, unit-invariance and perturbation results are given in Supplementary Note 11 and Table S4.</w:t>
      </w:r>
    </w:p>
    <w:p>
      <w:pPr>
        <w:pStyle w:val="Heading3"/>
      </w:pPr>
      <w:r>
        <w:rPr>
          <w:rFonts w:ascii="Times New Roman" w:hAnsi="Times New Roman" w:eastAsia="Times New Roman" w:cs="Times New Roman"/>
          <w:b/>
          <w:i/>
          <w:color w:val="000000"/>
        </w:rPr>
        <w:t>3.10 Verification: executable invariants and source concordance</w:t>
      </w:r>
    </w:p>
    <w:p>
      <w:r>
        <w:t>Two further checks were added after the freeze; neither alters a frozen number. First, a property-based test suite</w:t>
      </w:r>
    </w:p>
    <w:p>
      <w:r>
        <w:t>(</w:t>
      </w:r>
      <w:r>
        <w:rPr>
          <w:rFonts w:ascii="Courier New" w:hAnsi="Courier New" w:eastAsia="Courier New" w:cs="Courier New"/>
          <w:color w:val="000000"/>
          <w:sz w:val="22"/>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rFonts w:ascii="Times New Roman" w:hAnsi="Times New Roman" w:eastAsia="Times New Roman" w:cs="Times New Roman"/>
          <w:b/>
          <w:i/>
          <w:color w:val="00000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the apparent advantage was not retained when the frozen v7 engine was evaluated.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rFonts w:ascii="Times New Roman" w:hAnsi="Times New Roman" w:eastAsia="Times New Roman" w:cs="Times New Roman"/>
          <w:b/>
          <w:i/>
          <w:color w:val="00000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rFonts w:ascii="Times New Roman" w:hAnsi="Times New Roman" w:eastAsia="Times New Roman" w:cs="Times New Roman"/>
          <w:b/>
          <w:i w:val="0"/>
          <w:color w:val="000000"/>
        </w:rPr>
        <w:t>Supplementary Note 17 — Component ablation and community/external results; moved verbatim from the R6 main text (R7 condensation)</w:t>
      </w:r>
    </w:p>
    <w:p>
      <w:pPr>
        <w:pStyle w:val="Heading3"/>
      </w:pPr>
      <w:r>
        <w:rPr>
          <w:rFonts w:ascii="Times New Roman" w:hAnsi="Times New Roman" w:eastAsia="Times New Roman" w:cs="Times New Roman"/>
          <w:b/>
          <w:i/>
          <w:color w:val="00000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rFonts w:ascii="Times New Roman" w:hAnsi="Times New Roman" w:eastAsia="Times New Roman" w:cs="Times New Roman"/>
          <w:b/>
          <w:i/>
          <w:color w:val="00000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5;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6); Hemoglyph is not a sepsis predictor and was not tuned to the task afterwards. Raw scores were uncalibrated (pooled AUROC 0.797; Fig. 8); subgroup and robustness results are in Supplementary Note 11.</w:t>
      </w:r>
    </w:p>
    <w:p>
      <w:pPr>
        <w:pStyle w:val="Heading3"/>
      </w:pPr>
      <w:r>
        <w:rPr>
          <w:rFonts w:ascii="Times New Roman" w:hAnsi="Times New Roman" w:eastAsia="Times New Roman" w:cs="Times New Roman"/>
          <w:b/>
          <w:i/>
          <w:color w:val="000000"/>
        </w:rPr>
        <w:t>Earlier releases on the same eICU cohort (rows removed from main-text Table 3)</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Release</w:t>
            </w:r>
          </w:p>
        </w:tc>
        <w:tc>
          <w:tcPr>
            <w:tcW w:type="dxa" w:w="1296"/>
            <w:shd w:val="clear" w:fill="F2F2F2"/>
          </w:tcPr>
          <w:p>
            <w:pPr>
              <w:spacing w:line="240" w:lineRule="auto" w:after="0" w:before="0"/>
            </w:pPr>
            <w:r>
              <w:rPr>
                <w:b/>
              </w:rPr>
            </w:r>
            <w:r>
              <w:rPr>
                <w:b/>
                <w:sz w:val="16"/>
              </w:rPr>
              <w:t>flat @3</w:t>
            </w:r>
          </w:p>
        </w:tc>
        <w:tc>
          <w:tcPr>
            <w:tcW w:type="dxa" w:w="1296"/>
            <w:shd w:val="clear" w:fill="F2F2F2"/>
          </w:tcPr>
          <w:p>
            <w:pPr>
              <w:spacing w:line="240" w:lineRule="auto" w:after="0" w:before="0"/>
            </w:pPr>
            <w:r>
              <w:rPr>
                <w:b/>
              </w:rPr>
            </w:r>
            <w:r>
              <w:rPr>
                <w:b/>
                <w:sz w:val="16"/>
              </w:rPr>
              <w:t>flat @5</w:t>
            </w:r>
          </w:p>
        </w:tc>
        <w:tc>
          <w:tcPr>
            <w:tcW w:type="dxa" w:w="1296"/>
            <w:shd w:val="clear" w:fill="F2F2F2"/>
          </w:tcPr>
          <w:p>
            <w:pPr>
              <w:spacing w:line="240" w:lineRule="auto" w:after="0" w:before="0"/>
            </w:pPr>
            <w:r>
              <w:rPr>
                <w:b/>
              </w:rPr>
            </w:r>
            <w:r>
              <w:rPr>
                <w:b/>
                <w:sz w:val="16"/>
              </w:rPr>
              <w:t>flat @10</w:t>
            </w:r>
          </w:p>
        </w:tc>
        <w:tc>
          <w:tcPr>
            <w:tcW w:type="dxa" w:w="1296"/>
            <w:shd w:val="clear" w:fill="F2F2F2"/>
          </w:tcPr>
          <w:p>
            <w:pPr>
              <w:spacing w:line="240" w:lineRule="auto" w:after="0" w:before="0"/>
            </w:pPr>
            <w:r>
              <w:rPr>
                <w:b/>
              </w:rPr>
            </w:r>
            <w:r>
              <w:rPr>
                <w:b/>
                <w:sz w:val="16"/>
              </w:rPr>
              <w:t>two-tier @5</w:t>
            </w:r>
          </w:p>
        </w:tc>
        <w:tc>
          <w:tcPr>
            <w:tcW w:type="dxa" w:w="1296"/>
            <w:shd w:val="clear" w:fill="F2F2F2"/>
          </w:tcPr>
          <w:p>
            <w:pPr>
              <w:spacing w:line="240" w:lineRule="auto" w:after="0" w:before="0"/>
            </w:pPr>
            <w:r>
              <w:rPr>
                <w:b/>
              </w:rPr>
            </w:r>
            <w:r>
              <w:rPr>
                <w:b/>
                <w:sz w:val="16"/>
              </w:rPr>
              <w:t>panel-supported @5 / @10 (n = 1,460)</w:t>
            </w:r>
          </w:p>
        </w:tc>
        <w:tc>
          <w:tcPr>
            <w:tcW w:type="dxa" w:w="1296"/>
            <w:shd w:val="clear" w:fill="F2F2F2"/>
          </w:tcPr>
          <w:p>
            <w:pPr>
              <w:spacing w:line="240" w:lineRule="auto" w:after="0" w:before="0"/>
            </w:pPr>
            <w:r>
              <w:rPr>
                <w:b/>
              </w:rPr>
            </w:r>
            <w:r>
              <w:rPr>
                <w:b/>
                <w:sz w:val="16"/>
              </w:rPr>
              <w:t>two-tier panel-supported @5 / @10</w:t>
            </w:r>
          </w:p>
        </w:tc>
      </w:tr>
      <w:tr>
        <w:trPr>
          <w:cantSplit/>
        </w:trPr>
        <w:tc>
          <w:tcPr>
            <w:tcW w:type="dxa" w:w="1296"/>
          </w:tcPr>
          <w:p>
            <w:pPr>
              <w:spacing w:line="240" w:lineRule="auto" w:after="0" w:before="0"/>
            </w:pPr>
            <w:r/>
            <w:r>
              <w:rPr>
                <w:sz w:val="16"/>
              </w:rPr>
              <w:t>13.4.2 (product)</w:t>
            </w:r>
          </w:p>
        </w:tc>
        <w:tc>
          <w:tcPr>
            <w:tcW w:type="dxa" w:w="1296"/>
          </w:tcPr>
          <w:p>
            <w:pPr>
              <w:spacing w:line="240" w:lineRule="auto" w:after="0" w:before="0"/>
            </w:pPr>
            <w:r/>
            <w:r>
              <w:rPr>
                <w:sz w:val="16"/>
              </w:rPr>
              <w:t>49.3</w:t>
            </w:r>
          </w:p>
        </w:tc>
        <w:tc>
          <w:tcPr>
            <w:tcW w:type="dxa" w:w="1296"/>
          </w:tcPr>
          <w:p>
            <w:pPr>
              <w:spacing w:line="240" w:lineRule="auto" w:after="0" w:before="0"/>
            </w:pPr>
            <w:r/>
            <w:r>
              <w:rPr>
                <w:sz w:val="16"/>
              </w:rPr>
              <w:t>63.7</w:t>
            </w:r>
          </w:p>
        </w:tc>
        <w:tc>
          <w:tcPr>
            <w:tcW w:type="dxa" w:w="1296"/>
          </w:tcPr>
          <w:p>
            <w:pPr>
              <w:spacing w:line="240" w:lineRule="auto" w:after="0" w:before="0"/>
            </w:pPr>
            <w:r/>
            <w:r>
              <w:rPr>
                <w:sz w:val="16"/>
              </w:rPr>
              <w:t>76.9</w:t>
            </w:r>
          </w:p>
        </w:tc>
        <w:tc>
          <w:tcPr>
            <w:tcW w:type="dxa" w:w="1296"/>
          </w:tcPr>
          <w:p>
            <w:pPr>
              <w:spacing w:line="240" w:lineRule="auto" w:after="0" w:before="0"/>
            </w:pPr>
            <w:r/>
            <w:r>
              <w:rPr>
                <w:sz w:val="16"/>
              </w:rPr>
              <w:t>—</w:t>
            </w:r>
          </w:p>
        </w:tc>
        <w:tc>
          <w:tcPr>
            <w:tcW w:type="dxa" w:w="1296"/>
          </w:tcPr>
          <w:p>
            <w:pPr>
              <w:spacing w:line="240" w:lineRule="auto" w:after="0" w:before="0"/>
            </w:pPr>
            <w:r/>
            <w:r>
              <w:rPr>
                <w:sz w:val="16"/>
              </w:rPr>
              <w:t>81.6 / 95.1</w:t>
            </w:r>
          </w:p>
        </w:tc>
        <w:tc>
          <w:tcPr>
            <w:tcW w:type="dxa" w:w="1296"/>
          </w:tcPr>
          <w:p>
            <w:pPr>
              <w:spacing w:line="240" w:lineRule="auto" w:after="0" w:before="0"/>
            </w:pPr>
            <w:r/>
            <w:r>
              <w:rPr>
                <w:sz w:val="16"/>
              </w:rPr>
              <w:t>—</w:t>
            </w:r>
          </w:p>
        </w:tc>
      </w:tr>
      <w:tr>
        <w:trPr>
          <w:cantSplit/>
        </w:trPr>
        <w:tc>
          <w:tcPr>
            <w:tcW w:type="dxa" w:w="1296"/>
          </w:tcPr>
          <w:p>
            <w:pPr>
              <w:spacing w:line="240" w:lineRule="auto" w:after="0" w:before="0"/>
            </w:pPr>
            <w:r/>
            <w:r>
              <w:rPr>
                <w:sz w:val="16"/>
              </w:rPr>
              <w:t>14.1.0 + v6</w:t>
            </w:r>
          </w:p>
        </w:tc>
        <w:tc>
          <w:tcPr>
            <w:tcW w:type="dxa" w:w="1296"/>
          </w:tcPr>
          <w:p>
            <w:pPr>
              <w:spacing w:line="240" w:lineRule="auto" w:after="0" w:before="0"/>
            </w:pPr>
            <w:r/>
            <w:r>
              <w:rPr>
                <w:sz w:val="16"/>
              </w:rPr>
              <w:t>48.5</w:t>
            </w:r>
          </w:p>
        </w:tc>
        <w:tc>
          <w:tcPr>
            <w:tcW w:type="dxa" w:w="1296"/>
          </w:tcPr>
          <w:p>
            <w:pPr>
              <w:spacing w:line="240" w:lineRule="auto" w:after="0" w:before="0"/>
            </w:pPr>
            <w:r/>
            <w:r>
              <w:rPr>
                <w:sz w:val="16"/>
              </w:rPr>
              <w:t>60.8</w:t>
            </w:r>
          </w:p>
        </w:tc>
        <w:tc>
          <w:tcPr>
            <w:tcW w:type="dxa" w:w="1296"/>
          </w:tcPr>
          <w:p>
            <w:pPr>
              <w:spacing w:line="240" w:lineRule="auto" w:after="0" w:before="0"/>
            </w:pPr>
            <w:r/>
            <w:r>
              <w:rPr>
                <w:sz w:val="16"/>
              </w:rPr>
              <w:t>74.1</w:t>
            </w:r>
          </w:p>
        </w:tc>
        <w:tc>
          <w:tcPr>
            <w:tcW w:type="dxa" w:w="1296"/>
          </w:tcPr>
          <w:p>
            <w:pPr>
              <w:spacing w:line="240" w:lineRule="auto" w:after="0" w:before="0"/>
            </w:pPr>
            <w:r/>
            <w:r>
              <w:rPr>
                <w:sz w:val="16"/>
              </w:rPr>
              <w:t>71.7</w:t>
            </w:r>
          </w:p>
        </w:tc>
        <w:tc>
          <w:tcPr>
            <w:tcW w:type="dxa" w:w="1296"/>
          </w:tcPr>
          <w:p>
            <w:pPr>
              <w:spacing w:line="240" w:lineRule="auto" w:after="0" w:before="0"/>
            </w:pPr>
            <w:r/>
            <w:r>
              <w:rPr>
                <w:sz w:val="16"/>
              </w:rPr>
              <w:t>78.0 / 91.8</w:t>
            </w:r>
          </w:p>
        </w:tc>
        <w:tc>
          <w:tcPr>
            <w:tcW w:type="dxa" w:w="1296"/>
          </w:tcPr>
          <w:p>
            <w:pPr>
              <w:spacing w:line="240" w:lineRule="auto" w:after="0" w:before="0"/>
            </w:pPr>
            <w:r/>
            <w:r>
              <w:rPr>
                <w:sz w:val="16"/>
              </w:rPr>
              <w:t>88.9 / 97.2</w:t>
            </w:r>
          </w:p>
        </w:tc>
      </w:tr>
      <w:tr>
        <w:trPr>
          <w:cantSplit/>
        </w:trPr>
        <w:tc>
          <w:tcPr>
            <w:tcW w:type="dxa" w:w="1296"/>
          </w:tcPr>
          <w:p>
            <w:pPr>
              <w:spacing w:line="240" w:lineRule="auto" w:after="0" w:before="0"/>
            </w:pPr>
            <w:r/>
            <w:r>
              <w:rPr>
                <w:sz w:val="16"/>
              </w:rPr>
              <w:t>14.1.0 + v7 (frozen)</w:t>
            </w:r>
          </w:p>
        </w:tc>
        <w:tc>
          <w:tcPr>
            <w:tcW w:type="dxa" w:w="1296"/>
          </w:tcPr>
          <w:p>
            <w:pPr>
              <w:spacing w:line="240" w:lineRule="auto" w:after="0" w:before="0"/>
            </w:pPr>
            <w:r/>
            <w:r>
              <w:rPr>
                <w:sz w:val="16"/>
              </w:rPr>
              <w:t>47.9</w:t>
            </w:r>
          </w:p>
        </w:tc>
        <w:tc>
          <w:tcPr>
            <w:tcW w:type="dxa" w:w="1296"/>
          </w:tcPr>
          <w:p>
            <w:pPr>
              <w:spacing w:line="240" w:lineRule="auto" w:after="0" w:before="0"/>
            </w:pPr>
            <w:r/>
            <w:r>
              <w:rPr>
                <w:sz w:val="16"/>
              </w:rPr>
              <w:t>60.8</w:t>
            </w:r>
          </w:p>
        </w:tc>
        <w:tc>
          <w:tcPr>
            <w:tcW w:type="dxa" w:w="1296"/>
          </w:tcPr>
          <w:p>
            <w:pPr>
              <w:spacing w:line="240" w:lineRule="auto" w:after="0" w:before="0"/>
            </w:pPr>
            <w:r/>
            <w:r>
              <w:rPr>
                <w:sz w:val="16"/>
              </w:rPr>
              <w:t>74.1</w:t>
            </w:r>
          </w:p>
        </w:tc>
        <w:tc>
          <w:tcPr>
            <w:tcW w:type="dxa" w:w="1296"/>
          </w:tcPr>
          <w:p>
            <w:pPr>
              <w:spacing w:line="240" w:lineRule="auto" w:after="0" w:before="0"/>
            </w:pPr>
            <w:r/>
            <w:r>
              <w:rPr>
                <w:sz w:val="16"/>
              </w:rPr>
              <w:t>71.9</w:t>
            </w:r>
          </w:p>
        </w:tc>
        <w:tc>
          <w:tcPr>
            <w:tcW w:type="dxa" w:w="1296"/>
          </w:tcPr>
          <w:p>
            <w:pPr>
              <w:spacing w:line="240" w:lineRule="auto" w:after="0" w:before="0"/>
            </w:pPr>
            <w:r/>
            <w:r>
              <w:rPr>
                <w:sz w:val="16"/>
              </w:rPr>
              <w:t>78.0 / 91.8</w:t>
            </w:r>
          </w:p>
        </w:tc>
        <w:tc>
          <w:tcPr>
            <w:tcW w:type="dxa" w:w="1296"/>
          </w:tcPr>
          <w:p>
            <w:pPr>
              <w:spacing w:line="240" w:lineRule="auto" w:after="0" w:before="0"/>
            </w:pPr>
            <w:r/>
            <w:r>
              <w:rPr>
                <w:sz w:val="16"/>
              </w:rPr>
              <w:t>89.2 / 97.2</w:t>
            </w:r>
          </w:p>
        </w:tc>
      </w:tr>
    </w:tbl>
    <w:p/>
    <w:p>
      <w:pPr>
        <w:pStyle w:val="Heading1"/>
      </w:pPr>
      <w:r>
        <w:rPr>
          <w:rFonts w:ascii="Times New Roman" w:hAnsi="Times New Roman" w:eastAsia="Times New Roman" w:cs="Times New Roman"/>
          <w:b/>
          <w:i w:val="0"/>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urier New" w:hAnsi="Courier New" w:eastAsia="Courier New" w:cs="Courier New"/>
          <w:color w:val="000000"/>
          <w:sz w:val="22"/>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urier New" w:hAnsi="Courier New" w:eastAsia="Courier New" w:cs="Courier New"/>
          <w:color w:val="000000"/>
          <w:sz w:val="22"/>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Property (n)</w:t>
            </w:r>
          </w:p>
        </w:tc>
        <w:tc>
          <w:tcPr>
            <w:tcW w:type="dxa" w:w="3024"/>
            <w:shd w:val="clear" w:fill="F2F2F2"/>
          </w:tcPr>
          <w:p>
            <w:pPr>
              <w:spacing w:line="240" w:lineRule="auto" w:after="0" w:before="0"/>
            </w:pPr>
            <w:r>
              <w:rPr>
                <w:b/>
              </w:rPr>
            </w:r>
            <w:r>
              <w:rPr>
                <w:b/>
                <w:sz w:val="16"/>
              </w:rPr>
              <w:t>Engine</w:t>
            </w:r>
          </w:p>
        </w:tc>
        <w:tc>
          <w:tcPr>
            <w:tcW w:type="dxa" w:w="3024"/>
            <w:shd w:val="clear" w:fill="F2F2F2"/>
          </w:tcPr>
          <w:p>
            <w:pPr>
              <w:spacing w:line="240" w:lineRule="auto" w:after="0" w:before="0"/>
            </w:pPr>
            <w:r>
              <w:rPr>
                <w:b/>
              </w:rPr>
            </w:r>
            <w:r>
              <w:rPr>
                <w:b/>
                <w:sz w:val="16"/>
              </w:rPr>
              <w:t>LLM</w:t>
            </w:r>
          </w:p>
        </w:tc>
      </w:tr>
      <w:tr>
        <w:trPr>
          <w:cantSplit/>
        </w:trPr>
        <w:tc>
          <w:tcPr>
            <w:tcW w:type="dxa" w:w="3024"/>
          </w:tcPr>
          <w:p>
            <w:pPr>
              <w:spacing w:line="240" w:lineRule="auto" w:after="0" w:before="0"/>
            </w:pPr>
            <w:r/>
            <w:r>
              <w:rPr>
                <w:sz w:val="16"/>
              </w:rPr>
              <w:t>P2 SI units: identical top-5 / mean Jaccard / label Δ (40)</w:t>
            </w:r>
          </w:p>
        </w:tc>
        <w:tc>
          <w:tcPr>
            <w:tcW w:type="dxa" w:w="3024"/>
          </w:tcPr>
          <w:p>
            <w:pPr>
              <w:spacing w:line="240" w:lineRule="auto" w:after="0" w:before="0"/>
            </w:pPr>
            <w:r/>
            <w:r>
              <w:rPr>
                <w:sz w:val="16"/>
              </w:rPr>
              <w:t>40/40 / 1.00 / 0 (v8.1 first run: 36/40 / 0.98)</w:t>
            </w:r>
          </w:p>
        </w:tc>
        <w:tc>
          <w:tcPr>
            <w:tcW w:type="dxa" w:w="3024"/>
          </w:tcPr>
          <w:p>
            <w:pPr>
              <w:spacing w:line="240" w:lineRule="auto" w:after="0" w:before="0"/>
            </w:pPr>
            <w:r/>
            <w:r>
              <w:rPr>
                <w:sz w:val="16"/>
              </w:rPr>
              <w:t>8/40 / 0.72 / +3</w:t>
            </w:r>
          </w:p>
        </w:tc>
      </w:tr>
      <w:tr>
        <w:trPr>
          <w:cantSplit/>
        </w:trPr>
        <w:tc>
          <w:tcPr>
            <w:tcW w:type="dxa" w:w="3024"/>
          </w:tcPr>
          <w:p>
            <w:pPr>
              <w:spacing w:line="240" w:lineRule="auto" w:after="0" w:before="0"/>
            </w:pPr>
            <w:r/>
            <w:r>
              <w:rPr>
                <w:sz w:val="16"/>
              </w:rPr>
              <w:t>P3 shuffle + distractors (40)</w:t>
            </w:r>
          </w:p>
        </w:tc>
        <w:tc>
          <w:tcPr>
            <w:tcW w:type="dxa" w:w="3024"/>
          </w:tcPr>
          <w:p>
            <w:pPr>
              <w:spacing w:line="240" w:lineRule="auto" w:after="0" w:before="0"/>
            </w:pPr>
            <w:r/>
            <w:r>
              <w:rPr>
                <w:sz w:val="16"/>
              </w:rPr>
              <w:t>35/40 / 0.96 / 0</w:t>
            </w:r>
          </w:p>
        </w:tc>
        <w:tc>
          <w:tcPr>
            <w:tcW w:type="dxa" w:w="3024"/>
          </w:tcPr>
          <w:p>
            <w:pPr>
              <w:spacing w:line="240" w:lineRule="auto" w:after="0" w:before="0"/>
            </w:pPr>
            <w:r/>
            <w:r>
              <w:rPr>
                <w:sz w:val="16"/>
              </w:rPr>
              <w:t>10/40 / 0.73 / +3</w:t>
            </w:r>
          </w:p>
        </w:tc>
      </w:tr>
      <w:tr>
        <w:trPr>
          <w:cantSplit/>
        </w:trPr>
        <w:tc>
          <w:tcPr>
            <w:tcW w:type="dxa" w:w="3024"/>
          </w:tcPr>
          <w:p>
            <w:pPr>
              <w:spacing w:line="240" w:lineRule="auto" w:after="0" w:before="0"/>
            </w:pPr>
            <w:r/>
            <w:r>
              <w:rPr>
                <w:sz w:val="16"/>
              </w:rPr>
              <w:t>P4 monotonicity violations (20 ladders)</w:t>
            </w:r>
          </w:p>
        </w:tc>
        <w:tc>
          <w:tcPr>
            <w:tcW w:type="dxa" w:w="3024"/>
          </w:tcPr>
          <w:p>
            <w:pPr>
              <w:spacing w:line="240" w:lineRule="auto" w:after="0" w:before="0"/>
            </w:pPr>
            <w:r/>
            <w:r>
              <w:rPr>
                <w:sz w:val="16"/>
              </w:rPr>
              <w:t>2/20</w:t>
            </w:r>
          </w:p>
        </w:tc>
        <w:tc>
          <w:tcPr>
            <w:tcW w:type="dxa" w:w="3024"/>
          </w:tcPr>
          <w:p>
            <w:pPr>
              <w:spacing w:line="240" w:lineRule="auto" w:after="0" w:before="0"/>
            </w:pPr>
            <w:r/>
            <w:r>
              <w:rPr>
                <w:sz w:val="16"/>
              </w:rPr>
              <w:t>0/20 (step visible)</w:t>
            </w:r>
          </w:p>
        </w:tc>
      </w:tr>
      <w:tr>
        <w:trPr>
          <w:cantSplit/>
        </w:trPr>
        <w:tc>
          <w:tcPr>
            <w:tcW w:type="dxa" w:w="3024"/>
          </w:tcPr>
          <w:p>
            <w:pPr>
              <w:spacing w:line="240" w:lineRule="auto" w:after="0" w:before="0"/>
            </w:pPr>
            <w:r/>
            <w:r>
              <w:rPr>
                <w:sz w:val="16"/>
              </w:rPr>
              <w:t>P5 unsupported assertion (40)</w:t>
            </w:r>
          </w:p>
        </w:tc>
        <w:tc>
          <w:tcPr>
            <w:tcW w:type="dxa" w:w="3024"/>
          </w:tcPr>
          <w:p>
            <w:pPr>
              <w:spacing w:line="240" w:lineRule="auto" w:after="0" w:before="0"/>
            </w:pPr>
            <w:r/>
            <w:r>
              <w:rPr>
                <w:sz w:val="16"/>
              </w:rPr>
              <w:t>3/40</w:t>
            </w:r>
          </w:p>
        </w:tc>
        <w:tc>
          <w:tcPr>
            <w:tcW w:type="dxa" w:w="3024"/>
          </w:tcPr>
          <w:p>
            <w:pPr>
              <w:spacing w:line="240" w:lineRule="auto" w:after="0" w:before="0"/>
            </w:pPr>
            <w:r/>
            <w:r>
              <w:rPr>
                <w:sz w:val="16"/>
              </w:rPr>
              <w:t>14/40</w:t>
            </w:r>
          </w:p>
        </w:tc>
      </w:tr>
      <w:tr>
        <w:trPr>
          <w:cantSplit/>
        </w:trPr>
        <w:tc>
          <w:tcPr>
            <w:tcW w:type="dxa" w:w="3024"/>
          </w:tcPr>
          <w:p>
            <w:pPr>
              <w:spacing w:line="240" w:lineRule="auto" w:after="0" w:before="0"/>
            </w:pPr>
            <w:r/>
            <w:r>
              <w:rPr>
                <w:sz w:val="16"/>
              </w:rPr>
              <w:t>P5, no redundant analyte left (29; post hoc)</w:t>
            </w:r>
          </w:p>
        </w:tc>
        <w:tc>
          <w:tcPr>
            <w:tcW w:type="dxa" w:w="3024"/>
          </w:tcPr>
          <w:p>
            <w:pPr>
              <w:spacing w:line="240" w:lineRule="auto" w:after="0" w:before="0"/>
            </w:pPr>
            <w:r/>
            <w:r>
              <w:rPr>
                <w:sz w:val="16"/>
              </w:rPr>
              <w:t>1/29</w:t>
            </w:r>
          </w:p>
        </w:tc>
        <w:tc>
          <w:tcPr>
            <w:tcW w:type="dxa" w:w="3024"/>
          </w:tcPr>
          <w:p>
            <w:pPr>
              <w:spacing w:line="240" w:lineRule="auto" w:after="0" w:before="0"/>
            </w:pPr>
            <w:r/>
            <w:r>
              <w:rPr>
                <w:sz w:val="16"/>
              </w:rPr>
              <w:t>4/29</w:t>
            </w:r>
          </w:p>
        </w:tc>
      </w:tr>
      <w:tr>
        <w:trPr>
          <w:cantSplit/>
        </w:trPr>
        <w:tc>
          <w:tcPr>
            <w:tcW w:type="dxa" w:w="3024"/>
          </w:tcPr>
          <w:p>
            <w:pPr>
              <w:spacing w:line="240" w:lineRule="auto" w:after="0" w:before="0"/>
            </w:pPr>
            <w:r/>
            <w:r>
              <w:rPr>
                <w:sz w:val="16"/>
              </w:rPr>
              <w:t>Healthy adults, disease asserted at p ≥ 0.5 (40; NHANES 2017–18)</w:t>
            </w:r>
          </w:p>
        </w:tc>
        <w:tc>
          <w:tcPr>
            <w:tcW w:type="dxa" w:w="3024"/>
          </w:tcPr>
          <w:p>
            <w:pPr>
              <w:spacing w:line="240" w:lineRule="auto" w:after="0" w:before="0"/>
            </w:pPr>
            <w:r/>
            <w:r>
              <w:rPr>
                <w:sz w:val="16"/>
              </w:rPr>
              <w:t>0/40</w:t>
            </w:r>
          </w:p>
        </w:tc>
        <w:tc>
          <w:tcPr>
            <w:tcW w:type="dxa" w:w="3024"/>
          </w:tcPr>
          <w:p>
            <w:pPr>
              <w:spacing w:line="240" w:lineRule="auto" w:after="0" w:before="0"/>
            </w:pPr>
            <w:r/>
            <w:r>
              <w:rPr>
                <w:sz w:val="16"/>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urier New" w:hAnsi="Courier New" w:eastAsia="Courier New" w:cs="Courier New"/>
          <w:color w:val="000000"/>
          <w:sz w:val="22"/>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urier New" w:hAnsi="Courier New" w:eastAsia="Courier New" w:cs="Courier New"/>
          <w:color w:val="000000"/>
          <w:sz w:val="22"/>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urier New" w:hAnsi="Courier New" w:eastAsia="Courier New" w:cs="Courier New"/>
          <w:color w:val="000000"/>
          <w:sz w:val="22"/>
        </w:rPr>
        <w:t>mcv</w:t>
      </w:r>
      <w:r>
        <w:t xml:space="preserve"> 89, </w:t>
      </w:r>
      <w:r>
        <w:rPr>
          <w:rFonts w:ascii="Courier New" w:hAnsi="Courier New" w:eastAsia="Courier New" w:cs="Courier New"/>
          <w:color w:val="000000"/>
          <w:sz w:val="22"/>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r>
        <w:rPr>
          <w:b/>
        </w:rPr>
        <w:t>LabPanel-Check (released package, `eval/labpanel_check/`).</w:t>
      </w:r>
      <w:r>
        <w:t xml:space="preserve"> The 180 perturbed eICU panels and their 40 conventional references, the 70 NHANES panels of the B5 blind test, the 31-group label map (entity ids and free-text regular expressions), a scorer that depends only on the Python standard library (</w:t>
      </w:r>
      <w:r>
        <w:rPr>
          <w:rFonts w:ascii="Courier New" w:hAnsi="Courier New" w:eastAsia="Courier New" w:cs="Courier New"/>
          <w:color w:val="000000"/>
          <w:sz w:val="22"/>
        </w:rPr>
        <w:t>score.py</w:t>
      </w:r>
      <w:r>
        <w:t xml:space="preserve">) and both reference readings are packaged so that any reader can be scored with one command; </w:t>
      </w:r>
      <w:r>
        <w:rPr>
          <w:rFonts w:ascii="Courier New" w:hAnsi="Courier New" w:eastAsia="Courier New" w:cs="Courier New"/>
          <w:color w:val="000000"/>
          <w:sz w:val="22"/>
        </w:rPr>
        <w:t>tests/test_labpanel_check.py</w:t>
      </w:r>
      <w:r>
        <w:t xml:space="preserve"> asserts that the scorer reproduces every figure of this Note from the stored readings. The engine reference card was regenerated at package build with engine v8.2 and registry 15.2.0 and differs from the table above in one cell: P2 39/40 instead of 40/40. In the discordant pair (eICU stay 508973) the generator rounds creatinine 1.3 mg/dL to 115 µmol/L, which converts back to 1.3009 mg/dL and crosses the strict "&gt; 1.3 mg/dL" leaf of rule </w:t>
      </w:r>
      <w:r>
        <w:rPr>
          <w:rFonts w:ascii="Courier New" w:hAnsi="Courier New" w:eastAsia="Courier New" w:cs="Courier New"/>
          <w:color w:val="000000"/>
          <w:sz w:val="22"/>
        </w:rPr>
        <w:t>reduced_gfr_single_panel_v14</w:t>
      </w:r>
      <w:r>
        <w:t>; the same leaf fired in the 2026-10-27 run, but acute kidney injury was then in both top-5 sets. All SI values in P2 are rounded (two decimals when the factor is below 1, integers otherwise; ≤ 0.1 % drift), so the package documents this and the scorer lists every non-identical pair. Two descriptive P6 detection rows also changed: engine CKD 10/18 (was 15/18) because registry 15.x caps single-panel CKD assertions below 0.5, and LLM iron deficiency 7/8 (was 8/8) because the original B5 script's match term was a bare string iterated character-wise, a scoring bug corrected on 2026-10-28; the 0/40 and 4/40 healthy-adult rows are unchanged.</w:t>
      </w:r>
    </w:p>
    <w:p>
      <w:pPr>
        <w:pStyle w:val="Heading1"/>
      </w:pPr>
      <w:r>
        <w:rPr>
          <w:rFonts w:ascii="Times New Roman" w:hAnsi="Times New Roman" w:eastAsia="Times New Roman" w:cs="Times New Roman"/>
          <w:b/>
          <w:i w:val="0"/>
          <w:color w:val="000000"/>
        </w:rPr>
        <w:t>Supplementary Note 14 — The engine's criteria as an executable verifier behind the LLM, and the verified-consensus arm (protocols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urier New" w:hAnsi="Courier New" w:eastAsia="Courier New" w:cs="Courier New"/>
          <w:color w:val="000000"/>
          <w:sz w:val="22"/>
        </w:rPr>
        <w:t>inr</w:t>
      </w:r>
      <w:r>
        <w:t xml:space="preserve">; panels store </w:t>
      </w:r>
      <w:r>
        <w:rPr>
          <w:rFonts w:ascii="Courier New" w:hAnsi="Courier New" w:eastAsia="Courier New" w:cs="Courier New"/>
          <w:color w:val="000000"/>
          <w:sz w:val="22"/>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urier New" w:hAnsi="Courier New" w:eastAsia="Courier New" w:cs="Courier New"/>
          <w:color w:val="000000"/>
          <w:sz w:val="22"/>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r>
        <w:rPr>
          <w:b/>
        </w:rPr>
        <w:t>Verified consensus arm (protocol committed separately before computation; `eval/consensus/verified_consensus.py`).</w:t>
      </w:r>
      <w:r>
        <w:t xml:space="preserve"> One parameter-free rule: B′ = LLM entries with verdict </w:t>
      </w:r>
      <w:r>
        <w:rPr>
          <w:i/>
        </w:rPr>
        <w:t>supported</w:t>
      </w:r>
      <w:r>
        <w:t xml:space="preserve">, in original order; F = reciprocal-rank fusion with k = 0, score(g) = 1/rank_engine(g) + 1/rank_B′(g), ties by engine rank; secondary G = engine list followed by B′ groups absent from it. Registered: F recall@5 63–67 %, recall@1 ≥ 29 %, F top-5 unsupported ≤ 15.3 %, G within 1 point of F; F &lt; 62 % to be reported as "not complementary". Results, recall@1/3/5/10: engine 24.0/47.0/60.7/72.0; LLM 28.2/50.8/59.6/65.1; </w:t>
      </w:r>
      <w:r>
        <w:rPr>
          <w:b/>
        </w:rPr>
        <w:t>F 21.8/46.6/61.2/76.3</w:t>
      </w:r>
      <w:r>
        <w:t>; G 19.1/46.1/59.7/76.2. Paired F − engine: @1 −2.2 (95 % CI −4.9 to +0.5), @5 +0.6 (−2.2 to +3.4, p = 0.77), @10 +4.5 (+2.2 to +6.8, p = 0.0005); F − LLM: @1 −6.4 (−9.7 to −3.2), @5 +1.7 (−1.2 to +4.7, p = 0.27), @10 +11.3 (+7.9 to +14.8). Top-5 unsupported (per group): engine 233/1,518 (15.3 %), LLM 179/1,512 (11.8 %), F 209/1,581 (13.2 %), G 244/1,500 (16.3 %). Of F's 1,870 top-5 entries, 1,836 were already in the engine list and 34 were admitted through the LLM and the criterion only. recall@5 by label stratum (n): criterion met (357) engine 77.9 / LLM 81.0 / F 82.1 / G 77.9; no criterion (131) 51.9 / 43.5 / 42.7 / 46.6; criterion not met (107) 15.0 / 7.5 / 15.0 / 15.9. Only the unsupported-rate prediction was met; F fell below the 62 % rule and is reported as not complementary. Mechanism: the filter discards every LLM entry about a group without a criterion, so the second vote reaches only criterion-defined groups and the engine's constellation-ranked outcome syndromes (sepsis, bleeding, cirrhosis, withdrawal) are pushed down; the gain appears only at rank 10, where the longer fused list recovers labels. No second rule was tried; the negative result bounds what verifier-gated fusion can add on this reference standard.</w:t>
      </w:r>
    </w:p>
    <w:p>
      <w:pPr>
        <w:pStyle w:val="Heading1"/>
      </w:pPr>
      <w:r>
        <w:rPr>
          <w:rFonts w:ascii="Times New Roman" w:hAnsi="Times New Roman" w:eastAsia="Times New Roman" w:cs="Times New Roman"/>
          <w:b/>
          <w:i w:val="0"/>
          <w:color w:val="000000"/>
        </w:rPr>
        <w:t>Supplementary Note 15 — Activity-guided provenance audit (protocol frozen 2026-10-27 before any run; registry 14.2.0, engine harness v8.2; frozen v7 results untouched)</w:t>
      </w:r>
    </w:p>
    <w:p>
      <w:r>
        <w:rPr>
          <w:b/>
        </w:rPr>
        <w:t>Question.</w:t>
      </w:r>
      <w:r>
        <w:t xml:space="preserve"> Which of the 33,183 executable rules actually influence Hemoglyph's output on real panels, and whether concentrating the source audit on those rules changes the picture of Note 8.</w:t>
      </w:r>
    </w:p>
    <w:p>
      <w:r>
        <w:rPr>
          <w:b/>
        </w:rPr>
        <w:t>Phase A — activity log.</w:t>
      </w:r>
      <w:r>
        <w:t xml:space="preserve"> For every rule and every one of 3,814 real panels (2,314 eICU first panels; 1,000 NHANES 2017–18 and 500 NHANES 2015–16 adults, seed 20261027) the harness recorded whether the rule fired and whether its disease entered the top-10 differential. </w:t>
      </w:r>
      <w:r>
        <w:rPr>
          <w:i/>
        </w:rPr>
        <w:t>Active core</w:t>
      </w:r>
      <w:r>
        <w:t xml:space="preserve">: contributed ≥ 1 time; </w:t>
      </w:r>
      <w:r>
        <w:rPr>
          <w:i/>
        </w:rPr>
        <w:t>hot core</w:t>
      </w:r>
      <w:r>
        <w:t>: ≥ 10 times.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set</w:t>
            </w:r>
          </w:p>
        </w:tc>
        <w:tc>
          <w:tcPr>
            <w:tcW w:type="dxa" w:w="2268"/>
            <w:shd w:val="clear" w:fill="F2F2F2"/>
          </w:tcPr>
          <w:p>
            <w:pPr>
              <w:spacing w:line="240" w:lineRule="auto" w:after="0" w:before="0"/>
            </w:pPr>
            <w:r>
              <w:rPr>
                <w:b/>
              </w:rPr>
            </w:r>
            <w:r>
              <w:rPr>
                <w:b/>
                <w:sz w:val="16"/>
              </w:rPr>
              <w:t>rules</w:t>
            </w:r>
          </w:p>
        </w:tc>
        <w:tc>
          <w:tcPr>
            <w:tcW w:type="dxa" w:w="2268"/>
            <w:shd w:val="clear" w:fill="F2F2F2"/>
          </w:tcPr>
          <w:p>
            <w:pPr>
              <w:spacing w:line="240" w:lineRule="auto" w:after="0" w:before="0"/>
            </w:pPr>
            <w:r>
              <w:rPr>
                <w:b/>
              </w:rPr>
            </w:r>
            <w:r>
              <w:rPr>
                <w:b/>
                <w:sz w:val="16"/>
              </w:rPr>
              <w:t>share</w:t>
            </w:r>
          </w:p>
        </w:tc>
        <w:tc>
          <w:tcPr>
            <w:tcW w:type="dxa" w:w="2268"/>
            <w:shd w:val="clear" w:fill="F2F2F2"/>
          </w:tcPr>
          <w:p>
            <w:pPr>
              <w:spacing w:line="240" w:lineRule="auto" w:after="0" w:before="0"/>
            </w:pPr>
            <w:r>
              <w:rPr>
                <w:b/>
              </w:rPr>
            </w:r>
            <w:r>
              <w:rPr>
                <w:b/>
                <w:sz w:val="16"/>
              </w:rPr>
              <w:t>curated anchors</w:t>
            </w:r>
          </w:p>
        </w:tc>
      </w:tr>
      <w:tr>
        <w:trPr>
          <w:cantSplit/>
        </w:trPr>
        <w:tc>
          <w:tcPr>
            <w:tcW w:type="dxa" w:w="2268"/>
          </w:tcPr>
          <w:p>
            <w:pPr>
              <w:spacing w:line="240" w:lineRule="auto" w:after="0" w:before="0"/>
            </w:pPr>
            <w:r/>
            <w:r>
              <w:rPr>
                <w:sz w:val="16"/>
              </w:rPr>
              <w:t>active core</w:t>
            </w:r>
          </w:p>
        </w:tc>
        <w:tc>
          <w:tcPr>
            <w:tcW w:type="dxa" w:w="2268"/>
          </w:tcPr>
          <w:p>
            <w:pPr>
              <w:spacing w:line="240" w:lineRule="auto" w:after="0" w:before="0"/>
            </w:pPr>
            <w:r/>
            <w:r>
              <w:rPr>
                <w:sz w:val="16"/>
              </w:rPr>
              <w:t>364</w:t>
            </w:r>
          </w:p>
        </w:tc>
        <w:tc>
          <w:tcPr>
            <w:tcW w:type="dxa" w:w="2268"/>
          </w:tcPr>
          <w:p>
            <w:pPr>
              <w:spacing w:line="240" w:lineRule="auto" w:after="0" w:before="0"/>
            </w:pPr>
            <w:r/>
            <w:r>
              <w:rPr>
                <w:sz w:val="16"/>
              </w:rPr>
              <w:t>1.1 %</w:t>
            </w:r>
          </w:p>
        </w:tc>
        <w:tc>
          <w:tcPr>
            <w:tcW w:type="dxa" w:w="2268"/>
          </w:tcPr>
          <w:p>
            <w:pPr>
              <w:spacing w:line="240" w:lineRule="auto" w:after="0" w:before="0"/>
            </w:pPr>
            <w:r/>
            <w:r>
              <w:rPr>
                <w:sz w:val="16"/>
              </w:rPr>
              <w:t>46</w:t>
            </w:r>
          </w:p>
        </w:tc>
      </w:tr>
      <w:tr>
        <w:trPr>
          <w:cantSplit/>
        </w:trPr>
        <w:tc>
          <w:tcPr>
            <w:tcW w:type="dxa" w:w="2268"/>
          </w:tcPr>
          <w:p>
            <w:pPr>
              <w:spacing w:line="240" w:lineRule="auto" w:after="0" w:before="0"/>
            </w:pPr>
            <w:r/>
            <w:r>
              <w:rPr>
                <w:sz w:val="16"/>
              </w:rPr>
              <w:t>hot core</w:t>
            </w:r>
          </w:p>
        </w:tc>
        <w:tc>
          <w:tcPr>
            <w:tcW w:type="dxa" w:w="2268"/>
          </w:tcPr>
          <w:p>
            <w:pPr>
              <w:spacing w:line="240" w:lineRule="auto" w:after="0" w:before="0"/>
            </w:pPr>
            <w:r/>
            <w:r>
              <w:rPr>
                <w:sz w:val="16"/>
              </w:rPr>
              <w:t>174</w:t>
            </w:r>
          </w:p>
        </w:tc>
        <w:tc>
          <w:tcPr>
            <w:tcW w:type="dxa" w:w="2268"/>
          </w:tcPr>
          <w:p>
            <w:pPr>
              <w:spacing w:line="240" w:lineRule="auto" w:after="0" w:before="0"/>
            </w:pPr>
            <w:r/>
            <w:r>
              <w:rPr>
                <w:sz w:val="16"/>
              </w:rPr>
              <w:t>0.5 %</w:t>
            </w:r>
          </w:p>
        </w:tc>
        <w:tc>
          <w:tcPr>
            <w:tcW w:type="dxa" w:w="2268"/>
          </w:tcPr>
          <w:p>
            <w:pPr>
              <w:spacing w:line="240" w:lineRule="auto" w:after="0" w:before="0"/>
            </w:pPr>
            <w:r/>
            <w:r>
              <w:rPr>
                <w:sz w:val="16"/>
              </w:rPr>
              <w:t>32</w:t>
            </w:r>
          </w:p>
        </w:tc>
      </w:tr>
      <w:tr>
        <w:trPr>
          <w:cantSplit/>
        </w:trPr>
        <w:tc>
          <w:tcPr>
            <w:tcW w:type="dxa" w:w="2268"/>
          </w:tcPr>
          <w:p>
            <w:pPr>
              <w:spacing w:line="240" w:lineRule="auto" w:after="0" w:before="0"/>
            </w:pPr>
            <w:r/>
            <w:r>
              <w:rPr>
                <w:sz w:val="16"/>
              </w:rPr>
              <w:t>fired, never contributed</w:t>
            </w:r>
          </w:p>
        </w:tc>
        <w:tc>
          <w:tcPr>
            <w:tcW w:type="dxa" w:w="2268"/>
          </w:tcPr>
          <w:p>
            <w:pPr>
              <w:spacing w:line="240" w:lineRule="auto" w:after="0" w:before="0"/>
            </w:pPr>
            <w:r/>
            <w:r>
              <w:rPr>
                <w:sz w:val="16"/>
              </w:rPr>
              <w:t>1,627</w:t>
            </w:r>
          </w:p>
        </w:tc>
        <w:tc>
          <w:tcPr>
            <w:tcW w:type="dxa" w:w="2268"/>
          </w:tcPr>
          <w:p>
            <w:pPr>
              <w:spacing w:line="240" w:lineRule="auto" w:after="0" w:before="0"/>
            </w:pPr>
            <w:r/>
            <w:r>
              <w:rPr>
                <w:sz w:val="16"/>
              </w:rPr>
              <w:t>4.9 %</w:t>
            </w:r>
          </w:p>
        </w:tc>
        <w:tc>
          <w:tcPr>
            <w:tcW w:type="dxa" w:w="2268"/>
          </w:tcPr>
          <w:p>
            <w:pPr>
              <w:spacing w:line="240" w:lineRule="auto" w:after="0" w:before="0"/>
            </w:pPr>
            <w:r/>
            <w:r>
              <w:rPr>
                <w:sz w:val="16"/>
              </w:rPr>
              <w:t>3</w:t>
            </w:r>
          </w:p>
        </w:tc>
      </w:tr>
      <w:tr>
        <w:trPr>
          <w:cantSplit/>
        </w:trPr>
        <w:tc>
          <w:tcPr>
            <w:tcW w:type="dxa" w:w="2268"/>
          </w:tcPr>
          <w:p>
            <w:pPr>
              <w:spacing w:line="240" w:lineRule="auto" w:after="0" w:before="0"/>
            </w:pPr>
            <w:r/>
            <w:r>
              <w:rPr>
                <w:sz w:val="16"/>
              </w:rPr>
              <w:t>dormant on these corpora</w:t>
            </w:r>
          </w:p>
        </w:tc>
        <w:tc>
          <w:tcPr>
            <w:tcW w:type="dxa" w:w="2268"/>
          </w:tcPr>
          <w:p>
            <w:pPr>
              <w:spacing w:line="240" w:lineRule="auto" w:after="0" w:before="0"/>
            </w:pPr>
            <w:r/>
            <w:r>
              <w:rPr>
                <w:sz w:val="16"/>
              </w:rPr>
              <w:t>31,192</w:t>
            </w:r>
          </w:p>
        </w:tc>
        <w:tc>
          <w:tcPr>
            <w:tcW w:type="dxa" w:w="2268"/>
          </w:tcPr>
          <w:p>
            <w:pPr>
              <w:spacing w:line="240" w:lineRule="auto" w:after="0" w:before="0"/>
            </w:pPr>
            <w:r/>
            <w:r>
              <w:rPr>
                <w:sz w:val="16"/>
              </w:rPr>
              <w:t>94.0 %</w:t>
            </w:r>
          </w:p>
        </w:tc>
        <w:tc>
          <w:tcPr>
            <w:tcW w:type="dxa" w:w="2268"/>
          </w:tcPr>
          <w:p>
            <w:pPr>
              <w:spacing w:line="240" w:lineRule="auto" w:after="0" w:before="0"/>
            </w:pPr>
            <w:r/>
            <w:r>
              <w:rPr>
                <w:sz w:val="16"/>
              </w:rPr>
              <w:t>223</w:t>
            </w:r>
          </w:p>
        </w:tc>
      </w:tr>
    </w:tbl>
    <w:p/>
    <w:p>
      <w:r>
        <w:t>Composition quantified while classifying: 24,293 executable rules (73.2 %) belong to 4,026 generated two-analyte co-occurrence pattern entities (</w:t>
      </w:r>
      <w:r>
        <w:rPr>
          <w:rFonts w:ascii="Courier New" w:hAnsi="Courier New" w:eastAsia="Courier New" w:cs="Courier New"/>
          <w:color w:val="000000"/>
          <w:sz w:val="22"/>
        </w:rPr>
        <w:t>co_*</w:t>
      </w:r>
      <w:r>
        <w:t xml:space="preserve">, entity kind </w:t>
      </w:r>
      <w:r>
        <w:rPr>
          <w:rFonts w:ascii="Courier New" w:hAnsi="Courier New" w:eastAsia="Courier New" w:cs="Courier New"/>
          <w:color w:val="000000"/>
          <w:sz w:val="22"/>
        </w:rPr>
        <w:t>biomarker_pattern</w:t>
      </w:r>
      <w:r>
        <w:t>; every one cites the generic WHO essential-diagnostics landing page); 8,890 rules are attached to 2,502 disease, finding, allergy, drug-level or serology entities. In the active core 105/364 rules are templates; a template entity appeared in the frozen v7 top-5 in 62/2,314 eICU stays (2.7 %). First-cited source class, active core vs all executable: DOI-resolved 10.4 % vs 0.8 %; organisation or generic landing page 73.7 % vs 97.3 %; unreachable 12.1 % vs 1.6 %.</w:t>
      </w:r>
    </w:p>
    <w:p>
      <w:r>
        <w:rPr>
          <w:b/>
        </w:rPr>
        <w:t>Phase B — automated locator search.</w:t>
      </w:r>
      <w:r>
        <w:t xml:space="preserve"> Each active rule's registry locator was fetched (HTML text or PDF via pypdf), DOIs were additionally resolved through Europe PMC full text and PubMed abstracts, and the text was searched for the rule's threshold within 160 characters of an analyte name or synonym. Outcome for 364 rules: statement found for all leaves 2; for some leaves of a multi-leaf rule 4; in abstract only 2; number present without the analyte term 17; reachable page without the statement 150 (100 of them the CLSI EP28 shop page cited as second source by template rules); organisation landing page 120; locator blocked or 404 (who.int, acmg.net, diabetesjournals.org, escardio.org, acc.org, easl.eu, cff.org) 63; no locator 6.</w:t>
      </w:r>
    </w:p>
    <w:p>
      <w:r>
        <w:rPr>
          <w:b/>
        </w:rPr>
        <w:t>Phase C — fresh concordance sample.</w:t>
      </w:r>
      <w:r>
        <w:t xml:space="preserve"> 100 rules were drawn (seed 20261028) from the active core excluding the 200 rules of Note 8 and labelled under the Note 8 rules by the same single AI rater. Every CONCORDANT or DISCORDANT label carries a verbatim quote and the document location; multi-leaf rules were CONCORDANT only when every numeric leaf is stated (partially supported rules remain UNRESOLVABLE with the leaf count recorded); a strict-versus-inclusive boundary mismatch against an explicit source inequality was DISCORDANT; where a publisher page rate-limited automated access the identical article was read from its PubMed Central deposit and this is recorded.</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p>
        </w:tc>
        <w:tc>
          <w:tcPr>
            <w:tcW w:type="dxa" w:w="1814"/>
            <w:shd w:val="clear" w:fill="F2F2F2"/>
          </w:tcPr>
          <w:p>
            <w:pPr>
              <w:spacing w:line="240" w:lineRule="auto" w:after="0" w:before="0"/>
            </w:pPr>
            <w:r>
              <w:rPr>
                <w:b/>
              </w:rPr>
            </w:r>
            <w:r>
              <w:rPr>
                <w:b/>
                <w:sz w:val="16"/>
              </w:rPr>
              <w:t>n</w:t>
            </w:r>
          </w:p>
        </w:tc>
        <w:tc>
          <w:tcPr>
            <w:tcW w:type="dxa" w:w="1814"/>
            <w:shd w:val="clear" w:fill="F2F2F2"/>
          </w:tcPr>
          <w:p>
            <w:pPr>
              <w:spacing w:line="240" w:lineRule="auto" w:after="0" w:before="0"/>
            </w:pPr>
            <w:r>
              <w:rPr>
                <w:b/>
              </w:rPr>
            </w:r>
            <w:r>
              <w:rPr>
                <w:b/>
                <w:sz w:val="16"/>
              </w:rPr>
              <w:t>CONCORDANT</w:t>
            </w:r>
          </w:p>
        </w:tc>
        <w:tc>
          <w:tcPr>
            <w:tcW w:type="dxa" w:w="1814"/>
            <w:shd w:val="clear" w:fill="F2F2F2"/>
          </w:tcPr>
          <w:p>
            <w:pPr>
              <w:spacing w:line="240" w:lineRule="auto" w:after="0" w:before="0"/>
            </w:pPr>
            <w:r>
              <w:rPr>
                <w:b/>
              </w:rPr>
            </w:r>
            <w:r>
              <w:rPr>
                <w:b/>
                <w:sz w:val="16"/>
              </w:rPr>
              <w:t>DISCORDANT</w:t>
            </w:r>
          </w:p>
        </w:tc>
        <w:tc>
          <w:tcPr>
            <w:tcW w:type="dxa" w:w="1814"/>
            <w:shd w:val="clear" w:fill="F2F2F2"/>
          </w:tcPr>
          <w:p>
            <w:pPr>
              <w:spacing w:line="240" w:lineRule="auto" w:after="0" w:before="0"/>
            </w:pPr>
            <w:r>
              <w:rPr>
                <w:b/>
              </w:rPr>
            </w:r>
            <w:r>
              <w:rPr>
                <w:b/>
                <w:sz w:val="16"/>
              </w:rPr>
              <w:t>UNRESOLVABLE (Wilson 95 % CI)</w:t>
            </w:r>
          </w:p>
        </w:tc>
      </w:tr>
      <w:tr>
        <w:trPr>
          <w:cantSplit/>
        </w:trPr>
        <w:tc>
          <w:tcPr>
            <w:tcW w:type="dxa" w:w="1814"/>
          </w:tcPr>
          <w:p>
            <w:pPr>
              <w:spacing w:line="240" w:lineRule="auto" w:after="0" w:before="0"/>
            </w:pPr>
            <w:r/>
            <w:r>
              <w:rPr>
                <w:sz w:val="16"/>
              </w:rPr>
              <w:t>all sampled</w:t>
            </w:r>
          </w:p>
        </w:tc>
        <w:tc>
          <w:tcPr>
            <w:tcW w:type="dxa" w:w="1814"/>
          </w:tcPr>
          <w:p>
            <w:pPr>
              <w:spacing w:line="240" w:lineRule="auto" w:after="0" w:before="0"/>
            </w:pPr>
            <w:r/>
            <w:r>
              <w:rPr>
                <w:sz w:val="16"/>
              </w:rPr>
              <w:t>100</w:t>
            </w:r>
          </w:p>
        </w:tc>
        <w:tc>
          <w:tcPr>
            <w:tcW w:type="dxa" w:w="1814"/>
          </w:tcPr>
          <w:p>
            <w:pPr>
              <w:spacing w:line="240" w:lineRule="auto" w:after="0" w:before="0"/>
            </w:pPr>
            <w:r/>
            <w:r>
              <w:rPr>
                <w:sz w:val="16"/>
              </w:rPr>
              <w:t>6</w:t>
            </w:r>
          </w:p>
        </w:tc>
        <w:tc>
          <w:tcPr>
            <w:tcW w:type="dxa" w:w="1814"/>
          </w:tcPr>
          <w:p>
            <w:pPr>
              <w:spacing w:line="240" w:lineRule="auto" w:after="0" w:before="0"/>
            </w:pPr>
            <w:r/>
            <w:r>
              <w:rPr>
                <w:sz w:val="16"/>
              </w:rPr>
              <w:t>2</w:t>
            </w:r>
          </w:p>
        </w:tc>
        <w:tc>
          <w:tcPr>
            <w:tcW w:type="dxa" w:w="1814"/>
          </w:tcPr>
          <w:p>
            <w:pPr>
              <w:spacing w:line="240" w:lineRule="auto" w:after="0" w:before="0"/>
            </w:pPr>
            <w:r/>
            <w:r>
              <w:rPr>
                <w:sz w:val="16"/>
              </w:rPr>
              <w:t>92 (85.0–95.9 %)</w:t>
            </w:r>
          </w:p>
        </w:tc>
      </w:tr>
      <w:tr>
        <w:trPr>
          <w:cantSplit/>
        </w:trPr>
        <w:tc>
          <w:tcPr>
            <w:tcW w:type="dxa" w:w="1814"/>
          </w:tcPr>
          <w:p>
            <w:pPr>
              <w:spacing w:line="240" w:lineRule="auto" w:after="0" w:before="0"/>
            </w:pPr>
            <w:r/>
            <w:r>
              <w:rPr>
                <w:sz w:val="16"/>
              </w:rPr>
              <w:t>non-template rules</w:t>
            </w:r>
          </w:p>
        </w:tc>
        <w:tc>
          <w:tcPr>
            <w:tcW w:type="dxa" w:w="1814"/>
          </w:tcPr>
          <w:p>
            <w:pPr>
              <w:spacing w:line="240" w:lineRule="auto" w:after="0" w:before="0"/>
            </w:pPr>
            <w:r/>
            <w:r>
              <w:rPr>
                <w:sz w:val="16"/>
              </w:rPr>
              <w:t>70</w:t>
            </w:r>
          </w:p>
        </w:tc>
        <w:tc>
          <w:tcPr>
            <w:tcW w:type="dxa" w:w="1814"/>
          </w:tcPr>
          <w:p>
            <w:pPr>
              <w:spacing w:line="240" w:lineRule="auto" w:after="0" w:before="0"/>
            </w:pPr>
            <w:r/>
            <w:r>
              <w:rPr>
                <w:sz w:val="16"/>
              </w:rPr>
              <w:t>6</w:t>
            </w:r>
          </w:p>
        </w:tc>
        <w:tc>
          <w:tcPr>
            <w:tcW w:type="dxa" w:w="1814"/>
          </w:tcPr>
          <w:p>
            <w:pPr>
              <w:spacing w:line="240" w:lineRule="auto" w:after="0" w:before="0"/>
            </w:pPr>
            <w:r/>
            <w:r>
              <w:rPr>
                <w:sz w:val="16"/>
              </w:rPr>
              <w:t>2</w:t>
            </w:r>
          </w:p>
        </w:tc>
        <w:tc>
          <w:tcPr>
            <w:tcW w:type="dxa" w:w="1814"/>
          </w:tcPr>
          <w:p>
            <w:pPr>
              <w:spacing w:line="240" w:lineRule="auto" w:after="0" w:before="0"/>
            </w:pPr>
            <w:r/>
            <w:r>
              <w:rPr>
                <w:sz w:val="16"/>
              </w:rPr>
              <w:t>62 (88.6 %; 79.0–94.1)</w:t>
            </w:r>
          </w:p>
        </w:tc>
      </w:tr>
      <w:tr>
        <w:trPr>
          <w:cantSplit/>
        </w:trPr>
        <w:tc>
          <w:tcPr>
            <w:tcW w:type="dxa" w:w="1814"/>
          </w:tcPr>
          <w:p>
            <w:pPr>
              <w:spacing w:line="240" w:lineRule="auto" w:after="0" w:before="0"/>
            </w:pPr>
            <w:r/>
            <w:r>
              <w:rPr>
                <w:sz w:val="16"/>
              </w:rPr>
              <w:t>hot-core rules</w:t>
            </w:r>
          </w:p>
        </w:tc>
        <w:tc>
          <w:tcPr>
            <w:tcW w:type="dxa" w:w="1814"/>
          </w:tcPr>
          <w:p>
            <w:pPr>
              <w:spacing w:line="240" w:lineRule="auto" w:after="0" w:before="0"/>
            </w:pPr>
            <w:r/>
            <w:r>
              <w:rPr>
                <w:sz w:val="16"/>
              </w:rPr>
              <w:t>37</w:t>
            </w:r>
          </w:p>
        </w:tc>
        <w:tc>
          <w:tcPr>
            <w:tcW w:type="dxa" w:w="1814"/>
          </w:tcPr>
          <w:p>
            <w:pPr>
              <w:spacing w:line="240" w:lineRule="auto" w:after="0" w:before="0"/>
            </w:pPr>
            <w:r/>
            <w:r>
              <w:rPr>
                <w:sz w:val="16"/>
              </w:rPr>
              <w:t>3</w:t>
            </w:r>
          </w:p>
        </w:tc>
        <w:tc>
          <w:tcPr>
            <w:tcW w:type="dxa" w:w="1814"/>
          </w:tcPr>
          <w:p>
            <w:pPr>
              <w:spacing w:line="240" w:lineRule="auto" w:after="0" w:before="0"/>
            </w:pPr>
            <w:r/>
            <w:r>
              <w:rPr>
                <w:sz w:val="16"/>
              </w:rPr>
              <w:t>2</w:t>
            </w:r>
          </w:p>
        </w:tc>
        <w:tc>
          <w:tcPr>
            <w:tcW w:type="dxa" w:w="1814"/>
          </w:tcPr>
          <w:p>
            <w:pPr>
              <w:spacing w:line="240" w:lineRule="auto" w:after="0" w:before="0"/>
            </w:pPr>
            <w:r/>
            <w:r>
              <w:rPr>
                <w:sz w:val="16"/>
              </w:rPr>
              <w:t>32 (86.5 %; 72.0–94.1)</w:t>
            </w:r>
          </w:p>
        </w:tc>
      </w:tr>
      <w:tr>
        <w:trPr>
          <w:cantSplit/>
        </w:trPr>
        <w:tc>
          <w:tcPr>
            <w:tcW w:type="dxa" w:w="1814"/>
          </w:tcPr>
          <w:p>
            <w:pPr>
              <w:spacing w:line="240" w:lineRule="auto" w:after="0" w:before="0"/>
            </w:pPr>
            <w:r/>
            <w:r>
              <w:rPr>
                <w:sz w:val="16"/>
              </w:rPr>
              <w:t>Note 8 sample</w:t>
            </w:r>
          </w:p>
        </w:tc>
        <w:tc>
          <w:tcPr>
            <w:tcW w:type="dxa" w:w="1814"/>
          </w:tcPr>
          <w:p>
            <w:pPr>
              <w:spacing w:line="240" w:lineRule="auto" w:after="0" w:before="0"/>
            </w:pPr>
            <w:r/>
            <w:r>
              <w:rPr>
                <w:sz w:val="16"/>
              </w:rPr>
              <w:t>200</w:t>
            </w:r>
          </w:p>
        </w:tc>
        <w:tc>
          <w:tcPr>
            <w:tcW w:type="dxa" w:w="1814"/>
          </w:tcPr>
          <w:p>
            <w:pPr>
              <w:spacing w:line="240" w:lineRule="auto" w:after="0" w:before="0"/>
            </w:pPr>
            <w:r/>
            <w:r>
              <w:rPr>
                <w:sz w:val="16"/>
              </w:rPr>
              <w:t>1</w:t>
            </w:r>
          </w:p>
        </w:tc>
        <w:tc>
          <w:tcPr>
            <w:tcW w:type="dxa" w:w="1814"/>
          </w:tcPr>
          <w:p>
            <w:pPr>
              <w:spacing w:line="240" w:lineRule="auto" w:after="0" w:before="0"/>
            </w:pPr>
            <w:r/>
            <w:r>
              <w:rPr>
                <w:sz w:val="16"/>
              </w:rPr>
              <w:t>15</w:t>
            </w:r>
          </w:p>
        </w:tc>
        <w:tc>
          <w:tcPr>
            <w:tcW w:type="dxa" w:w="1814"/>
          </w:tcPr>
          <w:p>
            <w:pPr>
              <w:spacing w:line="240" w:lineRule="auto" w:after="0" w:before="0"/>
            </w:pPr>
            <w:r/>
            <w:r>
              <w:rPr>
                <w:sz w:val="16"/>
              </w:rPr>
              <w:t>184 (92.0 %; 87.4–95.0)</w:t>
            </w:r>
          </w:p>
        </w:tc>
      </w:tr>
    </w:tbl>
    <w:p/>
    <w:p>
      <w:r>
        <w:t>Concordant: ADA Standards of Care 2026 diabetes criteria (two rules; the random-glucose leaf lacks the source's "classic symptoms" qualifier), ADA 2026 prediabetes ranges, ADA/EASD 2024 severe-DKA tier (pH &lt; 7.0, bicarbonate &lt; 10 mmol/L, β-hydroxybutyrate &gt; 6.0 mmol/L), ADA/EASD 2024 HHS criteria (glucose ≥ 600 mg/dL, total osmolality &gt; 320 mOsm/kg; read from Fig. 2B; the rule omits the source's two exclusion criteria), BSG 2021 iron-deficiency anaemia (ferritin &lt; 30 µg/L with WHO haemoglobin cut-offs). Discordant: HbA1c "&gt; 5.7 %" prediabetes pattern (source 5.7–6.4 % inclusive with upper bound); CK "≥ 1000 U/L" rhabdomyolysis (source "&gt; 1000 IU/L", a systematic review rather than a guideline). Partially supported, left unresolvable: the SIRS-with-laboratory-support rule (8/10 leaves in Sepsis-3 Box 1 and the septic-shock lactate criterion; procalcitonin and CRP leaves absent) and a cyanide screen (lactate ≥ 8 mmol/L stated; bicarbonate leaf absent). Among the 62 unresolvable non-template rules at least 18 cite a specific document whose topic does not address the rule's analyte or disease (an ACG Crohn's guideline for bilirubin, albumin and leucocytes; an AAN status-epilepticus guideline for creatine kinase and leucocytes; the AAP well-child schedule for chloride, sodium and potassium; a myasthenia guidance for lactate), 30 cite only an organisation landing page, and five cite a WHO URL that returns HTTP 404.</w:t>
      </w:r>
    </w:p>
    <w:p>
      <w:r>
        <w:rPr>
          <w:b/>
        </w:rPr>
        <w:t>Registered expectations.</w:t>
      </w:r>
      <w:r>
        <w:t xml:space="preserve"> Core 800–4,000 rules: not met (364). Anchors ≥ 30 % of hot core: not met (18 %). Locator search finding the statement for 30–60 % of active rules: not met (2.2 %). Unresolvable &lt; 92 % in the fresh sample: not met (92.0 %).</w:t>
      </w:r>
    </w:p>
    <w:p>
      <w:r>
        <w:rPr>
          <w:b/>
        </w:rPr>
        <w:t>Reading and limits.</w:t>
      </w:r>
      <w:r>
        <w:t xml:space="preserve"> The output-bearing part of the registry is small and identifiable, its provenance is better than the bulk's but still mostly unauditable from the cited locators, and the fresh sample reproduces the Note 8 failure modes—generic locators, topic-mismatched citations, broken URLs—while finding a small number of verbatim-concordant guideline criteria that Note 8 had not reached. "Dormant" is relative to the analyte coverage of the two corpora (about 50 analytes each); rules on analytes absent from both cannot fire. The audit is single-rater by a declared AI agent and no inter-rater reliability is claimed. No rule, threshold, weight or locator in the shipped registry was modified.</w:t>
      </w:r>
    </w:p>
    <w:p>
      <w:r>
        <w:rPr>
          <w:b/>
        </w:rPr>
        <w:t>Post-audit development release (registry 15.0.0; not used for any result in the main text).</w:t>
      </w:r>
      <w:r>
        <w:t xml:space="preserve"> The audit's classes were turned into a closed, pre-written change protocol and applied once to a development copy of the registry; the paper's engine (v7) and registry (14.1.0) are unchanged. The protocol forbids any change motivated by benchmark labels: every edit is decided from the rule text and its cited source. Six change classes were applied. (R1) The 24,308 template co-occurrence rules were re-attributed from the WHO landing page to an explicit synthetic source record (</w:t>
      </w:r>
      <w:r>
        <w:rPr>
          <w:rFonts w:ascii="Courier New" w:hAnsi="Courier New" w:eastAsia="Courier New" w:cs="Courier New"/>
          <w:color w:val="000000"/>
          <w:sz w:val="22"/>
        </w:rPr>
        <w:t>generated_pair_pattern</w:t>
      </w:r>
      <w:r>
        <w:t>), so that their lack of guideline provenance is stated rather than hidden. (R2) 278 rules were retired: 234 single-ubiquitous-analyte rules asserting a specific entity (creatine kinase → McArdle disease, lactate → cerebral malaria, albumin → kwashiorkor and the like), 25 rules contradicting their own or a retrieved source (prediabetes from HbA1c &lt; 6.5 %; type 1 diabetes or LADA from glucose or HbA1c alone; thrombocytosis attributed to iron deficiency; a fixed-threshold acute-kidney-injury variant with thresholds found in no source), and 19 severity tiers whose thresholds appear in no source. (R3) 37 rules were re-sourced with a verbatim quote, document locator and retrieval date written into the rule (</w:t>
      </w:r>
      <w:r>
        <w:rPr>
          <w:rFonts w:ascii="Courier New" w:hAnsi="Courier New" w:eastAsia="Courier New" w:cs="Courier New"/>
          <w:color w:val="000000"/>
          <w:sz w:val="22"/>
        </w:rPr>
        <w:t>provenance.verified_quote</w:t>
      </w:r>
      <w:r>
        <w:t xml:space="preserve">), written only when the analyte and threshold were found together in text retrieved on 2026-10-27 (WHO 2024 haemoglobin cut-offs from the IRIS PDF; WHO 2020 ferritin thresholds; ADA 2026 diagnostic, prediabetes and hypoglycaemia levels; ADA/EASD 2024 anion gap and euglycaemic-DKA definition; Sepsis-3 shock lactate and SIRS; AHA/ACC 2018 LDL-C ≥ 190 mg/dL; NCEP ATP III lipid classes; ACR/EULAR 2015 urate bands; AASLD 2023 / ACG 2017 ALT limits; KDIGO 2024 GFR and albuminuria categories; KDIGO 2012 AKI definition; BSG 2021 transferrin saturation). Ten further locators resolve but their threshold text could not be retrieved (abstract-only or publisher-blocked); those rules are marked locator-only and no quote is claimed. (R4) 36 reference-limit rules (sodium, potassium, magnesium, phosphate, leucocytes, INR, bilirubin, acid–base) lost their topic-mismatched citation and now cite an explicit </w:t>
      </w:r>
      <w:r>
        <w:rPr>
          <w:rFonts w:ascii="Courier New" w:hAnsi="Courier New" w:eastAsia="Courier New" w:cs="Courier New"/>
          <w:color w:val="000000"/>
          <w:sz w:val="22"/>
        </w:rPr>
        <w:t>reference_interval_convention</w:t>
      </w:r>
      <w:r>
        <w:t xml:space="preserve"> record. (R5) Six logic corrections, each tied to a quote: the child-anaemia rule (Hb &lt; 11.5 g/dL) that had been applied to all ages and both sexes is gated to children; the male iron-deficiency rule used the female haemoglobin cut-off; prediabetes HbA1c &gt; 5.7 % became ≥ 5.7 %; hypoglycaemia &lt; 55 mg/dL became ADA level 2 (&lt; 54 mg/dL); rhabdomyolysis CK ≥ 1,000 U/L became &gt; 1,000 U/L; the euglycaemic-DKA rule, which fired on any non-ketotic acidosis with normal glucose, gained a β-hydroxybutyrate leaf. (R6) Seven source records were added and 18 repaired (the WHO 2024 record had pointed to the wrong WHO item; PubMed Central and official PDF locators were added). One deviation is recorded: the fixed-threshold </w:t>
      </w:r>
      <w:r>
        <w:rPr>
          <w:rFonts w:ascii="Courier New" w:hAnsi="Courier New" w:eastAsia="Courier New" w:cs="Courier New"/>
          <w:color w:val="000000"/>
          <w:sz w:val="22"/>
        </w:rPr>
        <w:t>acute_kidney_injury_v1</w:t>
      </w:r>
      <w:r>
        <w:t xml:space="preserve"> rule, scheduled for retirement, was kept because the unit-test gate showed that the single-panel chronicity-undetermined logic depends on it; it is now labelled a single-panel surrogate with the KDIGO definition quoted beside it.</w:t>
      </w:r>
    </w:p>
    <w:p>
      <w:r>
        <w:t>The release was then evaluated once, with the current development engine (v8.2) in both arms so that only the registry differed. Unit tests (709), the three hard batteries (151/151, 124/124, 77/78 with the same pre-existing failure) and the healthy sweep (0/200) did not regress. On the 2,314 eICU-CRD demo stays, flat recall@5 moved from 61.0 % to 61.2 % and recall@10 from 74.1 % to 74.3 %, while top-1 (two-tier 33.5 % → 33.3 %; grouped 30.2 % → 29.0 %) and grouped recall@3 (55.6 % → 54.9 %) fell; the paired losses (34 grouped top-1 labels lost, 4 gained; exact sign test p &lt; 0.001) sit almost entirely in the renal and sepsis groups and trace to the retired fixed-threshold AKI variant and to retired sepsis tiers with unsourced thresholds. Per-group AUROCs were unchanged to two decimals (mean 0.766 in both arms), and the chart-support rate of confident outputs was 23.1 % in both arms. On 1,000 NHANES 2017–18 adults every AUROC changed by ≤ 0.012 (CKD 0.971 → 0.959; diabetes 0.946, anaemia 0.972 and iron deficiency 0.991 unchanged), and a CK-only McArdle rule disappeared from the outputs of guideline-healthy participants. Re-running the activity log on the same eICU panels, the eICU-only active core shrank from 293 to 193 rules and the hot core from 120 to 83; within the hot core the share of rules with no verifiable provenance fell from 59/120 to 23/83, and 34/83 now carry either a verbatim quote or an explicit convention record. The template layer was not retired (its provenance label changed, its logic did not), and it occupies slightly more top-5 slots afterwards (0.65 % → 0.80 %). These numbers are reported as obtained; the release trades a small amount of top-1 recall on retrospective ICU labels for rules whose thresholds can be read against their sources, and it is the registry on which the prospective study will be run.</w:t>
      </w:r>
    </w:p>
    <w:p>
      <w:pPr>
        <w:pStyle w:val="Heading1"/>
      </w:pPr>
      <w:r>
        <w:rPr>
          <w:rFonts w:ascii="Times New Roman" w:hAnsi="Times New Roman" w:eastAsia="Times New Roman" w:cs="Times New Roman"/>
          <w:b/>
          <w:i w:val="0"/>
          <w:color w:val="000000"/>
        </w:rPr>
        <w:t>Supplementary Note 16 — Audit study: sufficiency of the curated/quote-verified core, mutation testing of the static detectors and transfer to a second LLM-written corpus (protocol frozen 2026-10-28 before any run; registry 15.1.0, harness v8.2; frozen v7 results untouched)</w:t>
      </w:r>
    </w:p>
    <w:p>
      <w:r>
        <w:t>Protocol frozen and committed with the detector code before any result was computed (scripts listed in the Reproducibility map). Frozen v7 results are untouched; every run here uses the v8.2 harness and registry 15.1.0 (or the stated</w:t>
      </w:r>
    </w:p>
    <w:p>
      <w:r>
        <w:t>comparison registry). Reported in the order the parts were executed (2 → 1 → 3), because Part 1 could only be run</w:t>
      </w:r>
    </w:p>
    <w:p>
      <w:r>
        <w:t>after the detectors were frozen and Part 3 only after Part 1.</w:t>
      </w:r>
    </w:p>
    <w:p>
      <w:pPr>
        <w:pStyle w:val="Heading2"/>
      </w:pPr>
      <w:r>
        <w:rPr>
          <w:rFonts w:ascii="Times New Roman" w:hAnsi="Times New Roman" w:eastAsia="Times New Roman" w:cs="Times New Roman"/>
          <w:b/>
          <w:i w:val="0"/>
          <w:color w:val="000000"/>
        </w:rPr>
        <w:t>Pre-freeze calibration (declared)</w:t>
      </w:r>
    </w:p>
    <w:p>
      <w:r>
        <w:t>The seven static detectors (R2a single ubiquitous analyte, R7 arithmetic severity tier, R9 impossible/flat tier,</w:t>
      </w:r>
    </w:p>
    <w:p>
      <w:r>
        <w:t>DIR direction contradiction, UNIT unit–physiology mismatch, POP adult threshold on neonates/infants, SRC source-scope</w:t>
      </w:r>
    </w:p>
    <w:p>
      <w:r>
        <w:t xml:space="preserve">mismatch) were calibrated on registry 15.1.0 </w:t>
      </w:r>
      <w:r>
        <w:rPr>
          <w:b/>
        </w:rPr>
        <w:t>before</w:t>
      </w:r>
      <w:r>
        <w:t xml:space="preserve"> freezing. The first raw run flagged 1,241 rules (unit 713,</w:t>
      </w:r>
    </w:p>
    <w:p>
      <w:r>
        <w:t>src 349, r9 188, dir 40), the overwhelming majority false positives of the heuristics (unit-string synonyms,</w:t>
      </w:r>
    </w:p>
    <w:p>
      <w:r>
        <w:t>domain neighbours such as hepatology↔gastroenterology, deliberate multi-tier severities). Calibration consisted of</w:t>
      </w:r>
    </w:p>
    <w:p>
      <w:r>
        <w:t>whitelists and synonym tables;</w:t>
      </w:r>
    </w:p>
    <w:p>
      <w:r>
        <w:t>no rule was changed. Final density on 15.1.0 after calibration: 87 flagged rules of 6,777 non-template executable</w:t>
      </w:r>
    </w:p>
    <w:p>
      <w:r>
        <w:t xml:space="preserve">rules (1.28 per 100). Consequence, stated in advance: the 15.1.0 density is a </w:t>
      </w:r>
      <w:r>
        <w:rPr>
          <w:i/>
        </w:rPr>
        <w:t>trained-on</w:t>
      </w:r>
      <w:r>
        <w:t xml:space="preserve"> number and is a lower</w:t>
      </w:r>
    </w:p>
    <w:p>
      <w:r>
        <w:t>bound for the detectors' true positive rate on that registry; the 14.1.0 and Part 3 densities are out-of-sample</w:t>
      </w:r>
    </w:p>
    <w:p>
      <w:r>
        <w:t>with respect to the whitelists, except that a named-rule exemption list covers 13 15.1.0 rules by identifier (see Part 3).</w:t>
      </w:r>
    </w:p>
    <w:p>
      <w:pPr>
        <w:pStyle w:val="Heading2"/>
      </w:pPr>
      <w:r>
        <w:rPr>
          <w:rFonts w:ascii="Times New Roman" w:hAnsi="Times New Roman" w:eastAsia="Times New Roman" w:cs="Times New Roman"/>
          <w:b/>
          <w:i w:val="0"/>
          <w:color w:val="000000"/>
        </w:rPr>
        <w:t>Part 2 — Sufficiency of the audited core (registry arm CORE vs full 15.1.0)</w:t>
      </w:r>
    </w:p>
    <w:p>
      <w:r>
        <w:t>CORE = the 335 executable rules of 15.1.0 that are curated (284), carry a verbatim source quote from the 15.0.0</w:t>
      </w:r>
    </w:p>
    <w:p>
      <w:r>
        <w:t xml:space="preserve">re-sourcing of the active core (19 further rules) or are reference-interval conventions (32); it is </w:t>
      </w:r>
      <w:r>
        <w:rPr>
          <w:b/>
        </w:rPr>
        <w:t>not</w:t>
      </w:r>
      <w:r>
        <w:t xml:space="preserve"> the</w:t>
      </w:r>
    </w:p>
    <w:p>
      <w:r>
        <w:t>activity-defined active core — only 94 of the 364 active-core rules are in it (Note 18). Every other rule is set</w:t>
      </w:r>
    </w:p>
    <w:p>
      <w:r>
        <w:t>non-executable; sources untouched. Same harness, same cohorts, same seeds.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metric</w:t>
            </w:r>
          </w:p>
        </w:tc>
        <w:tc>
          <w:tcPr>
            <w:tcW w:type="dxa" w:w="1814"/>
            <w:shd w:val="clear" w:fill="F2F2F2"/>
          </w:tcPr>
          <w:p>
            <w:pPr>
              <w:spacing w:line="240" w:lineRule="auto" w:after="0" w:before="0"/>
            </w:pPr>
            <w:r>
              <w:rPr>
                <w:b/>
              </w:rPr>
            </w:r>
            <w:r>
              <w:rPr>
                <w:b/>
                <w:sz w:val="16"/>
              </w:rPr>
              <w:t>full 15.1.0</w:t>
            </w:r>
          </w:p>
        </w:tc>
        <w:tc>
          <w:tcPr>
            <w:tcW w:type="dxa" w:w="1814"/>
            <w:shd w:val="clear" w:fill="F2F2F2"/>
          </w:tcPr>
          <w:p>
            <w:pPr>
              <w:spacing w:line="240" w:lineRule="auto" w:after="0" w:before="0"/>
            </w:pPr>
            <w:r>
              <w:rPr>
                <w:b/>
              </w:rPr>
            </w:r>
            <w:r>
              <w:rPr>
                <w:b/>
                <w:sz w:val="16"/>
              </w:rPr>
              <w:t>CORE (335 rules)</w:t>
            </w:r>
          </w:p>
        </w:tc>
        <w:tc>
          <w:tcPr>
            <w:tcW w:type="dxa" w:w="1814"/>
            <w:shd w:val="clear" w:fill="F2F2F2"/>
          </w:tcPr>
          <w:p>
            <w:pPr>
              <w:spacing w:line="240" w:lineRule="auto" w:after="0" w:before="0"/>
            </w:pPr>
            <w:r>
              <w:rPr>
                <w:b/>
              </w:rPr>
            </w:r>
            <w:r>
              <w:rPr>
                <w:b/>
                <w:sz w:val="16"/>
              </w:rPr>
              <w:t>Δ (pts)</w:t>
            </w:r>
          </w:p>
        </w:tc>
        <w:tc>
          <w:tcPr>
            <w:tcW w:type="dxa" w:w="1814"/>
            <w:shd w:val="clear" w:fill="F2F2F2"/>
          </w:tcPr>
          <w:p>
            <w:pPr>
              <w:spacing w:line="240" w:lineRule="auto" w:after="0" w:before="0"/>
            </w:pPr>
            <w:r>
              <w:rPr>
                <w:b/>
              </w:rPr>
            </w:r>
            <w:r>
              <w:rPr>
                <w:b/>
                <w:sz w:val="16"/>
              </w:rPr>
              <w:t>paired full−CORE (gained / lost, exact McNemar p)</w:t>
            </w:r>
          </w:p>
        </w:tc>
      </w:tr>
      <w:tr>
        <w:trPr>
          <w:cantSplit/>
        </w:trPr>
        <w:tc>
          <w:tcPr>
            <w:tcW w:type="dxa" w:w="1814"/>
          </w:tcPr>
          <w:p>
            <w:pPr>
              <w:spacing w:line="240" w:lineRule="auto" w:after="0" w:before="0"/>
            </w:pPr>
            <w:r/>
            <w:r>
              <w:rPr>
                <w:sz w:val="16"/>
              </w:rPr>
              <w:t>eICU flat recall@3</w:t>
            </w:r>
          </w:p>
        </w:tc>
        <w:tc>
          <w:tcPr>
            <w:tcW w:type="dxa" w:w="1814"/>
          </w:tcPr>
          <w:p>
            <w:pPr>
              <w:spacing w:line="240" w:lineRule="auto" w:after="0" w:before="0"/>
            </w:pPr>
            <w:r/>
            <w:r>
              <w:rPr>
                <w:sz w:val="16"/>
              </w:rPr>
              <w:t>48.0</w:t>
            </w:r>
          </w:p>
        </w:tc>
        <w:tc>
          <w:tcPr>
            <w:tcW w:type="dxa" w:w="1814"/>
          </w:tcPr>
          <w:p>
            <w:pPr>
              <w:spacing w:line="240" w:lineRule="auto" w:after="0" w:before="0"/>
            </w:pPr>
            <w:r/>
            <w:r>
              <w:rPr>
                <w:sz w:val="16"/>
              </w:rPr>
              <w:t>47.8</w:t>
            </w:r>
          </w:p>
        </w:tc>
        <w:tc>
          <w:tcPr>
            <w:tcW w:type="dxa" w:w="1814"/>
          </w:tcPr>
          <w:p>
            <w:pPr>
              <w:spacing w:line="240" w:lineRule="auto" w:after="0" w:before="0"/>
            </w:pPr>
            <w:r/>
            <w:r>
              <w:rPr>
                <w:sz w:val="16"/>
              </w:rPr>
              <w:t>−0.21</w:t>
            </w:r>
          </w:p>
        </w:tc>
        <w:tc>
          <w:tcPr>
            <w:tcW w:type="dxa" w:w="1814"/>
          </w:tcPr>
          <w:p>
            <w:pPr>
              <w:spacing w:line="240" w:lineRule="auto" w:after="0" w:before="0"/>
            </w:pPr>
            <w:r/>
            <w:r>
              <w:rPr>
                <w:sz w:val="16"/>
              </w:rPr>
              <w:t>+40 / −35, n.s.</w:t>
            </w:r>
          </w:p>
        </w:tc>
      </w:tr>
      <w:tr>
        <w:trPr>
          <w:cantSplit/>
        </w:trPr>
        <w:tc>
          <w:tcPr>
            <w:tcW w:type="dxa" w:w="1814"/>
          </w:tcPr>
          <w:p>
            <w:pPr>
              <w:spacing w:line="240" w:lineRule="auto" w:after="0" w:before="0"/>
            </w:pPr>
            <w:r/>
            <w:r>
              <w:rPr>
                <w:sz w:val="16"/>
              </w:rPr>
              <w:t>eICU flat recall@5</w:t>
            </w:r>
          </w:p>
        </w:tc>
        <w:tc>
          <w:tcPr>
            <w:tcW w:type="dxa" w:w="1814"/>
          </w:tcPr>
          <w:p>
            <w:pPr>
              <w:spacing w:line="240" w:lineRule="auto" w:after="0" w:before="0"/>
            </w:pPr>
            <w:r/>
            <w:r>
              <w:rPr>
                <w:sz w:val="16"/>
              </w:rPr>
              <w:t>61.2</w:t>
            </w:r>
          </w:p>
        </w:tc>
        <w:tc>
          <w:tcPr>
            <w:tcW w:type="dxa" w:w="1814"/>
          </w:tcPr>
          <w:p>
            <w:pPr>
              <w:spacing w:line="240" w:lineRule="auto" w:after="0" w:before="0"/>
            </w:pPr>
            <w:r/>
            <w:r>
              <w:rPr>
                <w:sz w:val="16"/>
              </w:rPr>
              <w:t>61.2</w:t>
            </w:r>
          </w:p>
        </w:tc>
        <w:tc>
          <w:tcPr>
            <w:tcW w:type="dxa" w:w="1814"/>
          </w:tcPr>
          <w:p>
            <w:pPr>
              <w:spacing w:line="240" w:lineRule="auto" w:after="0" w:before="0"/>
            </w:pPr>
            <w:r/>
            <w:r>
              <w:rPr>
                <w:sz w:val="16"/>
              </w:rPr>
              <w:t>+0.04</w:t>
            </w:r>
          </w:p>
        </w:tc>
        <w:tc>
          <w:tcPr>
            <w:tcW w:type="dxa" w:w="1814"/>
          </w:tcPr>
          <w:p>
            <w:pPr>
              <w:spacing w:line="240" w:lineRule="auto" w:after="0" w:before="0"/>
            </w:pPr>
            <w:r/>
            <w:r>
              <w:rPr>
                <w:sz w:val="16"/>
              </w:rPr>
              <w:t>+45 / −49, n.s.</w:t>
            </w:r>
          </w:p>
        </w:tc>
      </w:tr>
      <w:tr>
        <w:trPr>
          <w:cantSplit/>
        </w:trPr>
        <w:tc>
          <w:tcPr>
            <w:tcW w:type="dxa" w:w="1814"/>
          </w:tcPr>
          <w:p>
            <w:pPr>
              <w:spacing w:line="240" w:lineRule="auto" w:after="0" w:before="0"/>
            </w:pPr>
            <w:r/>
            <w:r>
              <w:rPr>
                <w:sz w:val="16"/>
              </w:rPr>
              <w:t>eICU flat recall@10</w:t>
            </w:r>
          </w:p>
        </w:tc>
        <w:tc>
          <w:tcPr>
            <w:tcW w:type="dxa" w:w="1814"/>
          </w:tcPr>
          <w:p>
            <w:pPr>
              <w:spacing w:line="240" w:lineRule="auto" w:after="0" w:before="0"/>
            </w:pPr>
            <w:r/>
            <w:r>
              <w:rPr>
                <w:sz w:val="16"/>
              </w:rPr>
              <w:t>74.3</w:t>
            </w:r>
          </w:p>
        </w:tc>
        <w:tc>
          <w:tcPr>
            <w:tcW w:type="dxa" w:w="1814"/>
          </w:tcPr>
          <w:p>
            <w:pPr>
              <w:spacing w:line="240" w:lineRule="auto" w:after="0" w:before="0"/>
            </w:pPr>
            <w:r/>
            <w:r>
              <w:rPr>
                <w:sz w:val="16"/>
              </w:rPr>
              <w:t>73.1</w:t>
            </w:r>
          </w:p>
        </w:tc>
        <w:tc>
          <w:tcPr>
            <w:tcW w:type="dxa" w:w="1814"/>
          </w:tcPr>
          <w:p>
            <w:pPr>
              <w:spacing w:line="240" w:lineRule="auto" w:after="0" w:before="0"/>
            </w:pPr>
            <w:r/>
            <w:r>
              <w:rPr>
                <w:sz w:val="16"/>
              </w:rPr>
              <w:t>−1.23</w:t>
            </w:r>
          </w:p>
        </w:tc>
        <w:tc>
          <w:tcPr>
            <w:tcW w:type="dxa" w:w="1814"/>
          </w:tcPr>
          <w:p>
            <w:pPr>
              <w:spacing w:line="240" w:lineRule="auto" w:after="0" w:before="0"/>
            </w:pPr>
            <w:r/>
            <w:r>
              <w:rPr>
                <w:sz w:val="16"/>
              </w:rPr>
              <w:t>+65 / −36, p = 0.005</w:t>
            </w:r>
          </w:p>
        </w:tc>
      </w:tr>
      <w:tr>
        <w:trPr>
          <w:cantSplit/>
        </w:trPr>
        <w:tc>
          <w:tcPr>
            <w:tcW w:type="dxa" w:w="1814"/>
          </w:tcPr>
          <w:p>
            <w:pPr>
              <w:spacing w:line="240" w:lineRule="auto" w:after="0" w:before="0"/>
            </w:pPr>
            <w:r/>
            <w:r>
              <w:rPr>
                <w:sz w:val="16"/>
              </w:rPr>
              <w:t>eICU two-tier @1 / @3 / @5</w:t>
            </w:r>
          </w:p>
        </w:tc>
        <w:tc>
          <w:tcPr>
            <w:tcW w:type="dxa" w:w="1814"/>
          </w:tcPr>
          <w:p>
            <w:pPr>
              <w:spacing w:line="240" w:lineRule="auto" w:after="0" w:before="0"/>
            </w:pPr>
            <w:r/>
            <w:r>
              <w:rPr>
                <w:sz w:val="16"/>
              </w:rPr>
              <w:t>33.3 / 62.3 / 72.4</w:t>
            </w:r>
          </w:p>
        </w:tc>
        <w:tc>
          <w:tcPr>
            <w:tcW w:type="dxa" w:w="1814"/>
          </w:tcPr>
          <w:p>
            <w:pPr>
              <w:spacing w:line="240" w:lineRule="auto" w:after="0" w:before="0"/>
            </w:pPr>
            <w:r/>
            <w:r>
              <w:rPr>
                <w:sz w:val="16"/>
              </w:rPr>
              <w:t>32.3 / 60.9 / 70.1</w:t>
            </w:r>
          </w:p>
        </w:tc>
        <w:tc>
          <w:tcPr>
            <w:tcW w:type="dxa" w:w="1814"/>
          </w:tcPr>
          <w:p>
            <w:pPr>
              <w:spacing w:line="240" w:lineRule="auto" w:after="0" w:before="0"/>
            </w:pPr>
            <w:r/>
            <w:r>
              <w:rPr>
                <w:sz w:val="16"/>
              </w:rPr>
              <w:t>−0.99 / −1.36 / −2.30</w:t>
            </w:r>
          </w:p>
        </w:tc>
        <w:tc>
          <w:tcPr>
            <w:tcW w:type="dxa" w:w="1814"/>
          </w:tcPr>
          <w:p>
            <w:pPr>
              <w:spacing w:line="240" w:lineRule="auto" w:after="0" w:before="0"/>
            </w:pPr>
            <w:r/>
            <w:r>
              <w:rPr>
                <w:sz w:val="16"/>
              </w:rPr>
              <w:t>@1 +25 / −9, p = 0.009</w:t>
            </w:r>
          </w:p>
        </w:tc>
      </w:tr>
      <w:tr>
        <w:trPr>
          <w:cantSplit/>
        </w:trPr>
        <w:tc>
          <w:tcPr>
            <w:tcW w:type="dxa" w:w="1814"/>
          </w:tcPr>
          <w:p>
            <w:pPr>
              <w:spacing w:line="240" w:lineRule="auto" w:after="0" w:before="0"/>
            </w:pPr>
            <w:r/>
            <w:r>
              <w:rPr>
                <w:sz w:val="16"/>
              </w:rPr>
              <w:t>eICU grouped @1 / @3 / @5 / @10</w:t>
            </w:r>
          </w:p>
        </w:tc>
        <w:tc>
          <w:tcPr>
            <w:tcW w:type="dxa" w:w="1814"/>
          </w:tcPr>
          <w:p>
            <w:pPr>
              <w:spacing w:line="240" w:lineRule="auto" w:after="0" w:before="0"/>
            </w:pPr>
            <w:r/>
            <w:r>
              <w:rPr>
                <w:sz w:val="16"/>
              </w:rPr>
              <w:t>29.0 / 54.8 / 67.1 / 77.9</w:t>
            </w:r>
          </w:p>
        </w:tc>
        <w:tc>
          <w:tcPr>
            <w:tcW w:type="dxa" w:w="1814"/>
          </w:tcPr>
          <w:p>
            <w:pPr>
              <w:spacing w:line="240" w:lineRule="auto" w:after="0" w:before="0"/>
            </w:pPr>
            <w:r/>
            <w:r>
              <w:rPr>
                <w:sz w:val="16"/>
              </w:rPr>
              <w:t>28.7 / 55.3 / 67.1 / 76.2</w:t>
            </w:r>
          </w:p>
        </w:tc>
        <w:tc>
          <w:tcPr>
            <w:tcW w:type="dxa" w:w="1814"/>
          </w:tcPr>
          <w:p>
            <w:pPr>
              <w:spacing w:line="240" w:lineRule="auto" w:after="0" w:before="0"/>
            </w:pPr>
            <w:r/>
            <w:r>
              <w:rPr>
                <w:sz w:val="16"/>
              </w:rPr>
              <w:t>−0.25 / +0.49 / −0.04 / −1.69</w:t>
            </w:r>
          </w:p>
        </w:tc>
        <w:tc>
          <w:tcPr>
            <w:tcW w:type="dxa" w:w="1814"/>
          </w:tcPr>
          <w:p>
            <w:pPr>
              <w:spacing w:line="240" w:lineRule="auto" w:after="0" w:before="0"/>
            </w:pPr>
            <w:r/>
            <w:r>
              <w:rPr>
                <w:sz w:val="16"/>
              </w:rPr>
              <w:t>@10 +69 / −28, p = 3.8e-5</w:t>
            </w:r>
          </w:p>
        </w:tc>
      </w:tr>
      <w:tr>
        <w:trPr>
          <w:cantSplit/>
        </w:trPr>
        <w:tc>
          <w:tcPr>
            <w:tcW w:type="dxa" w:w="1814"/>
          </w:tcPr>
          <w:p>
            <w:pPr>
              <w:spacing w:line="240" w:lineRule="auto" w:after="0" w:before="0"/>
            </w:pPr>
            <w:r/>
            <w:r>
              <w:rPr>
                <w:sz w:val="16"/>
              </w:rPr>
              <w:t>eICU mean per-label AUROC</w:t>
            </w:r>
          </w:p>
        </w:tc>
        <w:tc>
          <w:tcPr>
            <w:tcW w:type="dxa" w:w="1814"/>
          </w:tcPr>
          <w:p>
            <w:pPr>
              <w:spacing w:line="240" w:lineRule="auto" w:after="0" w:before="0"/>
            </w:pPr>
            <w:r/>
            <w:r>
              <w:rPr>
                <w:sz w:val="16"/>
              </w:rPr>
              <w:t>.766</w:t>
            </w:r>
          </w:p>
        </w:tc>
        <w:tc>
          <w:tcPr>
            <w:tcW w:type="dxa" w:w="1814"/>
          </w:tcPr>
          <w:p>
            <w:pPr>
              <w:spacing w:line="240" w:lineRule="auto" w:after="0" w:before="0"/>
            </w:pPr>
            <w:r/>
            <w:r>
              <w:rPr>
                <w:sz w:val="16"/>
              </w:rPr>
              <w:t>.761</w:t>
            </w:r>
          </w:p>
        </w:tc>
        <w:tc>
          <w:tcPr>
            <w:tcW w:type="dxa" w:w="1814"/>
          </w:tcPr>
          <w:p>
            <w:pPr>
              <w:spacing w:line="240" w:lineRule="auto" w:after="0" w:before="0"/>
            </w:pPr>
            <w:r/>
            <w:r>
              <w:rPr>
                <w:sz w:val="16"/>
              </w:rPr>
              <w:t>−.005</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NHANES 2017–18 AUROCs (7 targets)</w:t>
            </w:r>
          </w:p>
        </w:tc>
        <w:tc>
          <w:tcPr>
            <w:tcW w:type="dxa" w:w="1814"/>
          </w:tcPr>
          <w:p>
            <w:pPr>
              <w:spacing w:line="240" w:lineRule="auto" w:after="0" w:before="0"/>
            </w:pPr>
            <w:r/>
            <w:r>
              <w:rPr>
                <w:sz w:val="16"/>
              </w:rPr>
              <w:t>identical</w:t>
            </w:r>
          </w:p>
        </w:tc>
        <w:tc>
          <w:tcPr>
            <w:tcW w:type="dxa" w:w="1814"/>
          </w:tcPr>
          <w:p>
            <w:pPr>
              <w:spacing w:line="240" w:lineRule="auto" w:after="0" w:before="0"/>
            </w:pPr>
            <w:r/>
            <w:r>
              <w:rPr>
                <w:sz w:val="16"/>
              </w:rPr>
              <w:t>identical</w:t>
            </w:r>
          </w:p>
        </w:tc>
        <w:tc>
          <w:tcPr>
            <w:tcW w:type="dxa" w:w="1814"/>
          </w:tcPr>
          <w:p>
            <w:pPr>
              <w:spacing w:line="240" w:lineRule="auto" w:after="0" w:before="0"/>
            </w:pPr>
            <w:r/>
            <w:r>
              <w:rPr>
                <w:sz w:val="16"/>
              </w:rPr>
              <w:t>0</w:t>
            </w:r>
          </w:p>
        </w:tc>
        <w:tc>
          <w:tcPr>
            <w:tcW w:type="dxa" w:w="1814"/>
          </w:tcPr>
          <w:p>
            <w:pPr>
              <w:spacing w:line="240" w:lineRule="auto" w:after="0" w:before="0"/>
            </w:pPr>
            <w:r/>
            <w:r>
              <w:rPr>
                <w:sz w:val="16"/>
              </w:rPr>
              <w:t>—</w:t>
            </w:r>
          </w:p>
        </w:tc>
      </w:tr>
      <w:tr>
        <w:trPr>
          <w:cantSplit/>
        </w:trPr>
        <w:tc>
          <w:tcPr>
            <w:tcW w:type="dxa" w:w="1814"/>
          </w:tcPr>
          <w:p>
            <w:pPr>
              <w:spacing w:line="240" w:lineRule="auto" w:after="0" w:before="0"/>
            </w:pPr>
            <w:r/>
            <w:r>
              <w:rPr>
                <w:sz w:val="16"/>
              </w:rPr>
              <w:t>healthy-adult false assertions</w:t>
            </w:r>
          </w:p>
        </w:tc>
        <w:tc>
          <w:tcPr>
            <w:tcW w:type="dxa" w:w="1814"/>
          </w:tcPr>
          <w:p>
            <w:pPr>
              <w:spacing w:line="240" w:lineRule="auto" w:after="0" w:before="0"/>
            </w:pPr>
            <w:r/>
            <w:r>
              <w:rPr>
                <w:sz w:val="16"/>
              </w:rPr>
              <w:t>0/51</w:t>
            </w:r>
          </w:p>
        </w:tc>
        <w:tc>
          <w:tcPr>
            <w:tcW w:type="dxa" w:w="1814"/>
          </w:tcPr>
          <w:p>
            <w:pPr>
              <w:spacing w:line="240" w:lineRule="auto" w:after="0" w:before="0"/>
            </w:pPr>
            <w:r/>
            <w:r>
              <w:rPr>
                <w:sz w:val="16"/>
              </w:rPr>
              <w:t>0/51</w:t>
            </w:r>
          </w:p>
        </w:tc>
        <w:tc>
          <w:tcPr>
            <w:tcW w:type="dxa" w:w="1814"/>
          </w:tcPr>
          <w:p>
            <w:pPr>
              <w:spacing w:line="240" w:lineRule="auto" w:after="0" w:before="0"/>
            </w:pPr>
            <w:r/>
            <w:r>
              <w:rPr>
                <w:sz w:val="16"/>
              </w:rPr>
              <w:t>0</w:t>
            </w:r>
          </w:p>
        </w:tc>
        <w:tc>
          <w:tcPr>
            <w:tcW w:type="dxa" w:w="1814"/>
          </w:tcPr>
          <w:p>
            <w:pPr>
              <w:spacing w:line="240" w:lineRule="auto" w:after="0" w:before="0"/>
            </w:pPr>
            <w:r/>
            <w:r>
              <w:rPr>
                <w:sz w:val="16"/>
              </w:rPr>
              <w:t>—</w:t>
            </w:r>
          </w:p>
        </w:tc>
      </w:tr>
    </w:tbl>
    <w:p/>
    <w:p>
      <w:r>
        <w:t>Denominator 2,432 labelled stay–diagnosis pairs in 2,314 stays. The gains of the full registry at @10 are driven by</w:t>
      </w:r>
    </w:p>
    <w:p>
      <w:r>
        <w:t xml:space="preserve">diabetes (+28 grouped@10, +31 flat@10) and AKI/renal pattern templates; no </w:t>
      </w:r>
      <w:r>
        <w:rPr>
          <w:rFonts w:ascii="Courier New" w:hAnsi="Courier New" w:eastAsia="Courier New" w:cs="Courier New"/>
          <w:color w:val="000000"/>
          <w:sz w:val="22"/>
        </w:rPr>
        <w:t>co_</w:t>
      </w:r>
      <w:r>
        <w:t xml:space="preserve"> template appears in any CORE top-5</w:t>
      </w:r>
    </w:p>
    <w:p>
      <w:r>
        <w:t>(0 vs 88 in the full arm). Verdict under the protocol's pre-stated thresholds: the un-audited 30,735 executable</w:t>
      </w:r>
    </w:p>
    <w:p>
      <w:r>
        <w:t xml:space="preserve">rules are </w:t>
      </w:r>
      <w:r>
        <w:rPr>
          <w:b/>
        </w:rPr>
        <w:t>not load-bearing at @3/@5 (|Δ| ≤ 0.5 pt)</w:t>
      </w:r>
      <w:r>
        <w:t xml:space="preserve"> and **partially load-bearing at @10 and in the two-tier</w:t>
      </w:r>
    </w:p>
    <w:p>
      <w:r>
        <w:t>metric (1.0–2.3 pt, significant)**. The curated/quote-verified 1.1 % of rules therefore carries the ranking at the</w:t>
      </w:r>
    </w:p>
    <w:p>
      <w:r>
        <w:t>cut-offs the paper reports as primary.</w:t>
      </w:r>
    </w:p>
    <w:p>
      <w:pPr>
        <w:pStyle w:val="Heading2"/>
      </w:pPr>
      <w:r>
        <w:rPr>
          <w:rFonts w:ascii="Times New Roman" w:hAnsi="Times New Roman" w:eastAsia="Times New Roman" w:cs="Times New Roman"/>
          <w:b/>
          <w:i w:val="0"/>
          <w:color w:val="000000"/>
        </w:rPr>
        <w:t>Part 1 — Mutation testing of the frozen detectors (registry 15.1.0, detectors `9c87645`)</w:t>
      </w:r>
    </w:p>
    <w:p>
      <w:r>
        <w:t>303 seed rules (every curated rule plus a seeded sample of active-core rules). Each mutation class is applied to</w:t>
      </w:r>
    </w:p>
    <w:p>
      <w:r>
        <w:t>every seed to which it is applicable; a mutant is "detected" if any detector flags it and the unmutated seed is not</w:t>
      </w:r>
    </w:p>
    <w:p>
      <w:r>
        <w:t>flagged for the same reason.</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class</w:t>
            </w:r>
          </w:p>
        </w:tc>
        <w:tc>
          <w:tcPr>
            <w:tcW w:type="dxa" w:w="1814"/>
            <w:shd w:val="clear" w:fill="F2F2F2"/>
          </w:tcPr>
          <w:p>
            <w:pPr>
              <w:spacing w:line="240" w:lineRule="auto" w:after="0" w:before="0"/>
            </w:pPr>
            <w:r>
              <w:rPr>
                <w:b/>
              </w:rPr>
            </w:r>
            <w:r>
              <w:rPr>
                <w:b/>
                <w:sz w:val="16"/>
              </w:rPr>
              <w:t>mutation</w:t>
            </w:r>
          </w:p>
        </w:tc>
        <w:tc>
          <w:tcPr>
            <w:tcW w:type="dxa" w:w="1814"/>
            <w:shd w:val="clear" w:fill="F2F2F2"/>
          </w:tcPr>
          <w:p>
            <w:pPr>
              <w:spacing w:line="240" w:lineRule="auto" w:after="0" w:before="0"/>
            </w:pPr>
            <w:r>
              <w:rPr>
                <w:b/>
              </w:rPr>
            </w:r>
            <w:r>
              <w:rPr>
                <w:b/>
                <w:sz w:val="16"/>
              </w:rPr>
              <w:t>mutants</w:t>
            </w:r>
          </w:p>
        </w:tc>
        <w:tc>
          <w:tcPr>
            <w:tcW w:type="dxa" w:w="1814"/>
            <w:shd w:val="clear" w:fill="F2F2F2"/>
          </w:tcPr>
          <w:p>
            <w:pPr>
              <w:spacing w:line="240" w:lineRule="auto" w:after="0" w:before="0"/>
            </w:pPr>
            <w:r>
              <w:rPr>
                <w:b/>
              </w:rPr>
            </w:r>
            <w:r>
              <w:rPr>
                <w:b/>
                <w:sz w:val="16"/>
              </w:rPr>
              <w:t>detected</w:t>
            </w:r>
          </w:p>
        </w:tc>
        <w:tc>
          <w:tcPr>
            <w:tcW w:type="dxa" w:w="1814"/>
            <w:shd w:val="clear" w:fill="F2F2F2"/>
          </w:tcPr>
          <w:p>
            <w:pPr>
              <w:spacing w:line="240" w:lineRule="auto" w:after="0" w:before="0"/>
            </w:pPr>
            <w:r>
              <w:rPr>
                <w:b/>
              </w:rPr>
            </w:r>
            <w:r>
              <w:rPr>
                <w:b/>
                <w:sz w:val="16"/>
              </w:rPr>
              <w:t>recall</w:t>
            </w:r>
          </w:p>
        </w:tc>
      </w:tr>
      <w:tr>
        <w:trPr>
          <w:cantSplit/>
        </w:trPr>
        <w:tc>
          <w:tcPr>
            <w:tcW w:type="dxa" w:w="1814"/>
          </w:tcPr>
          <w:p>
            <w:pPr>
              <w:spacing w:line="240" w:lineRule="auto" w:after="0" w:before="0"/>
            </w:pPr>
            <w:r/>
            <w:r>
              <w:rPr>
                <w:sz w:val="16"/>
              </w:rPr>
              <w:t>M1</w:t>
            </w:r>
          </w:p>
        </w:tc>
        <w:tc>
          <w:tcPr>
            <w:tcW w:type="dxa" w:w="1814"/>
          </w:tcPr>
          <w:p>
            <w:pPr>
              <w:spacing w:line="240" w:lineRule="auto" w:after="0" w:before="0"/>
            </w:pPr>
            <w:r/>
            <w:r>
              <w:rPr>
                <w:sz w:val="16"/>
              </w:rPr>
              <w:t>threshold shifted to a value that violates the feature's physiological limits</w:t>
            </w:r>
          </w:p>
        </w:tc>
        <w:tc>
          <w:tcPr>
            <w:tcW w:type="dxa" w:w="1814"/>
          </w:tcPr>
          <w:p>
            <w:pPr>
              <w:spacing w:line="240" w:lineRule="auto" w:after="0" w:before="0"/>
            </w:pPr>
            <w:r/>
            <w:r>
              <w:rPr>
                <w:sz w:val="16"/>
              </w:rPr>
              <w:t>73</w:t>
            </w:r>
          </w:p>
        </w:tc>
        <w:tc>
          <w:tcPr>
            <w:tcW w:type="dxa" w:w="1814"/>
          </w:tcPr>
          <w:p>
            <w:pPr>
              <w:spacing w:line="240" w:lineRule="auto" w:after="0" w:before="0"/>
            </w:pPr>
            <w:r/>
            <w:r>
              <w:rPr>
                <w:sz w:val="16"/>
              </w:rPr>
              <w:t>40</w:t>
            </w:r>
          </w:p>
        </w:tc>
        <w:tc>
          <w:tcPr>
            <w:tcW w:type="dxa" w:w="1814"/>
          </w:tcPr>
          <w:p>
            <w:pPr>
              <w:spacing w:line="240" w:lineRule="auto" w:after="0" w:before="0"/>
            </w:pPr>
            <w:r/>
            <w:r>
              <w:rPr>
                <w:sz w:val="16"/>
              </w:rPr>
              <w:t>0.548</w:t>
            </w:r>
          </w:p>
        </w:tc>
      </w:tr>
      <w:tr>
        <w:trPr>
          <w:cantSplit/>
        </w:trPr>
        <w:tc>
          <w:tcPr>
            <w:tcW w:type="dxa" w:w="1814"/>
          </w:tcPr>
          <w:p>
            <w:pPr>
              <w:spacing w:line="240" w:lineRule="auto" w:after="0" w:before="0"/>
            </w:pPr>
            <w:r/>
            <w:r>
              <w:rPr>
                <w:sz w:val="16"/>
              </w:rPr>
              <w:t>M2</w:t>
            </w:r>
          </w:p>
        </w:tc>
        <w:tc>
          <w:tcPr>
            <w:tcW w:type="dxa" w:w="1814"/>
          </w:tcPr>
          <w:p>
            <w:pPr>
              <w:spacing w:line="240" w:lineRule="auto" w:after="0" w:before="0"/>
            </w:pPr>
            <w:r/>
            <w:r>
              <w:rPr>
                <w:sz w:val="16"/>
              </w:rPr>
              <w:t>threshold shifted ×0.5 / ×2 inside physiological limits</w:t>
            </w:r>
          </w:p>
        </w:tc>
        <w:tc>
          <w:tcPr>
            <w:tcW w:type="dxa" w:w="1814"/>
          </w:tcPr>
          <w:p>
            <w:pPr>
              <w:spacing w:line="240" w:lineRule="auto" w:after="0" w:before="0"/>
            </w:pPr>
            <w:r/>
            <w:r>
              <w:rPr>
                <w:sz w:val="16"/>
              </w:rPr>
              <w:t>303</w:t>
            </w:r>
          </w:p>
        </w:tc>
        <w:tc>
          <w:tcPr>
            <w:tcW w:type="dxa" w:w="1814"/>
          </w:tcPr>
          <w:p>
            <w:pPr>
              <w:spacing w:line="240" w:lineRule="auto" w:after="0" w:before="0"/>
            </w:pPr>
            <w:r/>
            <w:r>
              <w:rPr>
                <w:sz w:val="16"/>
              </w:rPr>
              <w:t>1</w:t>
            </w:r>
          </w:p>
        </w:tc>
        <w:tc>
          <w:tcPr>
            <w:tcW w:type="dxa" w:w="1814"/>
          </w:tcPr>
          <w:p>
            <w:pPr>
              <w:spacing w:line="240" w:lineRule="auto" w:after="0" w:before="0"/>
            </w:pPr>
            <w:r/>
            <w:r>
              <w:rPr>
                <w:sz w:val="16"/>
              </w:rPr>
              <w:t>0.003</w:t>
            </w:r>
          </w:p>
        </w:tc>
      </w:tr>
      <w:tr>
        <w:trPr>
          <w:cantSplit/>
        </w:trPr>
        <w:tc>
          <w:tcPr>
            <w:tcW w:type="dxa" w:w="1814"/>
          </w:tcPr>
          <w:p>
            <w:pPr>
              <w:spacing w:line="240" w:lineRule="auto" w:after="0" w:before="0"/>
            </w:pPr>
            <w:r/>
            <w:r>
              <w:rPr>
                <w:sz w:val="16"/>
              </w:rPr>
              <w:t>M3</w:t>
            </w:r>
          </w:p>
        </w:tc>
        <w:tc>
          <w:tcPr>
            <w:tcW w:type="dxa" w:w="1814"/>
          </w:tcPr>
          <w:p>
            <w:pPr>
              <w:spacing w:line="240" w:lineRule="auto" w:after="0" w:before="0"/>
            </w:pPr>
            <w:r/>
            <w:r>
              <w:rPr>
                <w:sz w:val="16"/>
              </w:rPr>
              <w:t>comparison operator flipped (&lt; ↔ &gt;)</w:t>
            </w:r>
          </w:p>
        </w:tc>
        <w:tc>
          <w:tcPr>
            <w:tcW w:type="dxa" w:w="1814"/>
          </w:tcPr>
          <w:p>
            <w:pPr>
              <w:spacing w:line="240" w:lineRule="auto" w:after="0" w:before="0"/>
            </w:pPr>
            <w:r/>
            <w:r>
              <w:rPr>
                <w:sz w:val="16"/>
              </w:rPr>
              <w:t>274</w:t>
            </w:r>
          </w:p>
        </w:tc>
        <w:tc>
          <w:tcPr>
            <w:tcW w:type="dxa" w:w="1814"/>
          </w:tcPr>
          <w:p>
            <w:pPr>
              <w:spacing w:line="240" w:lineRule="auto" w:after="0" w:before="0"/>
            </w:pPr>
            <w:r/>
            <w:r>
              <w:rPr>
                <w:sz w:val="16"/>
              </w:rPr>
              <w:t>36</w:t>
            </w:r>
          </w:p>
        </w:tc>
        <w:tc>
          <w:tcPr>
            <w:tcW w:type="dxa" w:w="1814"/>
          </w:tcPr>
          <w:p>
            <w:pPr>
              <w:spacing w:line="240" w:lineRule="auto" w:after="0" w:before="0"/>
            </w:pPr>
            <w:r/>
            <w:r>
              <w:rPr>
                <w:sz w:val="16"/>
              </w:rPr>
              <w:t>0.131</w:t>
            </w:r>
          </w:p>
        </w:tc>
      </w:tr>
      <w:tr>
        <w:trPr>
          <w:cantSplit/>
        </w:trPr>
        <w:tc>
          <w:tcPr>
            <w:tcW w:type="dxa" w:w="1814"/>
          </w:tcPr>
          <w:p>
            <w:pPr>
              <w:spacing w:line="240" w:lineRule="auto" w:after="0" w:before="0"/>
            </w:pPr>
            <w:r/>
            <w:r>
              <w:rPr>
                <w:sz w:val="16"/>
              </w:rPr>
              <w:t>M4</w:t>
            </w:r>
          </w:p>
        </w:tc>
        <w:tc>
          <w:tcPr>
            <w:tcW w:type="dxa" w:w="1814"/>
          </w:tcPr>
          <w:p>
            <w:pPr>
              <w:spacing w:line="240" w:lineRule="auto" w:after="0" w:before="0"/>
            </w:pPr>
            <w:r/>
            <w:r>
              <w:rPr>
                <w:sz w:val="16"/>
              </w:rPr>
              <w:t>unit replaced by a quantitatively different unit of the same analyte</w:t>
            </w:r>
          </w:p>
        </w:tc>
        <w:tc>
          <w:tcPr>
            <w:tcW w:type="dxa" w:w="1814"/>
          </w:tcPr>
          <w:p>
            <w:pPr>
              <w:spacing w:line="240" w:lineRule="auto" w:after="0" w:before="0"/>
            </w:pPr>
            <w:r/>
            <w:r>
              <w:rPr>
                <w:sz w:val="16"/>
              </w:rPr>
              <w:t>152</w:t>
            </w:r>
          </w:p>
        </w:tc>
        <w:tc>
          <w:tcPr>
            <w:tcW w:type="dxa" w:w="1814"/>
          </w:tcPr>
          <w:p>
            <w:pPr>
              <w:spacing w:line="240" w:lineRule="auto" w:after="0" w:before="0"/>
            </w:pPr>
            <w:r/>
            <w:r>
              <w:rPr>
                <w:sz w:val="16"/>
              </w:rPr>
              <w:t>113</w:t>
            </w:r>
          </w:p>
        </w:tc>
        <w:tc>
          <w:tcPr>
            <w:tcW w:type="dxa" w:w="1814"/>
          </w:tcPr>
          <w:p>
            <w:pPr>
              <w:spacing w:line="240" w:lineRule="auto" w:after="0" w:before="0"/>
            </w:pPr>
            <w:r/>
            <w:r>
              <w:rPr>
                <w:sz w:val="16"/>
              </w:rPr>
              <w:t>0.743</w:t>
            </w:r>
          </w:p>
        </w:tc>
      </w:tr>
      <w:tr>
        <w:trPr>
          <w:cantSplit/>
        </w:trPr>
        <w:tc>
          <w:tcPr>
            <w:tcW w:type="dxa" w:w="1814"/>
          </w:tcPr>
          <w:p>
            <w:pPr>
              <w:spacing w:line="240" w:lineRule="auto" w:after="0" w:before="0"/>
            </w:pPr>
            <w:r/>
            <w:r>
              <w:rPr>
                <w:sz w:val="16"/>
              </w:rPr>
              <w:t>M5</w:t>
            </w:r>
          </w:p>
        </w:tc>
        <w:tc>
          <w:tcPr>
            <w:tcW w:type="dxa" w:w="1814"/>
          </w:tcPr>
          <w:p>
            <w:pPr>
              <w:spacing w:line="240" w:lineRule="auto" w:after="0" w:before="0"/>
            </w:pPr>
            <w:r/>
            <w:r>
              <w:rPr>
                <w:sz w:val="16"/>
              </w:rPr>
              <w:t>severity tier made arithmetically derived</w:t>
            </w:r>
          </w:p>
        </w:tc>
        <w:tc>
          <w:tcPr>
            <w:tcW w:type="dxa" w:w="1814"/>
          </w:tcPr>
          <w:p>
            <w:pPr>
              <w:spacing w:line="240" w:lineRule="auto" w:after="0" w:before="0"/>
            </w:pPr>
            <w:r/>
            <w:r>
              <w:rPr>
                <w:sz w:val="16"/>
              </w:rPr>
              <w:t>1</w:t>
            </w:r>
          </w:p>
        </w:tc>
        <w:tc>
          <w:tcPr>
            <w:tcW w:type="dxa" w:w="1814"/>
          </w:tcPr>
          <w:p>
            <w:pPr>
              <w:spacing w:line="240" w:lineRule="auto" w:after="0" w:before="0"/>
            </w:pPr>
            <w:r/>
            <w:r>
              <w:rPr>
                <w:sz w:val="16"/>
              </w:rPr>
              <w:t>0</w:t>
            </w:r>
          </w:p>
        </w:tc>
        <w:tc>
          <w:tcPr>
            <w:tcW w:type="dxa" w:w="1814"/>
          </w:tcPr>
          <w:p>
            <w:pPr>
              <w:spacing w:line="240" w:lineRule="auto" w:after="0" w:before="0"/>
            </w:pPr>
            <w:r/>
            <w:r>
              <w:rPr>
                <w:sz w:val="16"/>
              </w:rPr>
              <w:t>— (not evaluable)</w:t>
            </w:r>
          </w:p>
        </w:tc>
      </w:tr>
      <w:tr>
        <w:trPr>
          <w:cantSplit/>
        </w:trPr>
        <w:tc>
          <w:tcPr>
            <w:tcW w:type="dxa" w:w="1814"/>
          </w:tcPr>
          <w:p>
            <w:pPr>
              <w:spacing w:line="240" w:lineRule="auto" w:after="0" w:before="0"/>
            </w:pPr>
            <w:r/>
            <w:r>
              <w:rPr>
                <w:sz w:val="16"/>
              </w:rPr>
              <w:t>M6</w:t>
            </w:r>
          </w:p>
        </w:tc>
        <w:tc>
          <w:tcPr>
            <w:tcW w:type="dxa" w:w="1814"/>
          </w:tcPr>
          <w:p>
            <w:pPr>
              <w:spacing w:line="240" w:lineRule="auto" w:after="0" w:before="0"/>
            </w:pPr>
            <w:r/>
            <w:r>
              <w:rPr>
                <w:sz w:val="16"/>
              </w:rPr>
              <w:t>multi-leaf rule reduced to a single ubiquitous analyte</w:t>
            </w:r>
          </w:p>
        </w:tc>
        <w:tc>
          <w:tcPr>
            <w:tcW w:type="dxa" w:w="1814"/>
          </w:tcPr>
          <w:p>
            <w:pPr>
              <w:spacing w:line="240" w:lineRule="auto" w:after="0" w:before="0"/>
            </w:pPr>
            <w:r/>
            <w:r>
              <w:rPr>
                <w:sz w:val="16"/>
              </w:rPr>
              <w:t>141</w:t>
            </w:r>
          </w:p>
        </w:tc>
        <w:tc>
          <w:tcPr>
            <w:tcW w:type="dxa" w:w="1814"/>
          </w:tcPr>
          <w:p>
            <w:pPr>
              <w:spacing w:line="240" w:lineRule="auto" w:after="0" w:before="0"/>
            </w:pPr>
            <w:r/>
            <w:r>
              <w:rPr>
                <w:sz w:val="16"/>
              </w:rPr>
              <w:t>138</w:t>
            </w:r>
          </w:p>
        </w:tc>
        <w:tc>
          <w:tcPr>
            <w:tcW w:type="dxa" w:w="1814"/>
          </w:tcPr>
          <w:p>
            <w:pPr>
              <w:spacing w:line="240" w:lineRule="auto" w:after="0" w:before="0"/>
            </w:pPr>
            <w:r/>
            <w:r>
              <w:rPr>
                <w:sz w:val="16"/>
              </w:rPr>
              <w:t>0.979</w:t>
            </w:r>
          </w:p>
        </w:tc>
      </w:tr>
      <w:tr>
        <w:trPr>
          <w:cantSplit/>
        </w:trPr>
        <w:tc>
          <w:tcPr>
            <w:tcW w:type="dxa" w:w="1814"/>
          </w:tcPr>
          <w:p>
            <w:pPr>
              <w:spacing w:line="240" w:lineRule="auto" w:after="0" w:before="0"/>
            </w:pPr>
            <w:r/>
            <w:r>
              <w:rPr>
                <w:sz w:val="16"/>
              </w:rPr>
              <w:t>M7</w:t>
            </w:r>
          </w:p>
        </w:tc>
        <w:tc>
          <w:tcPr>
            <w:tcW w:type="dxa" w:w="1814"/>
          </w:tcPr>
          <w:p>
            <w:pPr>
              <w:spacing w:line="240" w:lineRule="auto" w:after="0" w:before="0"/>
            </w:pPr>
            <w:r/>
            <w:r>
              <w:rPr>
                <w:sz w:val="16"/>
              </w:rPr>
              <w:t>tier order inverted / made impossible</w:t>
            </w:r>
          </w:p>
        </w:tc>
        <w:tc>
          <w:tcPr>
            <w:tcW w:type="dxa" w:w="1814"/>
          </w:tcPr>
          <w:p>
            <w:pPr>
              <w:spacing w:line="240" w:lineRule="auto" w:after="0" w:before="0"/>
            </w:pPr>
            <w:r/>
            <w:r>
              <w:rPr>
                <w:sz w:val="16"/>
              </w:rPr>
              <w:t>301</w:t>
            </w:r>
          </w:p>
        </w:tc>
        <w:tc>
          <w:tcPr>
            <w:tcW w:type="dxa" w:w="1814"/>
          </w:tcPr>
          <w:p>
            <w:pPr>
              <w:spacing w:line="240" w:lineRule="auto" w:after="0" w:before="0"/>
            </w:pPr>
            <w:r/>
            <w:r>
              <w:rPr>
                <w:sz w:val="16"/>
              </w:rPr>
              <w:t>301</w:t>
            </w:r>
          </w:p>
        </w:tc>
        <w:tc>
          <w:tcPr>
            <w:tcW w:type="dxa" w:w="1814"/>
          </w:tcPr>
          <w:p>
            <w:pPr>
              <w:spacing w:line="240" w:lineRule="auto" w:after="0" w:before="0"/>
            </w:pPr>
            <w:r/>
            <w:r>
              <w:rPr>
                <w:sz w:val="16"/>
              </w:rPr>
              <w:t>1.000</w:t>
            </w:r>
          </w:p>
        </w:tc>
      </w:tr>
      <w:tr>
        <w:trPr>
          <w:cantSplit/>
        </w:trPr>
        <w:tc>
          <w:tcPr>
            <w:tcW w:type="dxa" w:w="1814"/>
          </w:tcPr>
          <w:p>
            <w:pPr>
              <w:spacing w:line="240" w:lineRule="auto" w:after="0" w:before="0"/>
            </w:pPr>
            <w:r/>
            <w:r>
              <w:rPr>
                <w:sz w:val="16"/>
              </w:rPr>
              <w:t>M8</w:t>
            </w:r>
          </w:p>
        </w:tc>
        <w:tc>
          <w:tcPr>
            <w:tcW w:type="dxa" w:w="1814"/>
          </w:tcPr>
          <w:p>
            <w:pPr>
              <w:spacing w:line="240" w:lineRule="auto" w:after="0" w:before="0"/>
            </w:pPr>
            <w:r/>
            <w:r>
              <w:rPr>
                <w:sz w:val="16"/>
              </w:rPr>
              <w:t>source replaced by a random source of a non-neighbouring domain</w:t>
            </w:r>
          </w:p>
        </w:tc>
        <w:tc>
          <w:tcPr>
            <w:tcW w:type="dxa" w:w="1814"/>
          </w:tcPr>
          <w:p>
            <w:pPr>
              <w:spacing w:line="240" w:lineRule="auto" w:after="0" w:before="0"/>
            </w:pPr>
            <w:r/>
            <w:r>
              <w:rPr>
                <w:sz w:val="16"/>
              </w:rPr>
              <w:t>88</w:t>
            </w:r>
          </w:p>
        </w:tc>
        <w:tc>
          <w:tcPr>
            <w:tcW w:type="dxa" w:w="1814"/>
          </w:tcPr>
          <w:p>
            <w:pPr>
              <w:spacing w:line="240" w:lineRule="auto" w:after="0" w:before="0"/>
            </w:pPr>
            <w:r/>
            <w:r>
              <w:rPr>
                <w:sz w:val="16"/>
              </w:rPr>
              <w:t>40</w:t>
            </w:r>
          </w:p>
        </w:tc>
        <w:tc>
          <w:tcPr>
            <w:tcW w:type="dxa" w:w="1814"/>
          </w:tcPr>
          <w:p>
            <w:pPr>
              <w:spacing w:line="240" w:lineRule="auto" w:after="0" w:before="0"/>
            </w:pPr>
            <w:r/>
            <w:r>
              <w:rPr>
                <w:sz w:val="16"/>
              </w:rPr>
              <w:t>0.455</w:t>
            </w:r>
          </w:p>
        </w:tc>
      </w:tr>
    </w:tbl>
    <w:p/>
    <w:p>
      <w:r>
        <w:t xml:space="preserve">Specificity on the 303 unmutated seeds: 8 flagged (0.974). On inspection four of the eight are </w:t>
      </w:r>
      <w:r>
        <w:rPr>
          <w:b/>
        </w:rPr>
        <w:t>true defects</w:t>
      </w:r>
    </w:p>
    <w:p>
      <w:r>
        <w:t xml:space="preserve">(adult haemoglobin &lt; 12 g/dL applied with a neonate population in the iron-deficiency and haemolytic </w:t>
      </w:r>
      <w:r>
        <w:rPr>
          <w:rFonts w:ascii="Courier New" w:hAnsi="Courier New" w:eastAsia="Courier New" w:cs="Courier New"/>
          <w:color w:val="000000"/>
          <w:sz w:val="22"/>
        </w:rPr>
        <w:t>_cur13</w:t>
      </w:r>
    </w:p>
    <w:p>
      <w:r>
        <w:t>rules), one is the acknowledged fixed-threshold AKI surrogate, three are SRC false positives (HHS and lactic</w:t>
      </w:r>
    </w:p>
    <w:p>
      <w:r>
        <w:t>acidosis cited to diabetes/critical-care sources). Interpretation: static detectors are strong for what they were</w:t>
      </w:r>
    </w:p>
    <w:p>
      <w:r>
        <w:t>built for (structural and unit defects, M4/M6/M7) and essentially blind to plausible wrong thresholds (M2) and to</w:t>
      </w:r>
    </w:p>
    <w:p>
      <w:r>
        <w:t>operator flips that remain within physiological range (M3). This is the limitation the paper states: *static audit</w:t>
      </w:r>
    </w:p>
    <w:p>
      <w:r>
        <w:t>is necessary, not sufficient; a plausibly wrong number passes.* A first version of M8 that drew the replacement</w:t>
      </w:r>
    </w:p>
    <w:p>
      <w:r>
        <w:t>source from the detector's own scope table was discarded as circular (recall 0.989) and replaced by the random</w:t>
      </w:r>
    </w:p>
    <w:p>
      <w:r>
        <w:t>swap reported above.</w:t>
      </w:r>
    </w:p>
    <w:p>
      <w:r>
        <w:t>Defects in rules found incidentally during calibration, re-inspected against the engine and the sources before</w:t>
      </w:r>
    </w:p>
    <w:p>
      <w:r>
        <w:t>release 15.2.0 (protocol in the repository): MCV &gt; 200 / &lt; 20 fL and total protein &gt; 16.6 / &lt; 1.5</w:t>
      </w:r>
    </w:p>
    <w:p>
      <w:r>
        <w:t>g/dL severity tiers (4 rules, retired); unit labels — ACTH thresholds numerically in pg/mL but labelled ng/mL (93</w:t>
      </w:r>
    </w:p>
    <w:p>
      <w:r>
        <w:t>rules; the feature registry's canonical ng/mL was the wrong side, corrected to pg/mL), PTH ng/mL for pg/mL values</w:t>
      </w:r>
    </w:p>
    <w:p>
      <w:r>
        <w:t>(14 rules), cortisol 60/230 ng/mL converted exactly to 6/23 µg/dL (19 rules); wrong sources — four pancreatitis</w:t>
      </w:r>
    </w:p>
    <w:p>
      <w:r>
        <w:t>rules citing a GERD guideline, ten sodium/osmolality pattern rules citing a paediatric liver entry mis-keyed as a</w:t>
      </w:r>
    </w:p>
    <w:p>
      <w:r>
        <w:t xml:space="preserve">sodium guideline. Two items first listed as defects were withdrawn on inspection: </w:t>
      </w:r>
      <w:r>
        <w:rPr>
          <w:rFonts w:ascii="Courier New" w:hAnsi="Courier New" w:eastAsia="Courier New" w:cs="Courier New"/>
          <w:color w:val="000000"/>
          <w:sz w:val="22"/>
        </w:rPr>
        <w:t>rhabdomyolysis_v1</w:t>
      </w:r>
      <w:r>
        <w:t xml:space="preserve"> ("CK &gt; 0")</w:t>
      </w:r>
    </w:p>
    <w:p>
      <w:r>
        <w:t xml:space="preserve">carries a 5 × ULN context flag that the engine applies at run time (the static detector does not read </w:t>
      </w:r>
      <w:r>
        <w:rPr>
          <w:rFonts w:ascii="Courier New" w:hAnsi="Courier New" w:eastAsia="Courier New" w:cs="Courier New"/>
          <w:color w:val="000000"/>
          <w:sz w:val="22"/>
        </w:rPr>
        <w:t>context</w:t>
      </w:r>
      <w:r>
        <w:t xml:space="preserve"> —</w:t>
      </w:r>
    </w:p>
    <w:p>
      <w:r>
        <w:t>an audit false positive), and the β2-microglobulin inconsistency is on a different feature id (</w:t>
      </w:r>
      <w:r>
        <w:rPr>
          <w:rFonts w:ascii="Courier New" w:hAnsi="Courier New" w:eastAsia="Courier New" w:cs="Courier New"/>
          <w:color w:val="000000"/>
          <w:sz w:val="22"/>
        </w:rPr>
        <w:t>beta_2_microglobulin_tumor</w:t>
      </w:r>
      <w:r>
        <w:t xml:space="preserve">, 2 rules), left open. The four </w:t>
      </w:r>
      <w:r>
        <w:rPr>
          <w:rFonts w:ascii="Courier New" w:hAnsi="Courier New" w:eastAsia="Courier New" w:cs="Courier New"/>
          <w:color w:val="000000"/>
          <w:sz w:val="22"/>
        </w:rPr>
        <w:t>_cur13</w:t>
      </w:r>
      <w:r>
        <w:t xml:space="preserve"> anaemia</w:t>
      </w:r>
    </w:p>
    <w:p>
      <w:r>
        <w:t>rules with a neonatal population were restricted to ≥ adolescent.</w:t>
      </w:r>
    </w:p>
    <w:p>
      <w:pPr>
        <w:pStyle w:val="Heading2"/>
      </w:pPr>
      <w:r>
        <w:rPr>
          <w:rFonts w:ascii="Times New Roman" w:hAnsi="Times New Roman" w:eastAsia="Times New Roman" w:cs="Times New Roman"/>
          <w:b/>
          <w:i w:val="0"/>
          <w:color w:val="000000"/>
        </w:rPr>
        <w:t>Part 3 — Application to a second LLM-authored corpus</w:t>
      </w:r>
    </w:p>
    <w:p>
      <w:r>
        <w:t xml:space="preserve">Corpus SHA-256 </w:t>
      </w:r>
      <w:r>
        <w:rPr>
          <w:rFonts w:ascii="Courier New" w:hAnsi="Courier New" w:eastAsia="Courier New" w:cs="Courier New"/>
          <w:color w:val="000000"/>
          <w:sz w:val="22"/>
        </w:rPr>
        <w:t>96d423f1dd65583692d491c37a9179e738ea6cba7f4b82c1f644e4ea58e9dca6</w:t>
      </w:r>
      <w:r>
        <w:t>, 200 entities ×</w:t>
      </w:r>
    </w:p>
    <w:p>
      <w:r>
        <w:t xml:space="preserve">2 rules = 400 rules (120 infectious, 80 haematology, 60 renal, 60 endocrine, 80 other), written under a fixed prompt (reproduced at the end of this Note). </w:t>
      </w:r>
      <w:r>
        <w:rPr>
          <w:b/>
        </w:rPr>
        <w:t>Full disclosure of how the corpus was produced.</w:t>
      </w:r>
      <w:r>
        <w:t xml:space="preserve"> It was written by the same agent that wrote</w:t>
      </w:r>
    </w:p>
    <w:p>
      <w:r>
        <w:t xml:space="preserve">the detectors, from memory, in one pass, without re-opening the detector code. Three edits were made </w:t>
      </w:r>
      <w:r>
        <w:rPr>
          <w:i/>
        </w:rPr>
        <w:t>before</w:t>
      </w:r>
      <w:r>
        <w:t xml:space="preserve"> the hash was</w:t>
      </w:r>
    </w:p>
    <w:p>
      <w:r>
        <w:t>taken and before any audit run: (i) the first pass produced 188 entities with the wrong stratum counts; four</w:t>
      </w:r>
    </w:p>
    <w:p>
      <w:r>
        <w:t>endocrine/other entities were dropped and sixteen infectious/haematology/renal entities appended to reach the</w:t>
      </w:r>
    </w:p>
    <w:p>
      <w:r>
        <w:t>pre-specified strata; (ii) ten cited source identifiers that did not exist in the 15.1.0 source list were replaced</w:t>
      </w:r>
    </w:p>
    <w:p>
      <w:r>
        <w:t xml:space="preserve">by the nearest existing identifier (e.g. </w:t>
      </w:r>
      <w:r>
        <w:rPr>
          <w:rFonts w:ascii="Courier New" w:hAnsi="Courier New" w:eastAsia="Courier New" w:cs="Courier New"/>
          <w:color w:val="000000"/>
          <w:sz w:val="22"/>
        </w:rPr>
        <w:t>cdc_tetanus_2024</w:t>
      </w:r>
      <w:r>
        <w:t xml:space="preserve"> → </w:t>
      </w:r>
      <w:r>
        <w:rPr>
          <w:rFonts w:ascii="Courier New" w:hAnsi="Courier New" w:eastAsia="Courier New" w:cs="Courier New"/>
          <w:color w:val="000000"/>
          <w:sz w:val="22"/>
        </w:rPr>
        <w:t>idsa_guidelines</w:t>
      </w:r>
      <w:r>
        <w:t>), because the prompt required</w:t>
      </w:r>
    </w:p>
    <w:p>
      <w:r>
        <w:t>identifiers from that list; (iii) in conversion, 33 feature identifiers were mapped to their registry equivalents</w:t>
      </w:r>
    </w:p>
    <w:p>
      <w:r>
        <w:t>(alias table in the conversion script), and population was set to all age groups except for three</w:t>
      </w:r>
    </w:p>
    <w:p>
      <w:r>
        <w:t>explicitly neonatal entities, which is the default the Hemoglyph generator applied. 733 of 765 leaves (95.8 %)</w:t>
      </w:r>
    </w:p>
    <w:p>
      <w:r>
        <w:t>reference a feature in the feature registry and are therefore unit-checkable; 32 are not. This is a second</w:t>
      </w:r>
    </w:p>
    <w:p>
      <w:r>
        <w:t>LLM-authored corpus, not an independent knowledge base; it tests whether the defect classes recur under a</w:t>
      </w:r>
    </w:p>
    <w:p>
      <w:r>
        <w:t>different generation process (one pass, no templates, no post-processing), not whether a third party would</w:t>
      </w:r>
    </w:p>
    <w:p>
      <w:r>
        <w:t>produce them.</w:t>
      </w:r>
    </w:p>
    <w:p>
      <w:r>
        <w:t>Densities per 100 rules (Wilson 95 % CI), same code, same tables:</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detector</w:t>
            </w:r>
          </w:p>
        </w:tc>
        <w:tc>
          <w:tcPr>
            <w:tcW w:type="dxa" w:w="2268"/>
            <w:shd w:val="clear" w:fill="F2F2F2"/>
          </w:tcPr>
          <w:p>
            <w:pPr>
              <w:spacing w:line="240" w:lineRule="auto" w:after="0" w:before="0"/>
            </w:pPr>
            <w:r>
              <w:rPr>
                <w:b/>
              </w:rPr>
            </w:r>
            <w:r>
              <w:rPr>
                <w:b/>
                <w:sz w:val="16"/>
              </w:rPr>
              <w:t>14.1.0 (paper registry; 8,890 non-template executable)</w:t>
            </w:r>
          </w:p>
        </w:tc>
        <w:tc>
          <w:tcPr>
            <w:tcW w:type="dxa" w:w="2268"/>
            <w:shd w:val="clear" w:fill="F2F2F2"/>
          </w:tcPr>
          <w:p>
            <w:pPr>
              <w:spacing w:line="240" w:lineRule="auto" w:after="0" w:before="0"/>
            </w:pPr>
            <w:r>
              <w:rPr>
                <w:b/>
              </w:rPr>
            </w:r>
            <w:r>
              <w:rPr>
                <w:b/>
                <w:sz w:val="16"/>
              </w:rPr>
              <w:t>15.1.0 (6,777)</w:t>
            </w:r>
          </w:p>
        </w:tc>
        <w:tc>
          <w:tcPr>
            <w:tcW w:type="dxa" w:w="2268"/>
            <w:shd w:val="clear" w:fill="F2F2F2"/>
          </w:tcPr>
          <w:p>
            <w:pPr>
              <w:spacing w:line="240" w:lineRule="auto" w:after="0" w:before="0"/>
            </w:pPr>
            <w:r>
              <w:rPr>
                <w:b/>
              </w:rPr>
            </w:r>
            <w:r>
              <w:rPr>
                <w:b/>
                <w:sz w:val="16"/>
              </w:rPr>
              <w:t>LLM corpus (400)</w:t>
            </w:r>
          </w:p>
        </w:tc>
      </w:tr>
      <w:tr>
        <w:trPr>
          <w:cantSplit/>
        </w:trPr>
        <w:tc>
          <w:tcPr>
            <w:tcW w:type="dxa" w:w="2268"/>
          </w:tcPr>
          <w:p>
            <w:pPr>
              <w:spacing w:line="240" w:lineRule="auto" w:after="0" w:before="0"/>
            </w:pPr>
            <w:r/>
            <w:r>
              <w:rPr>
                <w:sz w:val="16"/>
              </w:rPr>
              <w:t>R2a single ubiquitous analyte</w:t>
            </w:r>
          </w:p>
        </w:tc>
        <w:tc>
          <w:tcPr>
            <w:tcW w:type="dxa" w:w="2268"/>
          </w:tcPr>
          <w:p>
            <w:pPr>
              <w:spacing w:line="240" w:lineRule="auto" w:after="0" w:before="0"/>
            </w:pPr>
            <w:r/>
            <w:r>
              <w:rPr>
                <w:sz w:val="16"/>
              </w:rPr>
              <w:t>11.47 (10.83–12.15)</w:t>
            </w:r>
          </w:p>
        </w:tc>
        <w:tc>
          <w:tcPr>
            <w:tcW w:type="dxa" w:w="2268"/>
          </w:tcPr>
          <w:p>
            <w:pPr>
              <w:spacing w:line="240" w:lineRule="auto" w:after="0" w:before="0"/>
            </w:pPr>
            <w:r/>
            <w:r>
              <w:rPr>
                <w:sz w:val="16"/>
              </w:rPr>
              <w:t>0.01 (0.00–0.08)</w:t>
            </w:r>
          </w:p>
        </w:tc>
        <w:tc>
          <w:tcPr>
            <w:tcW w:type="dxa" w:w="2268"/>
          </w:tcPr>
          <w:p>
            <w:pPr>
              <w:spacing w:line="240" w:lineRule="auto" w:after="0" w:before="0"/>
            </w:pPr>
            <w:r/>
            <w:r>
              <w:rPr>
                <w:sz w:val="16"/>
              </w:rPr>
              <w:t>6.00 (4.06–8.77)</w:t>
            </w:r>
          </w:p>
        </w:tc>
      </w:tr>
      <w:tr>
        <w:trPr>
          <w:cantSplit/>
        </w:trPr>
        <w:tc>
          <w:tcPr>
            <w:tcW w:type="dxa" w:w="2268"/>
          </w:tcPr>
          <w:p>
            <w:pPr>
              <w:spacing w:line="240" w:lineRule="auto" w:after="0" w:before="0"/>
            </w:pPr>
            <w:r/>
            <w:r>
              <w:rPr>
                <w:sz w:val="16"/>
              </w:rPr>
              <w:t>R7 arithmetic tier</w:t>
            </w:r>
          </w:p>
        </w:tc>
        <w:tc>
          <w:tcPr>
            <w:tcW w:type="dxa" w:w="2268"/>
          </w:tcPr>
          <w:p>
            <w:pPr>
              <w:spacing w:line="240" w:lineRule="auto" w:after="0" w:before="0"/>
            </w:pPr>
            <w:r/>
            <w:r>
              <w:rPr>
                <w:sz w:val="16"/>
              </w:rPr>
              <w:t>14.56 (13.84–15.30)</w:t>
            </w:r>
          </w:p>
        </w:tc>
        <w:tc>
          <w:tcPr>
            <w:tcW w:type="dxa" w:w="2268"/>
          </w:tcPr>
          <w:p>
            <w:pPr>
              <w:spacing w:line="240" w:lineRule="auto" w:after="0" w:before="0"/>
            </w:pPr>
            <w:r/>
            <w:r>
              <w:rPr>
                <w:sz w:val="16"/>
              </w:rPr>
              <w:t>0 (0–0.06)</w:t>
            </w:r>
          </w:p>
        </w:tc>
        <w:tc>
          <w:tcPr>
            <w:tcW w:type="dxa" w:w="2268"/>
          </w:tcPr>
          <w:p>
            <w:pPr>
              <w:spacing w:line="240" w:lineRule="auto" w:after="0" w:before="0"/>
            </w:pPr>
            <w:r/>
            <w:r>
              <w:rPr>
                <w:sz w:val="16"/>
              </w:rPr>
              <w:t>0.50 (0.14–1.80)</w:t>
            </w:r>
          </w:p>
        </w:tc>
      </w:tr>
      <w:tr>
        <w:trPr>
          <w:cantSplit/>
        </w:trPr>
        <w:tc>
          <w:tcPr>
            <w:tcW w:type="dxa" w:w="2268"/>
          </w:tcPr>
          <w:p>
            <w:pPr>
              <w:spacing w:line="240" w:lineRule="auto" w:after="0" w:before="0"/>
            </w:pPr>
            <w:r/>
            <w:r>
              <w:rPr>
                <w:sz w:val="16"/>
              </w:rPr>
              <w:t>R9 impossible/flat tier</w:t>
            </w:r>
          </w:p>
        </w:tc>
        <w:tc>
          <w:tcPr>
            <w:tcW w:type="dxa" w:w="2268"/>
          </w:tcPr>
          <w:p>
            <w:pPr>
              <w:spacing w:line="240" w:lineRule="auto" w:after="0" w:before="0"/>
            </w:pPr>
            <w:r/>
            <w:r>
              <w:rPr>
                <w:sz w:val="16"/>
              </w:rPr>
              <w:t>0.12 (0.07–0.22)</w:t>
            </w:r>
          </w:p>
        </w:tc>
        <w:tc>
          <w:tcPr>
            <w:tcW w:type="dxa" w:w="2268"/>
          </w:tcPr>
          <w:p>
            <w:pPr>
              <w:spacing w:line="240" w:lineRule="auto" w:after="0" w:before="0"/>
            </w:pPr>
            <w:r/>
            <w:r>
              <w:rPr>
                <w:sz w:val="16"/>
              </w:rPr>
              <w:t>0.09 (0.04–0.19)</w:t>
            </w:r>
          </w:p>
        </w:tc>
        <w:tc>
          <w:tcPr>
            <w:tcW w:type="dxa" w:w="2268"/>
          </w:tcPr>
          <w:p>
            <w:pPr>
              <w:spacing w:line="240" w:lineRule="auto" w:after="0" w:before="0"/>
            </w:pPr>
            <w:r/>
            <w:r>
              <w:rPr>
                <w:sz w:val="16"/>
              </w:rPr>
              <w:t>0 (0–0.95)</w:t>
            </w:r>
          </w:p>
        </w:tc>
      </w:tr>
      <w:tr>
        <w:trPr>
          <w:cantSplit/>
        </w:trPr>
        <w:tc>
          <w:tcPr>
            <w:tcW w:type="dxa" w:w="2268"/>
          </w:tcPr>
          <w:p>
            <w:pPr>
              <w:spacing w:line="240" w:lineRule="auto" w:after="0" w:before="0"/>
            </w:pPr>
            <w:r/>
            <w:r>
              <w:rPr>
                <w:sz w:val="16"/>
              </w:rPr>
              <w:t>DIR direction contradiction</w:t>
            </w:r>
          </w:p>
        </w:tc>
        <w:tc>
          <w:tcPr>
            <w:tcW w:type="dxa" w:w="2268"/>
          </w:tcPr>
          <w:p>
            <w:pPr>
              <w:spacing w:line="240" w:lineRule="auto" w:after="0" w:before="0"/>
            </w:pPr>
            <w:r/>
            <w:r>
              <w:rPr>
                <w:sz w:val="16"/>
              </w:rPr>
              <w:t>0.09 (0.05–0.18)</w:t>
            </w:r>
          </w:p>
        </w:tc>
        <w:tc>
          <w:tcPr>
            <w:tcW w:type="dxa" w:w="2268"/>
          </w:tcPr>
          <w:p>
            <w:pPr>
              <w:spacing w:line="240" w:lineRule="auto" w:after="0" w:before="0"/>
            </w:pPr>
            <w:r/>
            <w:r>
              <w:rPr>
                <w:sz w:val="16"/>
              </w:rPr>
              <w:t>0.01 (0.00–0.08)</w:t>
            </w:r>
          </w:p>
        </w:tc>
        <w:tc>
          <w:tcPr>
            <w:tcW w:type="dxa" w:w="2268"/>
          </w:tcPr>
          <w:p>
            <w:pPr>
              <w:spacing w:line="240" w:lineRule="auto" w:after="0" w:before="0"/>
            </w:pPr>
            <w:r/>
            <w:r>
              <w:rPr>
                <w:sz w:val="16"/>
              </w:rPr>
              <w:t>0 (0–0.95)</w:t>
            </w:r>
          </w:p>
        </w:tc>
      </w:tr>
      <w:tr>
        <w:trPr>
          <w:cantSplit/>
        </w:trPr>
        <w:tc>
          <w:tcPr>
            <w:tcW w:type="dxa" w:w="2268"/>
          </w:tcPr>
          <w:p>
            <w:pPr>
              <w:spacing w:line="240" w:lineRule="auto" w:after="0" w:before="0"/>
            </w:pPr>
            <w:r/>
            <w:r>
              <w:rPr>
                <w:sz w:val="16"/>
              </w:rPr>
              <w:t>UNIT</w:t>
            </w:r>
          </w:p>
        </w:tc>
        <w:tc>
          <w:tcPr>
            <w:tcW w:type="dxa" w:w="2268"/>
          </w:tcPr>
          <w:p>
            <w:pPr>
              <w:spacing w:line="240" w:lineRule="auto" w:after="0" w:before="0"/>
            </w:pPr>
            <w:r/>
            <w:r>
              <w:rPr>
                <w:sz w:val="16"/>
              </w:rPr>
              <w:t>0.22 (0.15–0.35)</w:t>
            </w:r>
          </w:p>
        </w:tc>
        <w:tc>
          <w:tcPr>
            <w:tcW w:type="dxa" w:w="2268"/>
          </w:tcPr>
          <w:p>
            <w:pPr>
              <w:spacing w:line="240" w:lineRule="auto" w:after="0" w:before="0"/>
            </w:pPr>
            <w:r/>
            <w:r>
              <w:rPr>
                <w:sz w:val="16"/>
              </w:rPr>
              <w:t>0.24 (0.15–0.38)</w:t>
            </w:r>
          </w:p>
        </w:tc>
        <w:tc>
          <w:tcPr>
            <w:tcW w:type="dxa" w:w="2268"/>
          </w:tcPr>
          <w:p>
            <w:pPr>
              <w:spacing w:line="240" w:lineRule="auto" w:after="0" w:before="0"/>
            </w:pPr>
            <w:r/>
            <w:r>
              <w:rPr>
                <w:sz w:val="16"/>
              </w:rPr>
              <w:t>1.50 (0.69–3.23)</w:t>
            </w:r>
          </w:p>
        </w:tc>
      </w:tr>
      <w:tr>
        <w:trPr>
          <w:cantSplit/>
        </w:trPr>
        <w:tc>
          <w:tcPr>
            <w:tcW w:type="dxa" w:w="2268"/>
          </w:tcPr>
          <w:p>
            <w:pPr>
              <w:spacing w:line="240" w:lineRule="auto" w:after="0" w:before="0"/>
            </w:pPr>
            <w:r/>
            <w:r>
              <w:rPr>
                <w:sz w:val="16"/>
              </w:rPr>
              <w:t>POP adult threshold on neonates</w:t>
            </w:r>
          </w:p>
        </w:tc>
        <w:tc>
          <w:tcPr>
            <w:tcW w:type="dxa" w:w="2268"/>
          </w:tcPr>
          <w:p>
            <w:pPr>
              <w:spacing w:line="240" w:lineRule="auto" w:after="0" w:before="0"/>
            </w:pPr>
            <w:r/>
            <w:r>
              <w:rPr>
                <w:sz w:val="16"/>
              </w:rPr>
              <w:t>0.15 (0.09–0.25)</w:t>
            </w:r>
          </w:p>
        </w:tc>
        <w:tc>
          <w:tcPr>
            <w:tcW w:type="dxa" w:w="2268"/>
          </w:tcPr>
          <w:p>
            <w:pPr>
              <w:spacing w:line="240" w:lineRule="auto" w:after="0" w:before="0"/>
            </w:pPr>
            <w:r/>
            <w:r>
              <w:rPr>
                <w:sz w:val="16"/>
              </w:rPr>
              <w:t>0.15 (0.08–0.27)</w:t>
            </w:r>
          </w:p>
        </w:tc>
        <w:tc>
          <w:tcPr>
            <w:tcW w:type="dxa" w:w="2268"/>
          </w:tcPr>
          <w:p>
            <w:pPr>
              <w:spacing w:line="240" w:lineRule="auto" w:after="0" w:before="0"/>
            </w:pPr>
            <w:r/>
            <w:r>
              <w:rPr>
                <w:sz w:val="16"/>
              </w:rPr>
              <w:t>3.25 (1.91–5.48)</w:t>
            </w:r>
          </w:p>
        </w:tc>
      </w:tr>
      <w:tr>
        <w:trPr>
          <w:cantSplit/>
        </w:trPr>
        <w:tc>
          <w:tcPr>
            <w:tcW w:type="dxa" w:w="2268"/>
          </w:tcPr>
          <w:p>
            <w:pPr>
              <w:spacing w:line="240" w:lineRule="auto" w:after="0" w:before="0"/>
            </w:pPr>
            <w:r/>
            <w:r>
              <w:rPr>
                <w:sz w:val="16"/>
              </w:rPr>
              <w:t>SRC source-scope mismatch</w:t>
            </w:r>
          </w:p>
        </w:tc>
        <w:tc>
          <w:tcPr>
            <w:tcW w:type="dxa" w:w="2268"/>
          </w:tcPr>
          <w:p>
            <w:pPr>
              <w:spacing w:line="240" w:lineRule="auto" w:after="0" w:before="0"/>
            </w:pPr>
            <w:r/>
            <w:r>
              <w:rPr>
                <w:sz w:val="16"/>
              </w:rPr>
              <w:t>0.85 (0.68–1.07)</w:t>
            </w:r>
          </w:p>
        </w:tc>
        <w:tc>
          <w:tcPr>
            <w:tcW w:type="dxa" w:w="2268"/>
          </w:tcPr>
          <w:p>
            <w:pPr>
              <w:spacing w:line="240" w:lineRule="auto" w:after="0" w:before="0"/>
            </w:pPr>
            <w:r/>
            <w:r>
              <w:rPr>
                <w:sz w:val="16"/>
              </w:rPr>
              <w:t>0.80 (0.61–1.04)</w:t>
            </w:r>
          </w:p>
        </w:tc>
        <w:tc>
          <w:tcPr>
            <w:tcW w:type="dxa" w:w="2268"/>
          </w:tcPr>
          <w:p>
            <w:pPr>
              <w:spacing w:line="240" w:lineRule="auto" w:after="0" w:before="0"/>
            </w:pPr>
            <w:r/>
            <w:r>
              <w:rPr>
                <w:sz w:val="16"/>
              </w:rPr>
              <w:t>1.50 (0.69–3.23)</w:t>
            </w:r>
          </w:p>
        </w:tc>
      </w:tr>
      <w:tr>
        <w:trPr>
          <w:cantSplit/>
        </w:trPr>
        <w:tc>
          <w:tcPr>
            <w:tcW w:type="dxa" w:w="2268"/>
          </w:tcPr>
          <w:p>
            <w:pPr>
              <w:spacing w:line="240" w:lineRule="auto" w:after="0" w:before="0"/>
            </w:pPr>
            <w:r/>
            <w:r>
              <w:rPr>
                <w:b/>
                <w:sz w:val="16"/>
              </w:rPr>
              <w:t>any</w:t>
            </w:r>
          </w:p>
        </w:tc>
        <w:tc>
          <w:tcPr>
            <w:tcW w:type="dxa" w:w="2268"/>
          </w:tcPr>
          <w:p>
            <w:pPr>
              <w:spacing w:line="240" w:lineRule="auto" w:after="0" w:before="0"/>
            </w:pPr>
            <w:r/>
            <w:r>
              <w:rPr>
                <w:b/>
                <w:sz w:val="16"/>
              </w:rPr>
              <w:t>23.62 (22.75–24.52)</w:t>
            </w:r>
          </w:p>
        </w:tc>
        <w:tc>
          <w:tcPr>
            <w:tcW w:type="dxa" w:w="2268"/>
          </w:tcPr>
          <w:p>
            <w:pPr>
              <w:spacing w:line="240" w:lineRule="auto" w:after="0" w:before="0"/>
            </w:pPr>
            <w:r/>
            <w:r>
              <w:rPr>
                <w:b/>
                <w:sz w:val="16"/>
              </w:rPr>
              <w:t>1.28 (1.04–1.58)</w:t>
            </w:r>
          </w:p>
        </w:tc>
        <w:tc>
          <w:tcPr>
            <w:tcW w:type="dxa" w:w="2268"/>
          </w:tcPr>
          <w:p>
            <w:pPr>
              <w:spacing w:line="240" w:lineRule="auto" w:after="0" w:before="0"/>
            </w:pPr>
            <w:r/>
            <w:r>
              <w:rPr>
                <w:b/>
                <w:sz w:val="16"/>
              </w:rPr>
              <w:t>12.75 (9.83–16.38)</w:t>
            </w:r>
          </w:p>
        </w:tc>
      </w:tr>
    </w:tbl>
    <w:p/>
    <w:p>
      <w:r>
        <w:t>The 14.1.0 density is dominated by the generated R2a/R7 rules that release 15 retired; the 15.1.0 density is the</w:t>
      </w:r>
    </w:p>
    <w:p>
      <w:r>
        <w:t>calibration set (see above). Adjudication of the 51 LLM-corpus flags by the author (the same single rater as</w:t>
      </w:r>
    </w:p>
    <w:p>
      <w:r>
        <w:t>elsewhere; verdicts are in the repository):</w:t>
      </w:r>
    </w:p>
    <w:p>
      <w:pPr>
        <w:pStyle w:val="ListBullet"/>
        <w:spacing w:after="40"/>
      </w:pPr>
      <w:r>
        <w:t>R2a (24): all are genuinely single-analyte screens on a ubiquitous analyte (CRP for cellulitis, creatinine for</w:t>
      </w:r>
    </w:p>
    <w:p>
      <w:r>
        <w:t xml:space="preserve">  contrast nephropathy, lactate for septic shock, TSH for hypothyroidism, …). One of them has an exact Hemoglyph</w:t>
      </w:r>
    </w:p>
    <w:p>
      <w:r>
        <w:t xml:space="preserve">  counterpart that the named-rule exemption list covers (lipase ≥ 3 × ULN for pancreatitis, Atlanta 2012); applying</w:t>
      </w:r>
    </w:p>
    <w:p>
      <w:r>
        <w:t xml:space="preserve">  the same exemption gives 23 (5.75/100). Whether a single-analyte screen is a </w:t>
      </w:r>
      <w:r>
        <w:rPr>
          <w:i/>
        </w:rPr>
        <w:t>defect</w:t>
      </w:r>
      <w:r>
        <w:t xml:space="preserve"> is a design position, the</w:t>
      </w:r>
    </w:p>
    <w:p>
      <w:r>
        <w:t xml:space="preserve">  same one the paper takes for Hemoglyph; the number is comparable, not a verdict on the author.</w:t>
      </w:r>
    </w:p>
    <w:p>
      <w:pPr>
        <w:pStyle w:val="ListBullet"/>
        <w:spacing w:after="40"/>
      </w:pPr>
      <w:r>
        <w:t>POP (13): all are haemoglobin &lt; 12 g/dL with an all-ages population. The population is the converter's default,</w:t>
      </w:r>
    </w:p>
    <w:p>
      <w:r>
        <w:t xml:space="preserve">  not something the prompt asked for; it is reported because it is exactly the defect found in Hemoglyph's own</w:t>
      </w:r>
    </w:p>
    <w:p>
      <w:r>
        <w:t xml:space="preserve">  curated rules in Part 1 and arises from the same cause (no population gate written at generation time).</w:t>
      </w:r>
    </w:p>
    <w:p>
      <w:r>
        <w:t xml:space="preserve">  Excluding POP, the density is 38/400 = 9.50/100 (7.00–12.77).</w:t>
      </w:r>
    </w:p>
    <w:p>
      <w:pPr>
        <w:pStyle w:val="ListBullet"/>
        <w:spacing w:after="40"/>
      </w:pPr>
      <w:r>
        <w:t>UNIT (6): methylmalonic acid µmol/L, ACTH pg/mL, plasma metanephrines nmol/L, 17-OH-progesterone ng/dL — all</w:t>
      </w:r>
    </w:p>
    <w:p>
      <w:r>
        <w:t xml:space="preserve">  conventional reporting units; the flags arise because the feature registry lists a single accepted unit. They</w:t>
      </w:r>
    </w:p>
    <w:p>
      <w:r>
        <w:t xml:space="preserve">  are unit </w:t>
      </w:r>
      <w:r>
        <w:rPr>
          <w:i/>
        </w:rPr>
        <w:t>inconsistencies between corpus and registry</w:t>
      </w:r>
      <w:r>
        <w:t>, side undetermined, the same class recorded for PTH/ACTH</w:t>
      </w:r>
    </w:p>
    <w:p>
      <w:r>
        <w:t xml:space="preserve">  in Part 1; they are not corpus errors.</w:t>
      </w:r>
    </w:p>
    <w:p>
      <w:pPr>
        <w:pStyle w:val="ListBullet"/>
        <w:spacing w:after="40"/>
      </w:pPr>
      <w:r>
        <w:t>SRC (6): hepatorenal syndrome → EASL cirrhosis guideline, tumour lysis → NCCN ALL, post-streptococcal</w:t>
      </w:r>
    </w:p>
    <w:p>
      <w:r>
        <w:t xml:space="preserve">  glomerulonephritis → KDIGO glomerular diseases. All three attributions are clinically correct; the flags are</w:t>
      </w:r>
    </w:p>
    <w:p>
      <w:r>
        <w:t xml:space="preserve">  false positives of the domain-scope heuristic (the entity's domain label, not the source, is the odd one out).</w:t>
      </w:r>
    </w:p>
    <w:p>
      <w:pPr>
        <w:pStyle w:val="ListBullet"/>
        <w:spacing w:after="40"/>
      </w:pPr>
      <w:r>
        <w:t>R7 (2): folate 2 vs 4 ng/mL and 25-OH-vitamin D 10 vs 20 ng/mL. Both pairs are the conventional thresholds;</w:t>
      </w:r>
    </w:p>
    <w:p>
      <w:r>
        <w:t xml:space="preserve">  arithmetic coincidence, false positives.</w:t>
      </w:r>
    </w:p>
    <w:p>
      <w:r>
        <w:t>Net: of 51 flags, 24 (R2a) + 13 (POP) are real under the paper's definitions, 6 (UNIT) are undetermined, and 8</w:t>
      </w:r>
    </w:p>
    <w:p>
      <w:r>
        <w:t>(SRC, R7) are detector false positives — a positive predictive value of 0.73–0.84 on this corpus, consistent with</w:t>
      </w:r>
    </w:p>
    <w:p>
      <w:r>
        <w:t>the 0.974 specificity measured in Part 1 on unmutated seeds (which are a much easier negative set).</w:t>
      </w:r>
    </w:p>
    <w:p>
      <w:pPr>
        <w:pStyle w:val="Heading2"/>
      </w:pPr>
      <w:r>
        <w:rPr>
          <w:rFonts w:ascii="Times New Roman" w:hAnsi="Times New Roman" w:eastAsia="Times New Roman" w:cs="Times New Roman"/>
          <w:b/>
          <w:i w:val="0"/>
          <w:color w:val="000000"/>
        </w:rPr>
        <w:t>What the three parts say together</w:t>
      </w:r>
    </w:p>
    <w:p>
      <w:r>
        <w:t>1. The bulk of the registry outside the curated/quote-verified set is not load-bearing at the primary cut-offs</w:t>
      </w:r>
    </w:p>
    <w:p>
      <w:r>
        <w:t xml:space="preserve">   (Part 2); the activity-defined active core overlaps that set only partly (94/364), which the ledger (Note 18) makes explicit.</w:t>
      </w:r>
    </w:p>
    <w:p>
      <w:r>
        <w:t>2. The static detectors catch the structural defect classes they were designed for with recall 0.74–1.00 and are</w:t>
      </w:r>
    </w:p>
    <w:p>
      <w:r>
        <w:t xml:space="preserve">   blind to plausible wrong numbers (recall ≤ 0.13) — the honest ceiling of static verification (Part 1).</w:t>
      </w:r>
    </w:p>
    <w:p>
      <w:r>
        <w:t>3. A second LLM-authored corpus written without templates shows the same two dominant defect classes</w:t>
      </w:r>
    </w:p>
    <w:p>
      <w:r>
        <w:t xml:space="preserve">   (single-analyte screens and missing population gates) at 6.0 and 3.3 per 100, and the detector false-positive</w:t>
      </w:r>
    </w:p>
    <w:p>
      <w:r>
        <w:t xml:space="preserve">   pattern recurs (Part 3). The defect classes are properties of LLM-drafted rules, not of Hemoglyph's template</w:t>
      </w:r>
    </w:p>
    <w:p>
      <w:r>
        <w:t xml:space="preserve">   generator; the fix (population gates, multi-analyte patterns, section-level locators) is generic.</w:t>
      </w:r>
    </w:p>
    <w:p>
      <w:pPr>
        <w:pStyle w:val="Heading2"/>
      </w:pPr>
      <w:r>
        <w:rPr>
          <w:rFonts w:ascii="Times New Roman" w:hAnsi="Times New Roman" w:eastAsia="Times New Roman" w:cs="Times New Roman"/>
          <w:b/>
          <w:i w:val="0"/>
          <w:color w:val="000000"/>
        </w:rPr>
        <w:t>Release 15.2.0 (2026-10-28, after this study)</w:t>
      </w:r>
    </w:p>
    <w:p>
      <w:r>
        <w:t>The defects above were corrected under a written protocol: 4 tiers</w:t>
      </w:r>
    </w:p>
    <w:p>
      <w:r>
        <w:t>retired, 4 population gates, 126 unit labels (ACTH 93, PTH 14, cortisol 19), 14 source corrections; no threshold</w:t>
      </w:r>
    </w:p>
    <w:p>
      <w:r>
        <w:t>tuned. Frozen detectors re-run on 15.2.0: 68 flagged of 6,773 (1.00 per 100; was 1.28). Non-regression gate:</w:t>
      </w:r>
    </w:p>
    <w:p>
      <w:r>
        <w:t>pytest 709/9; eICU every count identical to 15.1.0; NHANES all AUROCs identical; healthy 0/51 — as expected, since</w:t>
      </w:r>
    </w:p>
    <w:p>
      <w:r>
        <w:t>none of the touched analytes fires on these panels. The paper's frozen results are unaffected.</w:t>
      </w:r>
    </w:p>
    <w:p>
      <w:pPr>
        <w:pStyle w:val="Heading2"/>
      </w:pPr>
      <w:r>
        <w:rPr>
          <w:rFonts w:ascii="Times New Roman" w:hAnsi="Times New Roman" w:eastAsia="Times New Roman" w:cs="Times New Roman"/>
          <w:b/>
          <w:i w:val="0"/>
          <w:color w:val="000000"/>
        </w:rPr>
        <w:t>Fixed generation prompt for the second corpus</w:t>
      </w:r>
    </w:p>
    <w:p>
      <w:pPr>
        <w:spacing w:after="0" w:line="240" w:lineRule="auto"/>
      </w:pPr>
      <w:r>
        <w:rPr>
          <w:rFonts w:ascii="Courier New" w:hAnsi="Courier New" w:eastAsia="Courier New" w:cs="Courier New"/>
          <w:color w:val="000000"/>
          <w:sz w:val="18"/>
        </w:rPr>
        <w:t>PROMPT (fixed, used verbatim for the Part 3 corpus; written 2026-10-28)</w:t>
      </w:r>
    </w:p>
    <w:p>
      <w:pPr>
        <w:spacing w:after="0" w:line="240" w:lineRule="auto"/>
      </w:pPr>
      <w:r>
        <w:rPr>
          <w:rFonts w:ascii="Courier New" w:hAnsi="Courier New" w:eastAsia="Courier New" w:cs="Courier New"/>
          <w:color w:val="000000"/>
          <w:sz w:val="18"/>
        </w:rPr>
      </w:r>
    </w:p>
    <w:p>
      <w:pPr>
        <w:spacing w:after="0" w:line="240" w:lineRule="auto"/>
      </w:pPr>
      <w:r>
        <w:rPr>
          <w:rFonts w:ascii="Courier New" w:hAnsi="Courier New" w:eastAsia="Courier New" w:cs="Courier New"/>
          <w:color w:val="000000"/>
          <w:sz w:val="18"/>
        </w:rPr>
        <w:t>You are a clinical knowledge engineer. Produce an executable laboratory-interpretation rule set for 200 clinical</w:t>
      </w:r>
    </w:p>
    <w:p>
      <w:pPr>
        <w:spacing w:after="0" w:line="240" w:lineRule="auto"/>
      </w:pPr>
      <w:r>
        <w:rPr>
          <w:rFonts w:ascii="Courier New" w:hAnsi="Courier New" w:eastAsia="Courier New" w:cs="Courier New"/>
          <w:color w:val="000000"/>
          <w:sz w:val="18"/>
        </w:rPr>
        <w:t>entities in the following strata: 60 infectious, 40 haematological, 30 renal, 30 endocrine/metabolic, 40 other</w:t>
      </w:r>
    </w:p>
    <w:p>
      <w:pPr>
        <w:spacing w:after="0" w:line="240" w:lineRule="auto"/>
      </w:pPr>
      <w:r>
        <w:rPr>
          <w:rFonts w:ascii="Courier New" w:hAnsi="Courier New" w:eastAsia="Courier New" w:cs="Courier New"/>
          <w:color w:val="000000"/>
          <w:sz w:val="18"/>
        </w:rPr>
        <w:t>(hepatic, cardiac, rheumatological, toxicological, obstetric, oncological). For every entity write exactly two</w:t>
      </w:r>
    </w:p>
    <w:p>
      <w:pPr>
        <w:spacing w:after="0" w:line="240" w:lineRule="auto"/>
      </w:pPr>
      <w:r>
        <w:rPr>
          <w:rFonts w:ascii="Courier New" w:hAnsi="Courier New" w:eastAsia="Courier New" w:cs="Courier New"/>
          <w:color w:val="000000"/>
          <w:sz w:val="18"/>
        </w:rPr>
        <w:t>rules: one "screening" rule (the laboratory pattern that should raise the entity in a differential) and one</w:t>
      </w:r>
    </w:p>
    <w:p>
      <w:pPr>
        <w:spacing w:after="0" w:line="240" w:lineRule="auto"/>
      </w:pPr>
      <w:r>
        <w:rPr>
          <w:rFonts w:ascii="Courier New" w:hAnsi="Courier New" w:eastAsia="Courier New" w:cs="Courier New"/>
          <w:color w:val="000000"/>
          <w:sz w:val="18"/>
        </w:rPr>
        <w:t>"diagnostic_criterion" or "staging_severity" rule (a stricter or severity threshold). Use only quantitative</w:t>
      </w:r>
    </w:p>
    <w:p>
      <w:pPr>
        <w:spacing w:after="0" w:line="240" w:lineRule="auto"/>
      </w:pPr>
      <w:r>
        <w:rPr>
          <w:rFonts w:ascii="Courier New" w:hAnsi="Courier New" w:eastAsia="Courier New" w:cs="Courier New"/>
          <w:color w:val="000000"/>
          <w:sz w:val="18"/>
        </w:rPr>
        <w:t>laboratory analytes, with the threshold, operator and unit you would use in practice, and cite one guideline</w:t>
      </w:r>
    </w:p>
    <w:p>
      <w:pPr>
        <w:spacing w:after="0" w:line="240" w:lineRule="auto"/>
      </w:pPr>
      <w:r>
        <w:rPr>
          <w:rFonts w:ascii="Courier New" w:hAnsi="Courier New" w:eastAsia="Courier New" w:cs="Courier New"/>
          <w:color w:val="000000"/>
          <w:sz w:val="18"/>
        </w:rPr>
        <w:t>source identifier from the supplied source list per rule. Output one rule per line as</w:t>
      </w:r>
    </w:p>
    <w:p>
      <w:pPr>
        <w:spacing w:after="0" w:line="240" w:lineRule="auto"/>
      </w:pPr>
      <w:r>
        <w:rPr>
          <w:rFonts w:ascii="Courier New" w:hAnsi="Courier New" w:eastAsia="Courier New" w:cs="Courier New"/>
          <w:color w:val="000000"/>
          <w:sz w:val="18"/>
        </w:rPr>
        <w:t>entity_id | display name | domain | entity_kind | rule_type | expression | source_id</w:t>
      </w:r>
    </w:p>
    <w:p>
      <w:pPr>
        <w:spacing w:after="0" w:line="240" w:lineRule="auto"/>
      </w:pPr>
      <w:r>
        <w:rPr>
          <w:rFonts w:ascii="Courier New" w:hAnsi="Courier New" w:eastAsia="Courier New" w:cs="Courier New"/>
          <w:color w:val="000000"/>
          <w:sz w:val="18"/>
        </w:rPr>
        <w:t>where expression is either "feature op value unit" or "all: f1 op v1 u1; f2 op v2 u2" / "any: ...".</w:t>
      </w:r>
    </w:p>
    <w:p>
      <w:pPr>
        <w:spacing w:after="0" w:line="240" w:lineRule="auto"/>
      </w:pPr>
      <w:r>
        <w:rPr>
          <w:rFonts w:ascii="Courier New" w:hAnsi="Courier New" w:eastAsia="Courier New" w:cs="Courier New"/>
          <w:color w:val="000000"/>
          <w:sz w:val="18"/>
        </w:rPr>
        <w:t>Write the thresholds from your own knowledge; do not look anything up; do not add commentary.</w:t>
      </w:r>
    </w:p>
    <w:p>
      <w:pPr>
        <w:pStyle w:val="Heading1"/>
      </w:pPr>
      <w:r>
        <w:rPr>
          <w:rFonts w:ascii="Times New Roman" w:hAnsi="Times New Roman" w:eastAsia="Times New Roman" w:cs="Times New Roman"/>
          <w:b/>
          <w:i w:val="0"/>
          <w:color w:val="000000"/>
        </w:rPr>
        <w:t>Supplementary Note 18 — Per-rule verification ledger (registry 15.2.0; built 2026-10-28 from the frozen artefacts of Notes 8, 13, 15 and 16, the static detectors and the property tests; nothing re-measured) and its closure in registry 15.3.0</w:t>
      </w:r>
    </w:p>
    <w:p>
      <w:r>
        <w:t xml:space="preserve">Scope and construction are defined by </w:t>
      </w:r>
      <w:r>
        <w:rPr>
          <w:rFonts w:ascii="Courier New" w:hAnsi="Courier New" w:eastAsia="Courier New" w:cs="Courier New"/>
          <w:color w:val="000000"/>
          <w:sz w:val="22"/>
        </w:rPr>
        <w:t>eval/verification_ledger/build_ledger.py</w:t>
      </w:r>
      <w:r>
        <w:t xml:space="preserve">; </w:t>
      </w:r>
      <w:r>
        <w:rPr>
          <w:rFonts w:ascii="Courier New" w:hAnsi="Courier New" w:eastAsia="Courier New" w:cs="Courier New"/>
          <w:color w:val="000000"/>
          <w:sz w:val="22"/>
        </w:rPr>
        <w:t>tests/test_verification_ledger.py</w:t>
      </w:r>
      <w:r>
        <w:t xml:space="preserve"> asserts that every count below reconciles with the Notes it was copied from. The ledger is a join of existing verdicts, not a new audit: a </w:t>
      </w:r>
      <w:r>
        <w:rPr>
          <w:rFonts w:ascii="Courier New" w:hAnsi="Courier New" w:eastAsia="Courier New" w:cs="Courier New"/>
          <w:color w:val="000000"/>
          <w:sz w:val="22"/>
        </w:rPr>
        <w:t>quote_verified</w:t>
      </w:r>
      <w:r>
        <w:t xml:space="preserve"> label is single-rater transcription concordance, </w:t>
      </w:r>
      <w:r>
        <w:rPr>
          <w:rFonts w:ascii="Courier New" w:hAnsi="Courier New" w:eastAsia="Courier New" w:cs="Courier New"/>
          <w:color w:val="000000"/>
          <w:sz w:val="22"/>
        </w:rPr>
        <w:t>flagged_open</w:t>
      </w:r>
      <w:r>
        <w:t xml:space="preserve"> is a calibrated-detector candidate, and </w:t>
      </w:r>
      <w:r>
        <w:rPr>
          <w:rFonts w:ascii="Courier New" w:hAnsi="Courier New" w:eastAsia="Courier New" w:cs="Courier New"/>
          <w:color w:val="000000"/>
          <w:sz w:val="22"/>
        </w:rPr>
        <w:t>source_reachable_unverified</w:t>
      </w:r>
      <w:r>
        <w:t xml:space="preserve"> means exactly that nobody has read the source against the rule.</w:t>
      </w:r>
    </w:p>
    <w:p>
      <w:r>
        <w:t>Rows: 605 rules = union of the 285 curated rules of 14.1.0 (272 anchors + 13 demoted), the 364-rule active core and the 335-rule CORE arm.</w:t>
      </w:r>
    </w:p>
    <w:p>
      <w:pPr>
        <w:pStyle w:val="Heading2"/>
      </w:pPr>
      <w:r>
        <w:rPr>
          <w:rFonts w:ascii="Times New Roman" w:hAnsi="Times New Roman" w:eastAsia="Times New Roman" w:cs="Times New Roman"/>
          <w:b/>
          <w:i w:val="0"/>
          <w:color w:val="000000"/>
        </w:rPr>
        <w:t>Status precedence (first matching label wins)</w:t>
      </w:r>
    </w:p>
    <w:p>
      <w:r>
        <w:t xml:space="preserve">1. </w:t>
      </w:r>
      <w:r>
        <w:rPr>
          <w:rFonts w:ascii="Courier New" w:hAnsi="Courier New" w:eastAsia="Courier New" w:cs="Courier New"/>
          <w:color w:val="000000"/>
          <w:sz w:val="22"/>
        </w:rPr>
        <w:t>retired</w:t>
      </w:r>
      <w:r>
        <w:t xml:space="preserve"> — non-executable in 15.2.0 with a </w:t>
      </w:r>
      <w:r>
        <w:rPr>
          <w:rFonts w:ascii="Courier New" w:hAnsi="Courier New" w:eastAsia="Courier New" w:cs="Courier New"/>
          <w:color w:val="000000"/>
          <w:sz w:val="22"/>
        </w:rPr>
        <w:t>retired_*</w:t>
      </w:r>
      <w:r>
        <w:t xml:space="preserve"> status (15.0.0/15.1.0 patches under written protocol).</w:t>
      </w:r>
    </w:p>
    <w:p>
      <w:r>
        <w:t xml:space="preserve">2. </w:t>
      </w:r>
      <w:r>
        <w:rPr>
          <w:rFonts w:ascii="Courier New" w:hAnsi="Courier New" w:eastAsia="Courier New" w:cs="Courier New"/>
          <w:color w:val="000000"/>
          <w:sz w:val="22"/>
        </w:rPr>
        <w:t>discordant_open</w:t>
      </w:r>
      <w:r>
        <w:t xml:space="preserve"> — a frozen-sample verdict of DISCORDANT and no change to the rule since (status unchanged, no patch touched it).</w:t>
      </w:r>
    </w:p>
    <w:p>
      <w:r>
        <w:t xml:space="preserve">3. </w:t>
      </w:r>
      <w:r>
        <w:rPr>
          <w:rFonts w:ascii="Courier New" w:hAnsi="Courier New" w:eastAsia="Courier New" w:cs="Courier New"/>
          <w:color w:val="000000"/>
          <w:sz w:val="22"/>
        </w:rPr>
        <w:t>discordant_corrected</w:t>
      </w:r>
      <w:r>
        <w:t xml:space="preserve"> — DISCORDANT verdict (both samples were rated on the pre-15.0.0 rule text), and the rule's text or source changed in 15.x so that the recorded finding no longer holds.</w:t>
      </w:r>
    </w:p>
    <w:p>
      <w:r>
        <w:t xml:space="preserve">4. </w:t>
      </w:r>
      <w:r>
        <w:rPr>
          <w:rFonts w:ascii="Courier New" w:hAnsi="Courier New" w:eastAsia="Courier New" w:cs="Courier New"/>
          <w:color w:val="000000"/>
          <w:sz w:val="22"/>
        </w:rPr>
        <w:t>quote_verified</w:t>
      </w:r>
      <w:r>
        <w:t xml:space="preserve"> — the registry carries a verbatim source quote for the rule (15.0.0 R3) or a frozen-sample verdict of CONCORDANT with quote.</w:t>
      </w:r>
    </w:p>
    <w:p>
      <w:r>
        <w:t xml:space="preserve">5. </w:t>
      </w:r>
      <w:r>
        <w:rPr>
          <w:rFonts w:ascii="Courier New" w:hAnsi="Courier New" w:eastAsia="Courier New" w:cs="Courier New"/>
          <w:color w:val="000000"/>
          <w:sz w:val="22"/>
        </w:rPr>
        <w:t>flagged_open</w:t>
      </w:r>
      <w:r>
        <w:t xml:space="preserve"> — at least one static-detector flag on 15.2.0 (calibrated detectors; a flag is a candidate defect, not a verdict).</w:t>
      </w:r>
    </w:p>
    <w:p>
      <w:r>
        <w:t xml:space="preserve">6. </w:t>
      </w:r>
      <w:r>
        <w:rPr>
          <w:rFonts w:ascii="Courier New" w:hAnsi="Courier New" w:eastAsia="Courier New" w:cs="Courier New"/>
          <w:color w:val="000000"/>
          <w:sz w:val="22"/>
        </w:rPr>
        <w:t>source_reachable_unverified</w:t>
      </w:r>
      <w:r>
        <w:t xml:space="preserve"> — first source resolves to a DOI or a specific document page, but no one has checked the rule against it.</w:t>
      </w:r>
    </w:p>
    <w:p>
      <w:r>
        <w:t xml:space="preserve">7. </w:t>
      </w:r>
      <w:r>
        <w:rPr>
          <w:rFonts w:ascii="Courier New" w:hAnsi="Courier New" w:eastAsia="Courier New" w:cs="Courier New"/>
          <w:color w:val="000000"/>
          <w:sz w:val="22"/>
        </w:rPr>
        <w:t>unresolvable</w:t>
      </w:r>
      <w:r>
        <w:t xml:space="preserve"> — first source is a generic standards page, an organisation landing page, unreachable, or absent; or the sampled verdict was UNRESOLVABLE.</w:t>
      </w:r>
    </w:p>
    <w:p>
      <w:r>
        <w:rPr>
          <w:rFonts w:ascii="Courier New" w:hAnsi="Courier New" w:eastAsia="Courier New" w:cs="Courier New"/>
          <w:color w:val="000000"/>
          <w:sz w:val="22"/>
        </w:rPr>
        <w:t>quote_verified</w:t>
      </w:r>
      <w:r>
        <w:t xml:space="preserve"> means transcription concordance by a single declared AI rater; it is not clinical validation.</w:t>
      </w:r>
    </w:p>
    <w:p>
      <w:pPr>
        <w:pStyle w:val="Heading2"/>
      </w:pPr>
      <w:r>
        <w:rPr>
          <w:rFonts w:ascii="Times New Roman" w:hAnsi="Times New Roman" w:eastAsia="Times New Roman" w:cs="Times New Roman"/>
          <w:b/>
          <w:i w:val="0"/>
          <w:color w:val="000000"/>
        </w:rPr>
        <w:t>Counts</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rPr>
          <w:cantSplit/>
          <w:tblHeader/>
        </w:trPr>
        <w:tc>
          <w:tcPr>
            <w:tcW w:type="dxa" w:w="1008"/>
            <w:shd w:val="clear" w:fill="F2F2F2"/>
          </w:tcPr>
          <w:p>
            <w:pPr>
              <w:spacing w:line="240" w:lineRule="auto" w:after="0" w:before="0"/>
            </w:pPr>
            <w:r>
              <w:rPr>
                <w:b/>
              </w:rPr>
            </w:r>
            <w:r>
              <w:rPr>
                <w:b/>
                <w:sz w:val="16"/>
              </w:rPr>
              <w:t>set</w:t>
            </w:r>
          </w:p>
        </w:tc>
        <w:tc>
          <w:tcPr>
            <w:tcW w:type="dxa" w:w="1008"/>
            <w:shd w:val="clear" w:fill="F2F2F2"/>
          </w:tcPr>
          <w:p>
            <w:pPr>
              <w:spacing w:line="240" w:lineRule="auto" w:after="0" w:before="0"/>
            </w:pPr>
            <w:r>
              <w:rPr>
                <w:b/>
              </w:rPr>
            </w:r>
            <w:r>
              <w:rPr>
                <w:b/>
                <w:sz w:val="16"/>
              </w:rPr>
              <w:t>n</w:t>
            </w:r>
          </w:p>
        </w:tc>
        <w:tc>
          <w:tcPr>
            <w:tcW w:type="dxa" w:w="1008"/>
            <w:shd w:val="clear" w:fill="F2F2F2"/>
          </w:tcPr>
          <w:p>
            <w:pPr>
              <w:spacing w:line="240" w:lineRule="auto" w:after="0" w:before="0"/>
            </w:pPr>
            <w:r>
              <w:rPr>
                <w:b/>
              </w:rPr>
            </w:r>
            <w:r>
              <w:rPr>
                <w:b/>
                <w:sz w:val="16"/>
              </w:rPr>
              <w:t>retired</w:t>
            </w:r>
          </w:p>
        </w:tc>
        <w:tc>
          <w:tcPr>
            <w:tcW w:type="dxa" w:w="1008"/>
            <w:shd w:val="clear" w:fill="F2F2F2"/>
          </w:tcPr>
          <w:p>
            <w:pPr>
              <w:spacing w:line="240" w:lineRule="auto" w:after="0" w:before="0"/>
            </w:pPr>
            <w:r>
              <w:rPr>
                <w:b/>
              </w:rPr>
            </w:r>
            <w:r>
              <w:rPr>
                <w:b/>
                <w:sz w:val="16"/>
              </w:rPr>
              <w:t>discordant_open</w:t>
            </w:r>
          </w:p>
        </w:tc>
        <w:tc>
          <w:tcPr>
            <w:tcW w:type="dxa" w:w="1008"/>
            <w:shd w:val="clear" w:fill="F2F2F2"/>
          </w:tcPr>
          <w:p>
            <w:pPr>
              <w:spacing w:line="240" w:lineRule="auto" w:after="0" w:before="0"/>
            </w:pPr>
            <w:r>
              <w:rPr>
                <w:b/>
              </w:rPr>
            </w:r>
            <w:r>
              <w:rPr>
                <w:b/>
                <w:sz w:val="16"/>
              </w:rPr>
              <w:t>discordant_corrected</w:t>
            </w:r>
          </w:p>
        </w:tc>
        <w:tc>
          <w:tcPr>
            <w:tcW w:type="dxa" w:w="1008"/>
            <w:shd w:val="clear" w:fill="F2F2F2"/>
          </w:tcPr>
          <w:p>
            <w:pPr>
              <w:spacing w:line="240" w:lineRule="auto" w:after="0" w:before="0"/>
            </w:pPr>
            <w:r>
              <w:rPr>
                <w:b/>
              </w:rPr>
            </w:r>
            <w:r>
              <w:rPr>
                <w:b/>
                <w:sz w:val="16"/>
              </w:rPr>
              <w:t>quote_verified</w:t>
            </w:r>
          </w:p>
        </w:tc>
        <w:tc>
          <w:tcPr>
            <w:tcW w:type="dxa" w:w="1008"/>
            <w:shd w:val="clear" w:fill="F2F2F2"/>
          </w:tcPr>
          <w:p>
            <w:pPr>
              <w:spacing w:line="240" w:lineRule="auto" w:after="0" w:before="0"/>
            </w:pPr>
            <w:r>
              <w:rPr>
                <w:b/>
              </w:rPr>
            </w:r>
            <w:r>
              <w:rPr>
                <w:b/>
                <w:sz w:val="16"/>
              </w:rPr>
              <w:t>flagged_open</w:t>
            </w:r>
          </w:p>
        </w:tc>
        <w:tc>
          <w:tcPr>
            <w:tcW w:type="dxa" w:w="1008"/>
            <w:shd w:val="clear" w:fill="F2F2F2"/>
          </w:tcPr>
          <w:p>
            <w:pPr>
              <w:spacing w:line="240" w:lineRule="auto" w:after="0" w:before="0"/>
            </w:pPr>
            <w:r>
              <w:rPr>
                <w:b/>
              </w:rPr>
            </w:r>
            <w:r>
              <w:rPr>
                <w:b/>
                <w:sz w:val="16"/>
              </w:rPr>
              <w:t>source_reachable_unverified</w:t>
            </w:r>
          </w:p>
        </w:tc>
        <w:tc>
          <w:tcPr>
            <w:tcW w:type="dxa" w:w="1008"/>
            <w:shd w:val="clear" w:fill="F2F2F2"/>
          </w:tcPr>
          <w:p>
            <w:pPr>
              <w:spacing w:line="240" w:lineRule="auto" w:after="0" w:before="0"/>
            </w:pPr>
            <w:r>
              <w:rPr>
                <w:b/>
              </w:rPr>
            </w:r>
            <w:r>
              <w:rPr>
                <w:b/>
                <w:sz w:val="16"/>
              </w:rPr>
              <w:t>unresolvable</w:t>
            </w:r>
          </w:p>
        </w:tc>
      </w:tr>
      <w:tr>
        <w:trPr>
          <w:cantSplit/>
        </w:trPr>
        <w:tc>
          <w:tcPr>
            <w:tcW w:type="dxa" w:w="1008"/>
          </w:tcPr>
          <w:p>
            <w:pPr>
              <w:spacing w:line="240" w:lineRule="auto" w:after="0" w:before="0"/>
            </w:pPr>
            <w:r/>
            <w:r>
              <w:rPr>
                <w:sz w:val="16"/>
              </w:rPr>
              <w:t>curated anchors (272, 14.1.0)</w:t>
            </w:r>
          </w:p>
        </w:tc>
        <w:tc>
          <w:tcPr>
            <w:tcW w:type="dxa" w:w="1008"/>
          </w:tcPr>
          <w:p>
            <w:pPr>
              <w:spacing w:line="240" w:lineRule="auto" w:after="0" w:before="0"/>
            </w:pPr>
            <w:r/>
            <w:r>
              <w:rPr>
                <w:sz w:val="16"/>
              </w:rPr>
              <w:t>272</w:t>
            </w:r>
          </w:p>
        </w:tc>
        <w:tc>
          <w:tcPr>
            <w:tcW w:type="dxa" w:w="1008"/>
          </w:tcPr>
          <w:p>
            <w:pPr>
              <w:spacing w:line="240" w:lineRule="auto" w:after="0" w:before="0"/>
            </w:pPr>
            <w:r/>
            <w:r>
              <w:rPr>
                <w:sz w:val="16"/>
              </w:rPr>
              <w:t>1 (0%)</w:t>
            </w:r>
          </w:p>
        </w:tc>
        <w:tc>
          <w:tcPr>
            <w:tcW w:type="dxa" w:w="1008"/>
          </w:tcPr>
          <w:p>
            <w:pPr>
              <w:spacing w:line="240" w:lineRule="auto" w:after="0" w:before="0"/>
            </w:pPr>
            <w:r/>
            <w:r>
              <w:rPr>
                <w:sz w:val="16"/>
              </w:rPr>
              <w:t>6 (2%)</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18 (7%)</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101 (37%)</w:t>
            </w:r>
          </w:p>
        </w:tc>
        <w:tc>
          <w:tcPr>
            <w:tcW w:type="dxa" w:w="1008"/>
          </w:tcPr>
          <w:p>
            <w:pPr>
              <w:spacing w:line="240" w:lineRule="auto" w:after="0" w:before="0"/>
            </w:pPr>
            <w:r/>
            <w:r>
              <w:rPr>
                <w:sz w:val="16"/>
              </w:rPr>
              <w:t>141 (52%)</w:t>
            </w:r>
          </w:p>
        </w:tc>
      </w:tr>
      <w:tr>
        <w:trPr>
          <w:cantSplit/>
        </w:trPr>
        <w:tc>
          <w:tcPr>
            <w:tcW w:type="dxa" w:w="1008"/>
          </w:tcPr>
          <w:p>
            <w:pPr>
              <w:spacing w:line="240" w:lineRule="auto" w:after="0" w:before="0"/>
            </w:pPr>
            <w:r/>
            <w:r>
              <w:rPr>
                <w:sz w:val="16"/>
              </w:rPr>
              <w:t>active core (364)</w:t>
            </w:r>
          </w:p>
        </w:tc>
        <w:tc>
          <w:tcPr>
            <w:tcW w:type="dxa" w:w="1008"/>
          </w:tcPr>
          <w:p>
            <w:pPr>
              <w:spacing w:line="240" w:lineRule="auto" w:after="0" w:before="0"/>
            </w:pPr>
            <w:r/>
            <w:r>
              <w:rPr>
                <w:sz w:val="16"/>
              </w:rPr>
              <w:t>364</w:t>
            </w:r>
          </w:p>
        </w:tc>
        <w:tc>
          <w:tcPr>
            <w:tcW w:type="dxa" w:w="1008"/>
          </w:tcPr>
          <w:p>
            <w:pPr>
              <w:spacing w:line="240" w:lineRule="auto" w:after="0" w:before="0"/>
            </w:pPr>
            <w:r/>
            <w:r>
              <w:rPr>
                <w:sz w:val="16"/>
              </w:rPr>
              <w:t>145 (40%)</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37 (10%)</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17 (5%)</w:t>
            </w:r>
          </w:p>
        </w:tc>
        <w:tc>
          <w:tcPr>
            <w:tcW w:type="dxa" w:w="1008"/>
          </w:tcPr>
          <w:p>
            <w:pPr>
              <w:spacing w:line="240" w:lineRule="auto" w:after="0" w:before="0"/>
            </w:pPr>
            <w:r/>
            <w:r>
              <w:rPr>
                <w:sz w:val="16"/>
              </w:rPr>
              <w:t>157 (43%)</w:t>
            </w:r>
          </w:p>
        </w:tc>
      </w:tr>
      <w:tr>
        <w:trPr>
          <w:cantSplit/>
        </w:trPr>
        <w:tc>
          <w:tcPr>
            <w:tcW w:type="dxa" w:w="1008"/>
          </w:tcPr>
          <w:p>
            <w:pPr>
              <w:spacing w:line="240" w:lineRule="auto" w:after="0" w:before="0"/>
            </w:pPr>
            <w:r/>
            <w:r>
              <w:rPr>
                <w:sz w:val="16"/>
              </w:rPr>
              <w:t>hot core (174)</w:t>
            </w:r>
          </w:p>
        </w:tc>
        <w:tc>
          <w:tcPr>
            <w:tcW w:type="dxa" w:w="1008"/>
          </w:tcPr>
          <w:p>
            <w:pPr>
              <w:spacing w:line="240" w:lineRule="auto" w:after="0" w:before="0"/>
            </w:pPr>
            <w:r/>
            <w:r>
              <w:rPr>
                <w:sz w:val="16"/>
              </w:rPr>
              <w:t>174</w:t>
            </w:r>
          </w:p>
        </w:tc>
        <w:tc>
          <w:tcPr>
            <w:tcW w:type="dxa" w:w="1008"/>
          </w:tcPr>
          <w:p>
            <w:pPr>
              <w:spacing w:line="240" w:lineRule="auto" w:after="0" w:before="0"/>
            </w:pPr>
            <w:r/>
            <w:r>
              <w:rPr>
                <w:sz w:val="16"/>
              </w:rPr>
              <w:t>71 (41%)</w:t>
            </w:r>
          </w:p>
        </w:tc>
        <w:tc>
          <w:tcPr>
            <w:tcW w:type="dxa" w:w="1008"/>
          </w:tcPr>
          <w:p>
            <w:pPr>
              <w:spacing w:line="240" w:lineRule="auto" w:after="0" w:before="0"/>
            </w:pPr>
            <w:r/>
            <w:r>
              <w:rPr>
                <w:sz w:val="16"/>
              </w:rPr>
              <w:t>3 (2%)</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30 (17%)</w:t>
            </w:r>
          </w:p>
        </w:tc>
        <w:tc>
          <w:tcPr>
            <w:tcW w:type="dxa" w:w="1008"/>
          </w:tcPr>
          <w:p>
            <w:pPr>
              <w:spacing w:line="240" w:lineRule="auto" w:after="0" w:before="0"/>
            </w:pPr>
            <w:r/>
            <w:r>
              <w:rPr>
                <w:sz w:val="16"/>
              </w:rPr>
              <w:t>1 (1%)</w:t>
            </w:r>
          </w:p>
        </w:tc>
        <w:tc>
          <w:tcPr>
            <w:tcW w:type="dxa" w:w="1008"/>
          </w:tcPr>
          <w:p>
            <w:pPr>
              <w:spacing w:line="240" w:lineRule="auto" w:after="0" w:before="0"/>
            </w:pPr>
            <w:r/>
            <w:r>
              <w:rPr>
                <w:sz w:val="16"/>
              </w:rPr>
              <w:t>10 (6%)</w:t>
            </w:r>
          </w:p>
        </w:tc>
        <w:tc>
          <w:tcPr>
            <w:tcW w:type="dxa" w:w="1008"/>
          </w:tcPr>
          <w:p>
            <w:pPr>
              <w:spacing w:line="240" w:lineRule="auto" w:after="0" w:before="0"/>
            </w:pPr>
            <w:r/>
            <w:r>
              <w:rPr>
                <w:sz w:val="16"/>
              </w:rPr>
              <w:t>57 (33%)</w:t>
            </w:r>
          </w:p>
        </w:tc>
      </w:tr>
      <w:tr>
        <w:trPr>
          <w:cantSplit/>
        </w:trPr>
        <w:tc>
          <w:tcPr>
            <w:tcW w:type="dxa" w:w="1008"/>
          </w:tcPr>
          <w:p>
            <w:pPr>
              <w:spacing w:line="240" w:lineRule="auto" w:after="0" w:before="0"/>
            </w:pPr>
            <w:r/>
            <w:r>
              <w:rPr>
                <w:sz w:val="16"/>
              </w:rPr>
              <w:t>CORE arm of the sufficiency study (335, 15.1.0)</w:t>
            </w:r>
          </w:p>
        </w:tc>
        <w:tc>
          <w:tcPr>
            <w:tcW w:type="dxa" w:w="1008"/>
          </w:tcPr>
          <w:p>
            <w:pPr>
              <w:spacing w:line="240" w:lineRule="auto" w:after="0" w:before="0"/>
            </w:pPr>
            <w:r/>
            <w:r>
              <w:rPr>
                <w:sz w:val="16"/>
              </w:rPr>
              <w:t>335</w:t>
            </w:r>
          </w:p>
        </w:tc>
        <w:tc>
          <w:tcPr>
            <w:tcW w:type="dxa" w:w="1008"/>
          </w:tcPr>
          <w:p>
            <w:pPr>
              <w:spacing w:line="240" w:lineRule="auto" w:after="0" w:before="0"/>
            </w:pPr>
            <w:r/>
            <w:r>
              <w:rPr>
                <w:sz w:val="16"/>
              </w:rPr>
              <w:t>0 (0%)</w:t>
            </w:r>
          </w:p>
        </w:tc>
        <w:tc>
          <w:tcPr>
            <w:tcW w:type="dxa" w:w="1008"/>
          </w:tcPr>
          <w:p>
            <w:pPr>
              <w:spacing w:line="240" w:lineRule="auto" w:after="0" w:before="0"/>
            </w:pPr>
            <w:r/>
            <w:r>
              <w:rPr>
                <w:sz w:val="16"/>
              </w:rPr>
              <w:t>7 (2%)</w:t>
            </w:r>
          </w:p>
        </w:tc>
        <w:tc>
          <w:tcPr>
            <w:tcW w:type="dxa" w:w="1008"/>
          </w:tcPr>
          <w:p>
            <w:pPr>
              <w:spacing w:line="240" w:lineRule="auto" w:after="0" w:before="0"/>
            </w:pPr>
            <w:r/>
            <w:r>
              <w:rPr>
                <w:sz w:val="16"/>
              </w:rPr>
              <w:t>2 (1%)</w:t>
            </w:r>
          </w:p>
        </w:tc>
        <w:tc>
          <w:tcPr>
            <w:tcW w:type="dxa" w:w="1008"/>
          </w:tcPr>
          <w:p>
            <w:pPr>
              <w:spacing w:line="240" w:lineRule="auto" w:after="0" w:before="0"/>
            </w:pPr>
            <w:r/>
            <w:r>
              <w:rPr>
                <w:sz w:val="16"/>
              </w:rPr>
              <w:t>37 (11%)</w:t>
            </w:r>
          </w:p>
        </w:tc>
        <w:tc>
          <w:tcPr>
            <w:tcW w:type="dxa" w:w="1008"/>
          </w:tcPr>
          <w:p>
            <w:pPr>
              <w:spacing w:line="240" w:lineRule="auto" w:after="0" w:before="0"/>
            </w:pPr>
            <w:r/>
            <w:r>
              <w:rPr>
                <w:sz w:val="16"/>
              </w:rPr>
              <w:t>3 (1%)</w:t>
            </w:r>
          </w:p>
        </w:tc>
        <w:tc>
          <w:tcPr>
            <w:tcW w:type="dxa" w:w="1008"/>
          </w:tcPr>
          <w:p>
            <w:pPr>
              <w:spacing w:line="240" w:lineRule="auto" w:after="0" w:before="0"/>
            </w:pPr>
            <w:r/>
            <w:r>
              <w:rPr>
                <w:sz w:val="16"/>
              </w:rPr>
              <w:t>108 (32%)</w:t>
            </w:r>
          </w:p>
        </w:tc>
        <w:tc>
          <w:tcPr>
            <w:tcW w:type="dxa" w:w="1008"/>
          </w:tcPr>
          <w:p>
            <w:pPr>
              <w:spacing w:line="240" w:lineRule="auto" w:after="0" w:before="0"/>
            </w:pPr>
            <w:r/>
            <w:r>
              <w:rPr>
                <w:sz w:val="16"/>
              </w:rPr>
              <w:t>178 (53%)</w:t>
            </w:r>
          </w:p>
        </w:tc>
      </w:tr>
      <w:tr>
        <w:trPr>
          <w:cantSplit/>
        </w:trPr>
        <w:tc>
          <w:tcPr>
            <w:tcW w:type="dxa" w:w="1008"/>
          </w:tcPr>
          <w:p>
            <w:pPr>
              <w:spacing w:line="240" w:lineRule="auto" w:after="0" w:before="0"/>
            </w:pPr>
            <w:r/>
            <w:r>
              <w:rPr>
                <w:sz w:val="16"/>
              </w:rPr>
              <w:t>union (all ledger rows)</w:t>
            </w:r>
          </w:p>
        </w:tc>
        <w:tc>
          <w:tcPr>
            <w:tcW w:type="dxa" w:w="1008"/>
          </w:tcPr>
          <w:p>
            <w:pPr>
              <w:spacing w:line="240" w:lineRule="auto" w:after="0" w:before="0"/>
            </w:pPr>
            <w:r/>
            <w:r>
              <w:rPr>
                <w:sz w:val="16"/>
              </w:rPr>
              <w:t>605</w:t>
            </w:r>
          </w:p>
        </w:tc>
        <w:tc>
          <w:tcPr>
            <w:tcW w:type="dxa" w:w="1008"/>
          </w:tcPr>
          <w:p>
            <w:pPr>
              <w:spacing w:line="240" w:lineRule="auto" w:after="0" w:before="0"/>
            </w:pPr>
            <w:r/>
            <w:r>
              <w:rPr>
                <w:sz w:val="16"/>
              </w:rPr>
              <w:t>145 (24%)</w:t>
            </w:r>
          </w:p>
        </w:tc>
        <w:tc>
          <w:tcPr>
            <w:tcW w:type="dxa" w:w="1008"/>
          </w:tcPr>
          <w:p>
            <w:pPr>
              <w:spacing w:line="240" w:lineRule="auto" w:after="0" w:before="0"/>
            </w:pPr>
            <w:r/>
            <w:r>
              <w:rPr>
                <w:sz w:val="16"/>
              </w:rPr>
              <w:t>7 (1%)</w:t>
            </w:r>
          </w:p>
        </w:tc>
        <w:tc>
          <w:tcPr>
            <w:tcW w:type="dxa" w:w="1008"/>
          </w:tcPr>
          <w:p>
            <w:pPr>
              <w:spacing w:line="240" w:lineRule="auto" w:after="0" w:before="0"/>
            </w:pPr>
            <w:r/>
            <w:r>
              <w:rPr>
                <w:sz w:val="16"/>
              </w:rPr>
              <w:t>2 (0%)</w:t>
            </w:r>
          </w:p>
        </w:tc>
        <w:tc>
          <w:tcPr>
            <w:tcW w:type="dxa" w:w="1008"/>
          </w:tcPr>
          <w:p>
            <w:pPr>
              <w:spacing w:line="240" w:lineRule="auto" w:after="0" w:before="0"/>
            </w:pPr>
            <w:r/>
            <w:r>
              <w:rPr>
                <w:sz w:val="16"/>
              </w:rPr>
              <w:t>37 (6%)</w:t>
            </w:r>
          </w:p>
        </w:tc>
        <w:tc>
          <w:tcPr>
            <w:tcW w:type="dxa" w:w="1008"/>
          </w:tcPr>
          <w:p>
            <w:pPr>
              <w:spacing w:line="240" w:lineRule="auto" w:after="0" w:before="0"/>
            </w:pPr>
            <w:r/>
            <w:r>
              <w:rPr>
                <w:sz w:val="16"/>
              </w:rPr>
              <w:t>5 (1%)</w:t>
            </w:r>
          </w:p>
        </w:tc>
        <w:tc>
          <w:tcPr>
            <w:tcW w:type="dxa" w:w="1008"/>
          </w:tcPr>
          <w:p>
            <w:pPr>
              <w:spacing w:line="240" w:lineRule="auto" w:after="0" w:before="0"/>
            </w:pPr>
            <w:r/>
            <w:r>
              <w:rPr>
                <w:sz w:val="16"/>
              </w:rPr>
              <w:t>115 (19%)</w:t>
            </w:r>
          </w:p>
        </w:tc>
        <w:tc>
          <w:tcPr>
            <w:tcW w:type="dxa" w:w="1008"/>
          </w:tcPr>
          <w:p>
            <w:pPr>
              <w:spacing w:line="240" w:lineRule="auto" w:after="0" w:before="0"/>
            </w:pPr>
            <w:r/>
            <w:r>
              <w:rPr>
                <w:sz w:val="16"/>
              </w:rPr>
              <w:t>294 (49%)</w:t>
            </w:r>
          </w:p>
        </w:tc>
      </w:tr>
    </w:tbl>
    <w:p/>
    <w:p>
      <w:pPr>
        <w:pStyle w:val="Heading2"/>
      </w:pPr>
      <w:r>
        <w:rPr>
          <w:rFonts w:ascii="Times New Roman" w:hAnsi="Times New Roman" w:eastAsia="Times New Roman" w:cs="Times New Roman"/>
          <w:b/>
          <w:i w:val="0"/>
          <w:color w:val="000000"/>
        </w:rPr>
        <w:t>Facts the ledger makes explicit</w:t>
      </w:r>
    </w:p>
    <w:p>
      <w:pPr>
        <w:pStyle w:val="ListBullet"/>
        <w:spacing w:after="40"/>
      </w:pPr>
      <w:r>
        <w:t xml:space="preserve">The CORE arm (335) is </w:t>
      </w:r>
      <w:r>
        <w:rPr>
          <w:b/>
        </w:rPr>
        <w:t>not</w:t>
      </w:r>
      <w:r>
        <w:t xml:space="preserve"> the active core: it is 284 curated rules + 19 quote-verified non-curated rules + 32 reference-interval conventions; only 94 of the 364 active-core rules are in it.</w:t>
      </w:r>
    </w:p>
    <w:p>
      <w:pPr>
        <w:pStyle w:val="ListBullet"/>
        <w:spacing w:after="40"/>
      </w:pPr>
      <w:r>
        <w:t>Of the 364 active-core rules, 219 are still executable in 15.2.0 (145 retired under the 15.0.0 protocol).</w:t>
      </w:r>
    </w:p>
    <w:p>
      <w:pPr>
        <w:pStyle w:val="ListBullet"/>
        <w:spacing w:after="40"/>
      </w:pPr>
      <w:r>
        <w:t>Invariant tests reach the analyte of 104 of the 219 executable active-core rules; the rest are untouched by any executable property.</w:t>
      </w:r>
    </w:p>
    <w:p>
      <w:pPr>
        <w:pStyle w:val="ListBullet"/>
        <w:spacing w:after="40"/>
      </w:pPr>
      <w:r>
        <w:t>Static detectors flag 6 ledger rules on 15.2.0 (was 120 on 14.1.0).</w:t>
      </w:r>
    </w:p>
    <w:p>
      <w:pPr>
        <w:pStyle w:val="ListBullet"/>
        <w:spacing w:after="40"/>
      </w:pPr>
      <w:r>
        <w:t>Concordance verdicts exist for 116 ledger rules from the 200-rule sample and 100 from the active-core sample.</w:t>
      </w:r>
    </w:p>
    <w:p>
      <w:pPr>
        <w:pStyle w:val="Heading2"/>
      </w:pPr>
      <w:r>
        <w:rPr>
          <w:rFonts w:ascii="Times New Roman" w:hAnsi="Times New Roman" w:eastAsia="Times New Roman" w:cs="Times New Roman"/>
          <w:b/>
          <w:i w:val="0"/>
          <w:color w:val="000000"/>
        </w:rPr>
        <w:t>Open items at 15.2.0 (closed by registry 15.3.0, see below; the ledger itself is a 15.2.0 snapshot)</w:t>
      </w:r>
    </w:p>
    <w:p>
      <w:pPr>
        <w:pStyle w:val="ListBullet"/>
        <w:spacing w:after="40"/>
      </w:pPr>
      <w:r>
        <w:rPr>
          <w:rFonts w:ascii="Courier New" w:hAnsi="Courier New" w:eastAsia="Courier New" w:cs="Courier New"/>
          <w:color w:val="000000"/>
          <w:sz w:val="22"/>
        </w:rPr>
        <w:t>acquired_hemophilia_a_reanchor_scre_v13_4</w:t>
      </w:r>
      <w:r>
        <w:t xml:space="preserve"> — discordant_open: Note 8: attribution: acquired haemophilia A cites the BSH rare coagulation disorders guideline, which excludes FVIII deficiency (covered by a separate BSH guideline)</w:t>
      </w:r>
    </w:p>
    <w:p>
      <w:pPr>
        <w:pStyle w:val="ListBullet"/>
        <w:spacing w:after="40"/>
      </w:pPr>
      <w:r>
        <w:rPr>
          <w:rFonts w:ascii="Courier New" w:hAnsi="Courier New" w:eastAsia="Courier New" w:cs="Courier New"/>
          <w:color w:val="000000"/>
          <w:sz w:val="22"/>
        </w:rPr>
        <w:t>acute_kidney_injury_kdigo_2012_creatinine_absolute_cur13</w:t>
      </w:r>
      <w:r>
        <w:t xml:space="preserve"> — flagged_open: ; r2a: single ubiquitous analyte creatinine for clinical entity acute_kidney_injury</w:t>
      </w:r>
    </w:p>
    <w:p>
      <w:pPr>
        <w:pStyle w:val="ListBullet"/>
        <w:spacing w:after="40"/>
      </w:pPr>
      <w:r>
        <w:rPr>
          <w:rFonts w:ascii="Courier New" w:hAnsi="Courier New" w:eastAsia="Courier New" w:cs="Courier New"/>
          <w:color w:val="000000"/>
          <w:sz w:val="22"/>
        </w:rPr>
        <w:t>hepatitis_a_igm_anti_hav_positive_cur13</w:t>
      </w:r>
      <w:r>
        <w:t xml:space="preserve"> — discordant_open: Note 8: attribution: hepatitis A IgM criterion cites the EASL hepatitis E guideline</w:t>
      </w:r>
    </w:p>
    <w:p>
      <w:pPr>
        <w:pStyle w:val="ListBullet"/>
        <w:spacing w:after="40"/>
      </w:pPr>
      <w:r>
        <w:rPr>
          <w:rFonts w:ascii="Courier New" w:hAnsi="Courier New" w:eastAsia="Courier New" w:cs="Courier New"/>
          <w:color w:val="000000"/>
          <w:sz w:val="22"/>
        </w:rPr>
        <w:t>hyperosmolar_hyperglycemic_state_ada_easd_2024_hhs_ketoacidosis_exclusion_cur13</w:t>
      </w:r>
      <w:r>
        <w:t xml:space="preserve"> — flagged_open: ; src: source ada_easd_hyperglycemic_crises_2024 scope ['endocrine'] vs entity domain critical_care</w:t>
      </w:r>
    </w:p>
    <w:p>
      <w:pPr>
        <w:pStyle w:val="ListBullet"/>
        <w:spacing w:after="40"/>
      </w:pPr>
      <w:r>
        <w:rPr>
          <w:rFonts w:ascii="Courier New" w:hAnsi="Courier New" w:eastAsia="Courier New" w:cs="Courier New"/>
          <w:color w:val="000000"/>
          <w:sz w:val="22"/>
        </w:rPr>
        <w:t>hyperprolactinemia_pituitary_2023_prolactin_elevated_cur13</w:t>
      </w:r>
      <w:r>
        <w:t xml:space="preserve"> — discordant_open: Note 8: threshold: Pituitary Society 2023 consensus (full text retrieved) defers to assay-specific reference ranges and does not state 25 ng/mL</w:t>
      </w:r>
    </w:p>
    <w:p>
      <w:pPr>
        <w:pStyle w:val="ListBullet"/>
        <w:spacing w:after="40"/>
      </w:pPr>
      <w:r>
        <w:rPr>
          <w:rFonts w:ascii="Courier New" w:hAnsi="Courier New" w:eastAsia="Courier New" w:cs="Courier New"/>
          <w:color w:val="000000"/>
          <w:sz w:val="22"/>
        </w:rPr>
        <w:t>hypomagnesemia_severe_1_2_cur13</w:t>
      </w:r>
      <w:r>
        <w:t xml:space="preserve"> — discordant_open: Note 8: attribution: severe hypomagnesaemia &lt;1.2 mg/dL cites the KDIGO potassium/dyskalaemia conference report</w:t>
      </w:r>
    </w:p>
    <w:p>
      <w:pPr>
        <w:pStyle w:val="ListBullet"/>
        <w:spacing w:after="40"/>
      </w:pPr>
      <w:r>
        <w:rPr>
          <w:rFonts w:ascii="Courier New" w:hAnsi="Courier New" w:eastAsia="Courier New" w:cs="Courier New"/>
          <w:color w:val="000000"/>
          <w:sz w:val="22"/>
        </w:rPr>
        <w:t>isoniazid_hepatotoxicity_dx_p131</w:t>
      </w:r>
      <w:r>
        <w:t xml:space="preserve"> — flagged_open: ; src: source ats_isoniazid_hepatotoxicity_2006 scope ['liver'] vs entity domain toxicology_tdm</w:t>
      </w:r>
    </w:p>
    <w:p>
      <w:pPr>
        <w:pStyle w:val="ListBullet"/>
        <w:spacing w:after="40"/>
      </w:pPr>
      <w:r>
        <w:rPr>
          <w:rFonts w:ascii="Courier New" w:hAnsi="Courier New" w:eastAsia="Courier New" w:cs="Courier New"/>
          <w:color w:val="000000"/>
          <w:sz w:val="22"/>
        </w:rPr>
        <w:t>lactic_acidosis_lactate_4_acidemia_cur13</w:t>
      </w:r>
      <w:r>
        <w:t xml:space="preserve"> — flagged_open: ; src: source sepsis3_2016 scope ['critical_care', 'infectious'] vs entity domain diabetes_metabolic</w:t>
      </w:r>
    </w:p>
    <w:p>
      <w:pPr>
        <w:pStyle w:val="ListBullet"/>
        <w:spacing w:after="40"/>
      </w:pPr>
      <w:r>
        <w:rPr>
          <w:rFonts w:ascii="Courier New" w:hAnsi="Courier New" w:eastAsia="Courier New" w:cs="Courier New"/>
          <w:color w:val="000000"/>
          <w:sz w:val="22"/>
        </w:rPr>
        <w:t>prediabetes_hba1c_pattern_screening_1_v1</w:t>
      </w:r>
      <w:r>
        <w:t xml:space="preserve"> — discordant_open: Note 15: boundary: source range 5.7–6.4 % inclusive with upper bound; rule '&gt; 5.7' excludes 5.7 and has no upper bound</w:t>
      </w:r>
    </w:p>
    <w:p>
      <w:pPr>
        <w:pStyle w:val="ListBullet"/>
        <w:spacing w:after="40"/>
      </w:pPr>
      <w:r>
        <w:rPr>
          <w:rFonts w:ascii="Courier New" w:hAnsi="Courier New" w:eastAsia="Courier New" w:cs="Courier New"/>
          <w:color w:val="000000"/>
          <w:sz w:val="22"/>
        </w:rPr>
        <w:t>pseudohypoparathyroidism_hypocalcemia_high_pth_normal_renal_cur13</w:t>
      </w:r>
      <w:r>
        <w:t xml:space="preserve"> — discordant_open: Note 8: attribution: pseudohypoparathyroidism criteria cite the primary hyperparathyroidism workshop guideline (different disease)</w:t>
      </w:r>
    </w:p>
    <w:p>
      <w:pPr>
        <w:pStyle w:val="ListBullet"/>
        <w:spacing w:after="40"/>
      </w:pPr>
      <w:r>
        <w:rPr>
          <w:rFonts w:ascii="Courier New" w:hAnsi="Courier New" w:eastAsia="Courier New" w:cs="Courier New"/>
          <w:color w:val="000000"/>
          <w:sz w:val="22"/>
        </w:rPr>
        <w:t>septic_shock_severe_lactic_acidosis_sepsis3_lactate_4_cur13</w:t>
      </w:r>
      <w:r>
        <w:t xml:space="preserve"> — discordant_open: Note 8: threshold: cited Sepsis-3 defines septic shock with lactate &gt;2 mmol/L; the &gt;4 mmol/L cut-off is not in the cited source (it derives from the SSC resuscitation bundle)</w:t>
      </w:r>
    </w:p>
    <w:p>
      <w:pPr>
        <w:pStyle w:val="ListBullet"/>
        <w:spacing w:after="40"/>
      </w:pPr>
      <w:r>
        <w:rPr>
          <w:rFonts w:ascii="Courier New" w:hAnsi="Courier New" w:eastAsia="Courier New" w:cs="Courier New"/>
          <w:color w:val="000000"/>
          <w:sz w:val="22"/>
        </w:rPr>
        <w:t>urea_cycle_disorder_otc_deficiency_nh3_diagnostic_v1</w:t>
      </w:r>
      <w:r>
        <w:t xml:space="preserve"> — flagged_open: ; src: source acmg_act_2024 scope ['genetics'] vs entity domain critical_care</w:t>
      </w:r>
    </w:p>
    <w:p>
      <w:r>
        <w:t xml:space="preserve">Files: </w:t>
      </w:r>
      <w:r>
        <w:rPr>
          <w:rFonts w:ascii="Courier New" w:hAnsi="Courier New" w:eastAsia="Courier New" w:cs="Courier New"/>
          <w:color w:val="000000"/>
          <w:sz w:val="22"/>
        </w:rPr>
        <w:t>LEDGER.json.gz</w:t>
      </w:r>
      <w:r>
        <w:t xml:space="preserve"> (records), </w:t>
      </w:r>
      <w:r>
        <w:rPr>
          <w:rFonts w:ascii="Courier New" w:hAnsi="Courier New" w:eastAsia="Courier New" w:cs="Courier New"/>
          <w:color w:val="000000"/>
          <w:sz w:val="22"/>
        </w:rPr>
        <w:t>ledger_counts.json</w:t>
      </w:r>
      <w:r>
        <w:t xml:space="preserve">, </w:t>
      </w:r>
      <w:r>
        <w:rPr>
          <w:rFonts w:ascii="Courier New" w:hAnsi="Courier New" w:eastAsia="Courier New" w:cs="Courier New"/>
          <w:color w:val="000000"/>
          <w:sz w:val="22"/>
        </w:rPr>
        <w:t>build_ledger.py</w:t>
      </w:r>
      <w:r>
        <w:t xml:space="preserve"> (reproducible definition).</w:t>
      </w:r>
    </w:p>
    <w:p>
      <w:pPr>
        <w:pStyle w:val="Heading2"/>
      </w:pPr>
      <w:r>
        <w:rPr>
          <w:rFonts w:ascii="Times New Roman" w:hAnsi="Times New Roman" w:eastAsia="Times New Roman" w:cs="Times New Roman"/>
          <w:b/>
          <w:i w:val="0"/>
          <w:color w:val="000000"/>
        </w:rPr>
        <w:t>Closure in registry 15.3.0 (protocol `eval/registry_patches/PROTOCOL_15_3_0.md`, frozen before the patch)</w:t>
      </w:r>
    </w:p>
    <w:p>
      <w:r>
        <w:t xml:space="preserve">D1, the six Note 8 attribution discordances: pseudohypoparathyroidism re-sourced to the 2018 international consensus (Mantovani et al., PMC6541219; quote: "The association of hypocalcaemia, hyperphosphataemia and elevated serum levels of PTH in the absence of vitamin D deficiency and when magnesium levels and renal function are normal"); hepatitis A IgM re-sourced to the CDC/CSTE 2019 case definition (quote: "Immunoglobulin M (IgM) antibody to hepatitis A virus (anti-HAV) positive"); severe hypomagnesaemia &lt; 1.2 mg/dL and prolactin &gt; 25 ng/mL moved to </w:t>
      </w:r>
      <w:r>
        <w:rPr>
          <w:rFonts w:ascii="Courier New" w:hAnsi="Courier New" w:eastAsia="Courier New" w:cs="Courier New"/>
          <w:color w:val="000000"/>
          <w:sz w:val="22"/>
        </w:rPr>
        <w:t>reference_interval_convention</w:t>
      </w:r>
      <w:r>
        <w:t xml:space="preserve"> with the limitation recorded; septic shock from lactate &gt; 4 mmol/L alone and acquired haemophilia A from FVIII &lt; 40 % alone retired (</w:t>
      </w:r>
      <w:r>
        <w:rPr>
          <w:rFonts w:ascii="Courier New" w:hAnsi="Courier New" w:eastAsia="Courier New" w:cs="Courier New"/>
          <w:color w:val="000000"/>
          <w:sz w:val="22"/>
        </w:rPr>
        <w:t>retired_v15_3_0_discordant_source</w:t>
      </w:r>
      <w:r>
        <w:t xml:space="preserve">) because no verifiable replacement source was retrieved and no source is cited from memory. D2: the prediabetes HbA1c rule received its 6.4 % upper bound; </w:t>
      </w:r>
      <w:r>
        <w:rPr>
          <w:rFonts w:ascii="Courier New" w:hAnsi="Courier New" w:eastAsia="Courier New" w:cs="Courier New"/>
          <w:color w:val="000000"/>
          <w:sz w:val="22"/>
        </w:rPr>
        <w:t>PROTOCOL_15_0_0</w:t>
      </w:r>
      <w:r>
        <w:t xml:space="preserve"> R5 had specified it, </w:t>
      </w:r>
      <w:r>
        <w:rPr>
          <w:rFonts w:ascii="Courier New" w:hAnsi="Courier New" w:eastAsia="Courier New" w:cs="Courier New"/>
          <w:color w:val="000000"/>
          <w:sz w:val="22"/>
        </w:rPr>
        <w:t>patch_15_0_0.py</w:t>
      </w:r>
      <w:r>
        <w:t xml:space="preserve"> wrote only the operator — an implementation gap found by the ledger and recorded in </w:t>
      </w:r>
      <w:r>
        <w:rPr>
          <w:rFonts w:ascii="Courier New" w:hAnsi="Courier New" w:eastAsia="Courier New" w:cs="Courier New"/>
          <w:color w:val="000000"/>
          <w:sz w:val="22"/>
        </w:rPr>
        <w:t>review_15_3_0.json</w:t>
      </w:r>
      <w:r>
        <w:t xml:space="preserve">. D3: the five detector flags were inspected and left unchanged (the KDIGO absolute-creatinine surrogate kept deliberately in 15.0.0; four entity-domain-tag/source-scope mismatches that are not rule errors). Every ledger rule carries </w:t>
      </w:r>
      <w:r>
        <w:rPr>
          <w:rFonts w:ascii="Courier New" w:hAnsi="Courier New" w:eastAsia="Courier New" w:cs="Courier New"/>
          <w:color w:val="000000"/>
          <w:sz w:val="22"/>
        </w:rPr>
        <w:t>provenance.ledger_15_3_0.status</w:t>
      </w:r>
      <w:r>
        <w:t xml:space="preserve"> (engine does not read it). Non-regression gate 15.2.0 → 15.3.0 (same harness, cohorts, seeds): eICU flat recall@3/@5/@10 and two-tier recall@1/@3/@5 identical pair-for-pair; grouped recall@1/@3/@5 −7/−3/−1 pairs of 2,432 (−0.3/−0.1/0.0 points; the retired septic-shock rule); mean AUROC 0.752 unchanged; all NHANES AUROCs identical; healthy false assertions 0/51. Executable rules 31,064.</w:t>
      </w:r>
    </w:p>
    <w:p>
      <w:pPr>
        <w:pStyle w:val="Heading1"/>
      </w:pPr>
      <w:r>
        <w:rPr>
          <w:rFonts w:ascii="Times New Roman" w:hAnsi="Times New Roman" w:eastAsia="Times New Roman" w:cs="Times New Roman"/>
          <w:b/>
          <w:i w:val="0"/>
          <w:color w:val="000000"/>
        </w:rPr>
        <w:t>Supplementary Note 19 — Pre-specified protocol for the independent clinical concordance audit (not yet executed)</w:t>
      </w:r>
    </w:p>
    <w:p>
      <w:r>
        <w:rPr>
          <w:b/>
        </w:rPr>
        <w:t>Status.</w:t>
      </w:r>
      <w:r>
        <w:t xml:space="preserve"> Written and frozen on 2026-10-28, before any rater was approached. No result exists. The sample is drawn, committed and hashed (</w:t>
      </w:r>
      <w:r>
        <w:rPr>
          <w:rFonts w:ascii="Courier New" w:hAnsi="Courier New" w:eastAsia="Courier New" w:cs="Courier New"/>
          <w:color w:val="000000"/>
          <w:sz w:val="22"/>
        </w:rPr>
        <w:t>eval/audit/human_audit/human_audit_sample_100.csv</w:t>
      </w:r>
      <w:r>
        <w:t xml:space="preserve">, SHA-256 in </w:t>
      </w:r>
      <w:r>
        <w:rPr>
          <w:rFonts w:ascii="Courier New" w:hAnsi="Courier New" w:eastAsia="Courier New" w:cs="Courier New"/>
          <w:color w:val="000000"/>
          <w:sz w:val="22"/>
        </w:rPr>
        <w:t>SHA256SUMS</w:t>
      </w:r>
      <w:r>
        <w:t>); the AI rater's verdicts for the same 100 rules are sealed in a separate file that raters do not receive. The protocol will be executed unchanged when two eligible raters are available; any deviation will be dated and reported. Its results, favourable or not, will be reported in the prospective reader study (Paper 2) or as an addendum to this paper.</w:t>
      </w:r>
    </w:p>
    <w:p>
      <w:r>
        <w:rPr>
          <w:b/>
        </w:rPr>
        <w:t>Why a protocol rather than a result.</w:t>
      </w:r>
      <w:r>
        <w:t xml:space="preserve"> The two concordance audits in this paper (Notes 8 and 15) have a single rater, a declared AI agent. Their estimates—92% unresolvable, ≥7.5% discordant—are therefore provisional. The present protocol fixes everything that can be fixed in advance so that the human audit, when it happens, cannot be tuned to the outcome.</w:t>
      </w:r>
    </w:p>
    <w:p>
      <w:r>
        <w:rPr>
          <w:b/>
        </w:rPr>
        <w:t>Objective.</w:t>
      </w:r>
      <w:r>
        <w:t xml:space="preserve"> To estimate, with clinician raters blinded to the AI verdicts, (i) the proportion of rules whose threshold, operator, unit and population gate are concordant with the cited source, and (ii) inter-rater reliability, for the two rule populations that matter most: the active core that produces the engine's output and the curated anchors.</w:t>
      </w:r>
    </w:p>
    <w:p>
      <w:r>
        <w:rPr>
          <w:b/>
        </w:rPr>
        <w:t>Sampling (done; deterministic, seed 20261028; `sample_rules.py`).</w:t>
      </w:r>
      <w:r>
        <w:t xml:space="preserve"> From the verification ledger at registry 15.2.0: 50 active-core rules still executable (25 hot-core, 25 other; pools 103 and 116) and 50 curated anchors that are not active-core members (pool 226). Rules retired in 15.3.0 after sampling (≤ 2) remain in the sample and are audited as they stood in 15.2.0.</w:t>
      </w:r>
    </w:p>
    <w:p>
      <w:r>
        <w:rPr>
          <w:b/>
        </w:rPr>
        <w:t>Raters.</w:t>
      </w:r>
      <w:r>
        <w:t xml:space="preserve"> Two independent raters, each either a specialist in laboratory medicine / clinical pathology or a board-certified internist, with no role in the project, no financial relationship with the first author, and no prior sight of the AI verdicts. Recruitment route and any compensation will be stated. If only one eligible rater can be recruited within six months, the audit is reported as single-rater human with that limitation, not postponed indefinitely.</w:t>
      </w:r>
    </w:p>
    <w:p>
      <w:r>
        <w:rPr>
          <w:b/>
        </w:rPr>
        <w:t>Materials given to each rater.</w:t>
      </w:r>
      <w:r>
        <w:t xml:space="preserve"> For every item: rule identifier, disease, executable logic (analyte, operator, threshold, unit, population gate), the cited source identifier and the registry's locator; the retrieved source document or page when it is openly accessible, otherwise the locator only. Raters do not see the ledger status, the detector flags, the activity class or the AI verdict. Items are presented in a fresh random order per rater.</w:t>
      </w:r>
    </w:p>
    <w:p>
      <w:r>
        <w:rPr>
          <w:b/>
        </w:rPr>
        <w:t>Verdicts (identical to Note 8).</w:t>
      </w:r>
      <w:r>
        <w:t xml:space="preserve"> </w:t>
      </w:r>
      <w:r>
        <w:rPr>
          <w:i/>
        </w:rPr>
        <w:t>Concordant</w:t>
      </w:r>
      <w:r>
        <w:t xml:space="preserve"> (C): the source states the threshold, operator, unit and population as encoded, or an equivalent after unit conversion. </w:t>
      </w:r>
      <w:r>
        <w:rPr>
          <w:i/>
        </w:rPr>
        <w:t>Discordant</w:t>
      </w:r>
      <w:r>
        <w:t xml:space="preserve"> (D): the source states a different threshold, operator, unit or population, or does not support the rule. </w:t>
      </w:r>
      <w:r>
        <w:rPr>
          <w:i/>
        </w:rPr>
        <w:t>Unresolvable</w:t>
      </w:r>
      <w:r>
        <w:t xml:space="preserve"> (U): the locator does not lead to a checkable statement within 15 minutes of effort. A verbatim quotation (≤ 2 sentences) with page or section is mandatory for every C or D verdict; a C or D without a quotation is recoded U.</w:t>
      </w:r>
    </w:p>
    <w:p>
      <w:r>
        <w:rPr>
          <w:b/>
        </w:rPr>
        <w:t>Primary outcome.</w:t>
      </w:r>
      <w:r>
        <w:t xml:space="preserve"> Discordance proportion among resolvable rules (D / (C + D)), by stratum and overall, with Wilson 95% confidence intervals, from the consensus verdict. </w:t>
      </w:r>
      <w:r>
        <w:rPr>
          <w:b/>
        </w:rPr>
        <w:t>Secondary outcomes.</w:t>
      </w:r>
      <w:r>
        <w:t xml:space="preserve"> Unresolvable proportion (U / n); Cohen's κ between the two raters on the three-level verdict and on the binary resolvable/unresolvable split; agreement of the consensus verdict with the sealed AI verdict (κ and the 3 × 3 table); time per item.</w:t>
      </w:r>
    </w:p>
    <w:p>
      <w:r>
        <w:rPr>
          <w:b/>
        </w:rPr>
        <w:t>Consensus and adjudication.</w:t>
      </w:r>
      <w:r>
        <w:t xml:space="preserve"> Rater disagreements are resolved by discussion between the two raters; unresolved items go to a third clinician whose verdict is final. Raw individual verdicts are reported alongside the consensus.</w:t>
      </w:r>
    </w:p>
    <w:p>
      <w:r>
        <w:rPr>
          <w:b/>
        </w:rPr>
        <w:t>Sample size.</w:t>
      </w:r>
      <w:r>
        <w:t xml:space="preserve"> With n = 100 and a true discordance of 10%, the Wilson interval half-width is ≈ 6 percentage points; with n = 50 per stratum ≈ 8–9 points. For κ, 100 items give a standard error ≈ 0.07–0.10 for κ ≈ 0.6. These precisions suffice to distinguish the AI rater's point estimates (7.5% discordant; 92% unresolvable) from substantially higher values, which is the question of interest.</w:t>
      </w:r>
    </w:p>
    <w:p>
      <w:r>
        <w:rPr>
          <w:b/>
        </w:rPr>
        <w:t>Pre-specified interpretation.</w:t>
      </w:r>
      <w:r>
        <w:t xml:space="preserve"> If the human unresolvable proportion is ≥ 80%, the paper's conclusion that locator granularity, not rater effort, limits auditability is confirmed. If human raters resolve substantially more rules than the AI rater (unresolvable ≤ 60%), the AI audit under-reported resolvability and the Note 8 estimates will be labelled as such. A human discordance estimate whose interval excludes the AI point estimate of 7.5% will be reported as a correction of the main text, not as a sensitivity analysis.</w:t>
      </w:r>
    </w:p>
    <w:p>
      <w:r>
        <w:rPr>
          <w:b/>
        </w:rPr>
        <w:t>What will not be done.</w:t>
      </w:r>
      <w:r>
        <w:t xml:space="preserve"> No rule will be edited between sampling and audit. Raters' verdicts will not be used to tune any engine component before publication of the audit result. Items will not be dropped after verdicts are seen. κ will not be reported from fewer than 50 double-rated items.</w:t>
      </w:r>
    </w:p>
    <w:p>
      <w:r>
        <w:rPr>
          <w:b/>
        </w:rPr>
        <w:t>Files.</w:t>
      </w:r>
      <w:r>
        <w:t xml:space="preserve"> </w:t>
      </w:r>
      <w:r>
        <w:rPr>
          <w:rFonts w:ascii="Courier New" w:hAnsi="Courier New" w:eastAsia="Courier New" w:cs="Courier New"/>
          <w:color w:val="000000"/>
          <w:sz w:val="22"/>
        </w:rPr>
        <w:t>eval/audit/human_audit/sample_rules.py</w:t>
      </w:r>
      <w:r>
        <w:t xml:space="preserve"> (sampling, deterministic), </w:t>
      </w:r>
      <w:r>
        <w:rPr>
          <w:rFonts w:ascii="Courier New" w:hAnsi="Courier New" w:eastAsia="Courier New" w:cs="Courier New"/>
          <w:color w:val="000000"/>
          <w:sz w:val="22"/>
        </w:rPr>
        <w:t>human_audit_sample_100.csv</w:t>
      </w:r>
      <w:r>
        <w:t xml:space="preserve"> (rater form, no AI verdicts), </w:t>
      </w:r>
      <w:r>
        <w:rPr>
          <w:rFonts w:ascii="Courier New" w:hAnsi="Courier New" w:eastAsia="Courier New" w:cs="Courier New"/>
          <w:color w:val="000000"/>
          <w:sz w:val="22"/>
        </w:rPr>
        <w:t>ai_verdicts_sealed.json</w:t>
      </w:r>
      <w:r>
        <w:t xml:space="preserve"> (sealed; opened only for the agreement analysis), </w:t>
      </w:r>
      <w:r>
        <w:rPr>
          <w:rFonts w:ascii="Courier New" w:hAnsi="Courier New" w:eastAsia="Courier New" w:cs="Courier New"/>
          <w:color w:val="000000"/>
          <w:sz w:val="22"/>
        </w:rPr>
        <w:t>SHA256SUMS</w:t>
      </w:r>
      <w:r>
        <w:t>.</w:t>
      </w:r>
    </w:p>
    <w:p>
      <w:pPr>
        <w:pStyle w:val="Heading1"/>
      </w:pPr>
      <w:r>
        <w:rPr>
          <w:rFonts w:ascii="Times New Roman" w:hAnsi="Times New Roman" w:eastAsia="Times New Roman" w:cs="Times New Roman"/>
          <w:b/>
          <w:i w:val="0"/>
          <w:color w:val="000000"/>
        </w:rPr>
        <w:t>Supplementary Note 20 — Held-out mutation test of the static detectors (protocol committed before the run; detectors unchanged; no frozen number affected)</w:t>
      </w:r>
    </w:p>
    <w:p>
      <w:r>
        <w:rPr>
          <w:b/>
        </w:rPr>
        <w:t>Why.</w:t>
      </w:r>
      <w:r>
        <w:t xml:space="preserve"> Note 16 estimated detector recall on the curated / quote-verified rules of registry 15.1.0, the same registry whose flag output was inspected while the detectors' physiological bounds, direction rule and domain-neighbour table were written. Those recalls are therefore in-sample. Section 4.1 already states this; the present note measures it. The protocol (</w:t>
      </w:r>
      <w:r>
        <w:rPr>
          <w:rFonts w:ascii="Courier New" w:hAnsi="Courier New" w:eastAsia="Courier New" w:cs="Courier New"/>
          <w:color w:val="000000"/>
          <w:sz w:val="22"/>
        </w:rPr>
        <w:t>eval/audit/PROTOCOL_HELDOUT.md</w:t>
      </w:r>
      <w:r>
        <w:t xml:space="preserve">) was written and committed before </w:t>
      </w:r>
      <w:r>
        <w:rPr>
          <w:rFonts w:ascii="Courier New" w:hAnsi="Courier New" w:eastAsia="Courier New" w:cs="Courier New"/>
          <w:color w:val="000000"/>
          <w:sz w:val="22"/>
        </w:rPr>
        <w:t>mutate_heldout.py</w:t>
      </w:r>
      <w:r>
        <w:t xml:space="preserve"> was run and pre-states, family by family, what the detectors were expected to miss.</w:t>
      </w:r>
    </w:p>
    <w:p>
      <w:r>
        <w:rPr>
          <w:b/>
        </w:rPr>
        <w:t>Seed pools.</w:t>
      </w:r>
      <w:r>
        <w:t xml:space="preserve"> </w:t>
      </w:r>
      <w:r>
        <w:rPr>
          <w:i/>
        </w:rPr>
        <w:t>P1</w:t>
      </w:r>
      <w:r>
        <w:t xml:space="preserve">: 300 rules drawn uniformly (seed 20261028) from the 6,470 executable rules of registry 15.3.0 that are neither </w:t>
      </w:r>
      <w:r>
        <w:rPr>
          <w:rFonts w:ascii="Courier New" w:hAnsi="Courier New" w:eastAsia="Courier New" w:cs="Courier New"/>
          <w:color w:val="000000"/>
          <w:sz w:val="22"/>
        </w:rPr>
        <w:t>curated_*</w:t>
      </w:r>
      <w:r>
        <w:t xml:space="preserve"> nor quote-verified, i.e. AI-drafted rules never used as seeds in Note 16. P1 is only partially independent: the rules are new, but they belong to the registry lineage the detectors were tuned on. </w:t>
      </w:r>
      <w:r>
        <w:rPr>
          <w:i/>
        </w:rPr>
        <w:t>P2</w:t>
      </w:r>
      <w:r>
        <w:t>: all 400 rules of the second LLM-written corpus (Note 17), produced after the detectors were frozen and never used for calibration; P2 is the stronger test.</w:t>
      </w:r>
    </w:p>
    <w:p>
      <w:r>
        <w:rPr>
          <w:b/>
        </w:rPr>
        <w:t>Families.</w:t>
      </w:r>
      <w:r>
        <w:t xml:space="preserve"> Eight mutation families, none of which appears in Note 16: H1 population gate removed; H2 source replaced by another source </w:t>
      </w:r>
      <w:r>
        <w:rPr>
          <w:i/>
        </w:rPr>
        <w:t>of the same domain</w:t>
      </w:r>
      <w:r>
        <w:t>; H3 the leaf duplicated into a contradictory conjunction (</w:t>
      </w:r>
      <w:r>
        <w:rPr>
          <w:rFonts w:ascii="Courier New" w:hAnsi="Courier New" w:eastAsia="Courier New" w:cs="Courier New"/>
          <w:color w:val="000000"/>
          <w:sz w:val="22"/>
        </w:rPr>
        <w:t>x &gt; v</w:t>
      </w:r>
      <w:r>
        <w:t xml:space="preserve"> AND </w:t>
      </w:r>
      <w:r>
        <w:rPr>
          <w:rFonts w:ascii="Courier New" w:hAnsi="Courier New" w:eastAsia="Courier New" w:cs="Courier New"/>
          <w:color w:val="000000"/>
          <w:sz w:val="22"/>
        </w:rPr>
        <w:t>x &lt; v</w:t>
      </w:r>
      <w:r>
        <w:t xml:space="preserve">); H4 a </w:t>
      </w:r>
      <w:r>
        <w:rPr>
          <w:i/>
        </w:rPr>
        <w:t>benign</w:t>
      </w:r>
      <w:r>
        <w:t xml:space="preserve"> unit conversion in which unit and value are converted together (a specificity probe that must not be flagged); H5 threshold ±20 %; H6 decimal-place error (×10 or ÷10); H7 unit swapped without converting the value (the analogue of M4); H8 operator flipped (the analogue of M3). One mutant per applicable seed, first numeric leaf, only flags that were not already present on the unmutated seed count, exactly as in Note 16. The protocol pre-stated recall near zero for H1, H2, H3 and H5.</w:t>
      </w:r>
    </w:p>
    <w:p>
      <w:r>
        <w:rPr>
          <w:b/>
        </w:rPr>
        <w:t>Results.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6"/>
              </w:rPr>
              <w:t>family</w:t>
            </w:r>
          </w:p>
        </w:tc>
        <w:tc>
          <w:tcPr>
            <w:tcW w:type="dxa" w:w="1512"/>
            <w:shd w:val="clear" w:fill="F2F2F2"/>
          </w:tcPr>
          <w:p>
            <w:pPr>
              <w:spacing w:line="240" w:lineRule="auto" w:after="0" w:before="0"/>
            </w:pPr>
            <w:r>
              <w:rPr>
                <w:b/>
              </w:rPr>
            </w:r>
            <w:r>
              <w:rPr>
                <w:b/>
                <w:sz w:val="16"/>
              </w:rPr>
              <w:t>P1 (15.3.0, AI-drafted) n</w:t>
            </w:r>
          </w:p>
        </w:tc>
        <w:tc>
          <w:tcPr>
            <w:tcW w:type="dxa" w:w="1512"/>
            <w:shd w:val="clear" w:fill="F2F2F2"/>
          </w:tcPr>
          <w:p>
            <w:pPr>
              <w:spacing w:line="240" w:lineRule="auto" w:after="0" w:before="0"/>
            </w:pPr>
            <w:r>
              <w:rPr>
                <w:b/>
              </w:rPr>
            </w:r>
            <w:r>
              <w:rPr>
                <w:b/>
                <w:sz w:val="16"/>
              </w:rPr>
              <w:t>recall-any (95 % CI)</w:t>
            </w:r>
          </w:p>
        </w:tc>
        <w:tc>
          <w:tcPr>
            <w:tcW w:type="dxa" w:w="1512"/>
            <w:shd w:val="clear" w:fill="F2F2F2"/>
          </w:tcPr>
          <w:p>
            <w:pPr>
              <w:spacing w:line="240" w:lineRule="auto" w:after="0" w:before="0"/>
            </w:pPr>
            <w:r>
              <w:rPr>
                <w:b/>
              </w:rPr>
            </w:r>
            <w:r>
              <w:rPr>
                <w:b/>
                <w:sz w:val="16"/>
              </w:rPr>
              <w:t>P2 (external LLM corpus) n</w:t>
            </w:r>
          </w:p>
        </w:tc>
        <w:tc>
          <w:tcPr>
            <w:tcW w:type="dxa" w:w="1512"/>
            <w:shd w:val="clear" w:fill="F2F2F2"/>
          </w:tcPr>
          <w:p>
            <w:pPr>
              <w:spacing w:line="240" w:lineRule="auto" w:after="0" w:before="0"/>
            </w:pPr>
            <w:r>
              <w:rPr>
                <w:b/>
              </w:rPr>
            </w:r>
            <w:r>
              <w:rPr>
                <w:b/>
                <w:sz w:val="16"/>
              </w:rPr>
              <w:t>recall-any (95 % CI)</w:t>
            </w:r>
          </w:p>
        </w:tc>
        <w:tc>
          <w:tcPr>
            <w:tcW w:type="dxa" w:w="1512"/>
            <w:shd w:val="clear" w:fill="F2F2F2"/>
          </w:tcPr>
          <w:p>
            <w:pPr>
              <w:spacing w:line="240" w:lineRule="auto" w:after="0" w:before="0"/>
            </w:pPr>
            <w:r>
              <w:rPr>
                <w:b/>
              </w:rPr>
            </w:r>
            <w:r>
              <w:rPr>
                <w:b/>
                <w:sz w:val="16"/>
              </w:rPr>
              <w:t>fired</w:t>
            </w:r>
          </w:p>
        </w:tc>
      </w:tr>
      <w:tr>
        <w:trPr>
          <w:cantSplit/>
        </w:trPr>
        <w:tc>
          <w:tcPr>
            <w:tcW w:type="dxa" w:w="1512"/>
          </w:tcPr>
          <w:p>
            <w:pPr>
              <w:spacing w:line="240" w:lineRule="auto" w:after="0" w:before="0"/>
            </w:pPr>
            <w:r/>
            <w:r>
              <w:rPr>
                <w:sz w:val="16"/>
              </w:rPr>
              <w:t>H1 population gate removed</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0.000 (0.000–0.013)</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0.000 (0.000–0.010)</w:t>
            </w:r>
          </w:p>
        </w:tc>
        <w:tc>
          <w:tcPr>
            <w:tcW w:type="dxa" w:w="1512"/>
          </w:tcPr>
          <w:p>
            <w:pPr>
              <w:spacing w:line="240" w:lineRule="auto" w:after="0" w:before="0"/>
            </w:pPr>
            <w:r/>
            <w:r>
              <w:rPr>
                <w:sz w:val="16"/>
              </w:rPr>
              <w:t>—</w:t>
            </w:r>
          </w:p>
        </w:tc>
      </w:tr>
      <w:tr>
        <w:trPr>
          <w:cantSplit/>
        </w:trPr>
        <w:tc>
          <w:tcPr>
            <w:tcW w:type="dxa" w:w="1512"/>
          </w:tcPr>
          <w:p>
            <w:pPr>
              <w:spacing w:line="240" w:lineRule="auto" w:after="0" w:before="0"/>
            </w:pPr>
            <w:r/>
            <w:r>
              <w:rPr>
                <w:sz w:val="16"/>
              </w:rPr>
              <w:t>H2 same-domain source swap</w:t>
            </w:r>
          </w:p>
        </w:tc>
        <w:tc>
          <w:tcPr>
            <w:tcW w:type="dxa" w:w="1512"/>
          </w:tcPr>
          <w:p>
            <w:pPr>
              <w:spacing w:line="240" w:lineRule="auto" w:after="0" w:before="0"/>
            </w:pPr>
            <w:r/>
            <w:r>
              <w:rPr>
                <w:sz w:val="16"/>
              </w:rPr>
              <w:t>142</w:t>
            </w:r>
          </w:p>
        </w:tc>
        <w:tc>
          <w:tcPr>
            <w:tcW w:type="dxa" w:w="1512"/>
          </w:tcPr>
          <w:p>
            <w:pPr>
              <w:spacing w:line="240" w:lineRule="auto" w:after="0" w:before="0"/>
            </w:pPr>
            <w:r/>
            <w:r>
              <w:rPr>
                <w:sz w:val="16"/>
              </w:rPr>
              <w:t>0.014 (0.004–0.050)</w:t>
            </w:r>
          </w:p>
        </w:tc>
        <w:tc>
          <w:tcPr>
            <w:tcW w:type="dxa" w:w="1512"/>
          </w:tcPr>
          <w:p>
            <w:pPr>
              <w:spacing w:line="240" w:lineRule="auto" w:after="0" w:before="0"/>
            </w:pPr>
            <w:r/>
            <w:r>
              <w:rPr>
                <w:sz w:val="16"/>
              </w:rPr>
              <w:t>280</w:t>
            </w:r>
          </w:p>
        </w:tc>
        <w:tc>
          <w:tcPr>
            <w:tcW w:type="dxa" w:w="1512"/>
          </w:tcPr>
          <w:p>
            <w:pPr>
              <w:spacing w:line="240" w:lineRule="auto" w:after="0" w:before="0"/>
            </w:pPr>
            <w:r/>
            <w:r>
              <w:rPr>
                <w:sz w:val="16"/>
              </w:rPr>
              <w:t>0.018 (0.008–0.041)</w:t>
            </w:r>
          </w:p>
        </w:tc>
        <w:tc>
          <w:tcPr>
            <w:tcW w:type="dxa" w:w="1512"/>
          </w:tcPr>
          <w:p>
            <w:pPr>
              <w:spacing w:line="240" w:lineRule="auto" w:after="0" w:before="0"/>
            </w:pPr>
            <w:r/>
            <w:r>
              <w:rPr>
                <w:sz w:val="16"/>
              </w:rPr>
              <w:t>src</w:t>
            </w:r>
          </w:p>
        </w:tc>
      </w:tr>
      <w:tr>
        <w:trPr>
          <w:cantSplit/>
        </w:trPr>
        <w:tc>
          <w:tcPr>
            <w:tcW w:type="dxa" w:w="1512"/>
          </w:tcPr>
          <w:p>
            <w:pPr>
              <w:spacing w:line="240" w:lineRule="auto" w:after="0" w:before="0"/>
            </w:pPr>
            <w:r/>
            <w:r>
              <w:rPr>
                <w:sz w:val="16"/>
              </w:rPr>
              <w:t>H3 contradictory conjunction</w:t>
            </w:r>
          </w:p>
        </w:tc>
        <w:tc>
          <w:tcPr>
            <w:tcW w:type="dxa" w:w="1512"/>
          </w:tcPr>
          <w:p>
            <w:pPr>
              <w:spacing w:line="240" w:lineRule="auto" w:after="0" w:before="0"/>
            </w:pPr>
            <w:r/>
            <w:r>
              <w:rPr>
                <w:sz w:val="16"/>
              </w:rPr>
              <w:t>255</w:t>
            </w:r>
          </w:p>
        </w:tc>
        <w:tc>
          <w:tcPr>
            <w:tcW w:type="dxa" w:w="1512"/>
          </w:tcPr>
          <w:p>
            <w:pPr>
              <w:spacing w:line="240" w:lineRule="auto" w:after="0" w:before="0"/>
            </w:pPr>
            <w:r/>
            <w:r>
              <w:rPr>
                <w:sz w:val="16"/>
              </w:rPr>
              <w:t>0.000 (0.000–0.015)</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0.000 (0.000–0.010)</w:t>
            </w:r>
          </w:p>
        </w:tc>
        <w:tc>
          <w:tcPr>
            <w:tcW w:type="dxa" w:w="1512"/>
          </w:tcPr>
          <w:p>
            <w:pPr>
              <w:spacing w:line="240" w:lineRule="auto" w:after="0" w:before="0"/>
            </w:pPr>
            <w:r/>
            <w:r>
              <w:rPr>
                <w:sz w:val="16"/>
              </w:rPr>
              <w:t>—</w:t>
            </w:r>
          </w:p>
        </w:tc>
      </w:tr>
      <w:tr>
        <w:trPr>
          <w:cantSplit/>
        </w:trPr>
        <w:tc>
          <w:tcPr>
            <w:tcW w:type="dxa" w:w="1512"/>
          </w:tcPr>
          <w:p>
            <w:pPr>
              <w:spacing w:line="240" w:lineRule="auto" w:after="0" w:before="0"/>
            </w:pPr>
            <w:r/>
            <w:r>
              <w:rPr>
                <w:sz w:val="16"/>
              </w:rPr>
              <w:t>H5 threshold ±20 %</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0.003 (0.001–0.019)</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0.010 (0.004–0.025)</w:t>
            </w:r>
          </w:p>
        </w:tc>
        <w:tc>
          <w:tcPr>
            <w:tcW w:type="dxa" w:w="1512"/>
          </w:tcPr>
          <w:p>
            <w:pPr>
              <w:spacing w:line="240" w:lineRule="auto" w:after="0" w:before="0"/>
            </w:pPr>
            <w:r/>
            <w:r>
              <w:rPr>
                <w:sz w:val="16"/>
              </w:rPr>
              <w:t>r9, pop</w:t>
            </w:r>
          </w:p>
        </w:tc>
      </w:tr>
      <w:tr>
        <w:trPr>
          <w:cantSplit/>
        </w:trPr>
        <w:tc>
          <w:tcPr>
            <w:tcW w:type="dxa" w:w="1512"/>
          </w:tcPr>
          <w:p>
            <w:pPr>
              <w:spacing w:line="240" w:lineRule="auto" w:after="0" w:before="0"/>
            </w:pPr>
            <w:r/>
            <w:r>
              <w:rPr>
                <w:sz w:val="16"/>
              </w:rPr>
              <w:t>H6 decimal error ×10/÷10</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0.127 (0.094–0.169)</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0.155 (0.123–0.194)</w:t>
            </w:r>
          </w:p>
        </w:tc>
        <w:tc>
          <w:tcPr>
            <w:tcW w:type="dxa" w:w="1512"/>
          </w:tcPr>
          <w:p>
            <w:pPr>
              <w:spacing w:line="240" w:lineRule="auto" w:after="0" w:before="0"/>
            </w:pPr>
            <w:r/>
            <w:r>
              <w:rPr>
                <w:sz w:val="16"/>
              </w:rPr>
              <w:t>r9, dir, r7</w:t>
            </w:r>
          </w:p>
        </w:tc>
      </w:tr>
      <w:tr>
        <w:trPr>
          <w:cantSplit/>
        </w:trPr>
        <w:tc>
          <w:tcPr>
            <w:tcW w:type="dxa" w:w="1512"/>
          </w:tcPr>
          <w:p>
            <w:pPr>
              <w:spacing w:line="240" w:lineRule="auto" w:after="0" w:before="0"/>
            </w:pPr>
            <w:r/>
            <w:r>
              <w:rPr>
                <w:sz w:val="16"/>
              </w:rPr>
              <w:t>H7 unit swap, value unchanged (cf. M4 0.743)</w:t>
            </w:r>
          </w:p>
        </w:tc>
        <w:tc>
          <w:tcPr>
            <w:tcW w:type="dxa" w:w="1512"/>
          </w:tcPr>
          <w:p>
            <w:pPr>
              <w:spacing w:line="240" w:lineRule="auto" w:after="0" w:before="0"/>
            </w:pPr>
            <w:r/>
            <w:r>
              <w:rPr>
                <w:sz w:val="16"/>
              </w:rPr>
              <w:t>108</w:t>
            </w:r>
          </w:p>
        </w:tc>
        <w:tc>
          <w:tcPr>
            <w:tcW w:type="dxa" w:w="1512"/>
          </w:tcPr>
          <w:p>
            <w:pPr>
              <w:spacing w:line="240" w:lineRule="auto" w:after="0" w:before="0"/>
            </w:pPr>
            <w:r/>
            <w:r>
              <w:rPr>
                <w:sz w:val="16"/>
              </w:rPr>
              <w:t>0.806 (0.721–0.869)</w:t>
            </w:r>
          </w:p>
        </w:tc>
        <w:tc>
          <w:tcPr>
            <w:tcW w:type="dxa" w:w="1512"/>
          </w:tcPr>
          <w:p>
            <w:pPr>
              <w:spacing w:line="240" w:lineRule="auto" w:after="0" w:before="0"/>
            </w:pPr>
            <w:r/>
            <w:r>
              <w:rPr>
                <w:sz w:val="16"/>
              </w:rPr>
              <w:t>158</w:t>
            </w:r>
          </w:p>
        </w:tc>
        <w:tc>
          <w:tcPr>
            <w:tcW w:type="dxa" w:w="1512"/>
          </w:tcPr>
          <w:p>
            <w:pPr>
              <w:spacing w:line="240" w:lineRule="auto" w:after="0" w:before="0"/>
            </w:pPr>
            <w:r/>
            <w:r>
              <w:rPr>
                <w:sz w:val="16"/>
              </w:rPr>
              <w:t>0.696 (0.621–0.763)</w:t>
            </w:r>
          </w:p>
        </w:tc>
        <w:tc>
          <w:tcPr>
            <w:tcW w:type="dxa" w:w="1512"/>
          </w:tcPr>
          <w:p>
            <w:pPr>
              <w:spacing w:line="240" w:lineRule="auto" w:after="0" w:before="0"/>
            </w:pPr>
            <w:r/>
            <w:r>
              <w:rPr>
                <w:sz w:val="16"/>
              </w:rPr>
              <w:t>unit</w:t>
            </w:r>
          </w:p>
        </w:tc>
      </w:tr>
      <w:tr>
        <w:trPr>
          <w:cantSplit/>
        </w:trPr>
        <w:tc>
          <w:tcPr>
            <w:tcW w:type="dxa" w:w="1512"/>
          </w:tcPr>
          <w:p>
            <w:pPr>
              <w:spacing w:line="240" w:lineRule="auto" w:after="0" w:before="0"/>
            </w:pPr>
            <w:r/>
            <w:r>
              <w:rPr>
                <w:sz w:val="16"/>
              </w:rPr>
              <w:t>H8 operator flip (cf. M3 0.131)</w:t>
            </w:r>
          </w:p>
        </w:tc>
        <w:tc>
          <w:tcPr>
            <w:tcW w:type="dxa" w:w="1512"/>
          </w:tcPr>
          <w:p>
            <w:pPr>
              <w:spacing w:line="240" w:lineRule="auto" w:after="0" w:before="0"/>
            </w:pPr>
            <w:r/>
            <w:r>
              <w:rPr>
                <w:sz w:val="16"/>
              </w:rPr>
              <w:t>255</w:t>
            </w:r>
          </w:p>
        </w:tc>
        <w:tc>
          <w:tcPr>
            <w:tcW w:type="dxa" w:w="1512"/>
          </w:tcPr>
          <w:p>
            <w:pPr>
              <w:spacing w:line="240" w:lineRule="auto" w:after="0" w:before="0"/>
            </w:pPr>
            <w:r/>
            <w:r>
              <w:rPr>
                <w:sz w:val="16"/>
              </w:rPr>
              <w:t>0.235 (0.187–0.291)</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0.035 (0.021–0.058)</w:t>
            </w:r>
          </w:p>
        </w:tc>
        <w:tc>
          <w:tcPr>
            <w:tcW w:type="dxa" w:w="1512"/>
          </w:tcPr>
          <w:p>
            <w:pPr>
              <w:spacing w:line="240" w:lineRule="auto" w:after="0" w:before="0"/>
            </w:pPr>
            <w:r/>
            <w:r>
              <w:rPr>
                <w:sz w:val="16"/>
              </w:rPr>
              <w:t>dir</w:t>
            </w:r>
          </w:p>
        </w:tc>
      </w:tr>
      <w:tr>
        <w:trPr>
          <w:cantSplit/>
        </w:trPr>
        <w:tc>
          <w:tcPr>
            <w:tcW w:type="dxa" w:w="1512"/>
          </w:tcPr>
          <w:p>
            <w:pPr>
              <w:spacing w:line="240" w:lineRule="auto" w:after="0" w:before="0"/>
            </w:pPr>
            <w:r/>
            <w:r>
              <w:rPr>
                <w:sz w:val="16"/>
              </w:rPr>
              <w:t xml:space="preserve">H4 benign conversion — </w:t>
            </w:r>
            <w:r>
              <w:rPr>
                <w:i/>
                <w:sz w:val="16"/>
              </w:rPr>
              <w:t>specificity</w:t>
            </w:r>
          </w:p>
        </w:tc>
        <w:tc>
          <w:tcPr>
            <w:tcW w:type="dxa" w:w="1512"/>
          </w:tcPr>
          <w:p>
            <w:pPr>
              <w:spacing w:line="240" w:lineRule="auto" w:after="0" w:before="0"/>
            </w:pPr>
            <w:r/>
            <w:r>
              <w:rPr>
                <w:sz w:val="16"/>
              </w:rPr>
              <w:t>25</w:t>
            </w:r>
          </w:p>
        </w:tc>
        <w:tc>
          <w:tcPr>
            <w:tcW w:type="dxa" w:w="1512"/>
          </w:tcPr>
          <w:p>
            <w:pPr>
              <w:spacing w:line="240" w:lineRule="auto" w:after="0" w:before="0"/>
            </w:pPr>
            <w:r/>
            <w:r>
              <w:rPr>
                <w:sz w:val="16"/>
              </w:rPr>
              <w:t>1.000 unflagged (0.867–1.000)</w:t>
            </w:r>
          </w:p>
        </w:tc>
        <w:tc>
          <w:tcPr>
            <w:tcW w:type="dxa" w:w="1512"/>
          </w:tcPr>
          <w:p>
            <w:pPr>
              <w:spacing w:line="240" w:lineRule="auto" w:after="0" w:before="0"/>
            </w:pPr>
            <w:r/>
            <w:r>
              <w:rPr>
                <w:sz w:val="16"/>
              </w:rPr>
              <w:t>107</w:t>
            </w:r>
          </w:p>
        </w:tc>
        <w:tc>
          <w:tcPr>
            <w:tcW w:type="dxa" w:w="1512"/>
          </w:tcPr>
          <w:p>
            <w:pPr>
              <w:spacing w:line="240" w:lineRule="auto" w:after="0" w:before="0"/>
            </w:pPr>
            <w:r/>
            <w:r>
              <w:rPr>
                <w:sz w:val="16"/>
              </w:rPr>
              <w:t>1.000 unflagged (0.965–1.000)</w:t>
            </w:r>
          </w:p>
        </w:tc>
        <w:tc>
          <w:tcPr>
            <w:tcW w:type="dxa" w:w="1512"/>
          </w:tcPr>
          <w:p>
            <w:pPr>
              <w:spacing w:line="240" w:lineRule="auto" w:after="0" w:before="0"/>
            </w:pPr>
            <w:r/>
            <w:r>
              <w:rPr>
                <w:sz w:val="16"/>
              </w:rPr>
              <w:t>—</w:t>
            </w:r>
          </w:p>
        </w:tc>
      </w:tr>
      <w:tr>
        <w:trPr>
          <w:cantSplit/>
        </w:trPr>
        <w:tc>
          <w:tcPr>
            <w:tcW w:type="dxa" w:w="1512"/>
          </w:tcPr>
          <w:p>
            <w:pPr>
              <w:spacing w:line="240" w:lineRule="auto" w:after="0" w:before="0"/>
            </w:pPr>
            <w:r/>
            <w:r>
              <w:rPr>
                <w:sz w:val="16"/>
              </w:rPr>
              <w:t>unmutated seeds unflagged</w:t>
            </w:r>
          </w:p>
        </w:tc>
        <w:tc>
          <w:tcPr>
            <w:tcW w:type="dxa" w:w="1512"/>
          </w:tcPr>
          <w:p>
            <w:pPr>
              <w:spacing w:line="240" w:lineRule="auto" w:after="0" w:before="0"/>
            </w:pPr>
            <w:r/>
            <w:r>
              <w:rPr>
                <w:sz w:val="16"/>
              </w:rPr>
              <w:t>300</w:t>
            </w:r>
          </w:p>
        </w:tc>
        <w:tc>
          <w:tcPr>
            <w:tcW w:type="dxa" w:w="1512"/>
          </w:tcPr>
          <w:p>
            <w:pPr>
              <w:spacing w:line="240" w:lineRule="auto" w:after="0" w:before="0"/>
            </w:pPr>
            <w:r/>
            <w:r>
              <w:rPr>
                <w:sz w:val="16"/>
              </w:rPr>
              <w:t>0.987 (0.966–0.995)</w:t>
            </w:r>
          </w:p>
        </w:tc>
        <w:tc>
          <w:tcPr>
            <w:tcW w:type="dxa" w:w="1512"/>
          </w:tcPr>
          <w:p>
            <w:pPr>
              <w:spacing w:line="240" w:lineRule="auto" w:after="0" w:before="0"/>
            </w:pPr>
            <w:r/>
            <w:r>
              <w:rPr>
                <w:sz w:val="16"/>
              </w:rPr>
              <w:t>400</w:t>
            </w:r>
          </w:p>
        </w:tc>
        <w:tc>
          <w:tcPr>
            <w:tcW w:type="dxa" w:w="1512"/>
          </w:tcPr>
          <w:p>
            <w:pPr>
              <w:spacing w:line="240" w:lineRule="auto" w:after="0" w:before="0"/>
            </w:pPr>
            <w:r/>
            <w:r>
              <w:rPr>
                <w:sz w:val="16"/>
              </w:rPr>
              <w:t>0.875 (0.839–0.904)</w:t>
            </w:r>
          </w:p>
        </w:tc>
        <w:tc>
          <w:tcPr>
            <w:tcW w:type="dxa" w:w="1512"/>
          </w:tcPr>
          <w:p>
            <w:pPr>
              <w:spacing w:line="240" w:lineRule="auto" w:after="0" w:before="0"/>
            </w:pPr>
            <w:r/>
            <w:r>
              <w:rPr>
                <w:sz w:val="16"/>
              </w:rPr>
              <w:t>(P2: the Note 17 findings)</w:t>
            </w:r>
          </w:p>
        </w:tc>
      </w:tr>
    </w:tbl>
    <w:p/>
    <w:p>
      <w:r>
        <w:rPr>
          <w:b/>
        </w:rPr>
        <w:t>Reading.</w:t>
      </w:r>
      <w:r>
        <w:t xml:space="preserve"> (i) For the two families with a Note 16 analogue, recall on held-out material was within or above the in-sample figure for unit swaps (0.81 and 0.70 against 0.74) and, for operator flips, higher on P1 (0.24) but much lower on the external corpus (0.035 against 0.13): the direction detector depends on an entity having at least three other rules on the same analyte, which the 2-rules-per-entity LLM corpus almost never provides. The operator-flip recall of Note 16 should therefore be read as an upper bound for sparse registries. (ii) The decimal-place family, not anticipated when the detectors were written, is caught in only 13–16 % of cases, because a ×10 error leaves most thresholds inside the wide physiological bounds the detectors use. (iii) H1, H2, H3 and H5 are at or near zero in both pools, as pre-stated; removing a population gate, citing a plausible but wrong source, encoding an unsatisfiable conjunction and shifting a threshold by 20 % are invisible to the static layer. These are the defect classes that only the source-concordance audit (Notes 8, 15, 19) can reach, and three of them are exactly the classes found there. (iv) The benign-conversion probe was never flagged, so the unit detector responds to inconsistency, not to the mere presence of a non-canonical unit. No detector was changed in response to these results.</w:t>
      </w:r>
    </w:p>
    <w:p>
      <w:r>
        <w:t>Scripts and inputs: Table S17.</w:t>
      </w:r>
    </w:p>
    <w:p>
      <w:pPr>
        <w:pStyle w:val="Heading1"/>
      </w:pPr>
      <w:r>
        <w:rPr>
          <w:rFonts w:ascii="Times New Roman" w:hAnsi="Times New Roman" w:eastAsia="Times New Roman" w:cs="Times New Roman"/>
          <w:b/>
          <w:i w:val="0"/>
          <w:color w:val="000000"/>
        </w:rPr>
        <w:t>Supplementary Note 21 — Clean-environment reproduction of the frozen results (one command; log of the authors' run)</w:t>
      </w:r>
    </w:p>
    <w:p>
      <w:r>
        <w:rPr>
          <w:b/>
        </w:rPr>
        <w:t>What was done.</w:t>
      </w:r>
      <w:r>
        <w:t xml:space="preserve"> The repository was cloned into an empty directory on a fresh machine image (Python 3.13, 2 vCPU, 2 GB RAM, no GPU) and </w:t>
      </w:r>
      <w:r>
        <w:rPr>
          <w:rFonts w:ascii="Courier New" w:hAnsi="Courier New" w:eastAsia="Courier New" w:cs="Courier New"/>
          <w:color w:val="000000"/>
          <w:sz w:val="22"/>
        </w:rPr>
        <w:t>bash reproduce.sh</w:t>
      </w:r>
      <w:r>
        <w:t xml:space="preserve"> was run in its </w:t>
      </w:r>
      <w:r>
        <w:rPr>
          <w:rFonts w:ascii="Courier New" w:hAnsi="Courier New" w:eastAsia="Courier New" w:cs="Courier New"/>
          <w:color w:val="000000"/>
          <w:sz w:val="22"/>
        </w:rPr>
        <w:t>quick</w:t>
      </w:r>
      <w:r>
        <w:t xml:space="preserve">, </w:t>
      </w:r>
      <w:r>
        <w:rPr>
          <w:rFonts w:ascii="Courier New" w:hAnsi="Courier New" w:eastAsia="Courier New" w:cs="Courier New"/>
          <w:color w:val="000000"/>
          <w:sz w:val="22"/>
        </w:rPr>
        <w:t>v7</w:t>
      </w:r>
      <w:r>
        <w:t xml:space="preserve"> and </w:t>
      </w:r>
      <w:r>
        <w:rPr>
          <w:rFonts w:ascii="Courier New" w:hAnsi="Courier New" w:eastAsia="Courier New" w:cs="Courier New"/>
          <w:color w:val="000000"/>
          <w:sz w:val="22"/>
        </w:rPr>
        <w:t>eicu</w:t>
      </w:r>
      <w:r>
        <w:t xml:space="preserve"> modes. The script (i) rebuilds engine v7 from the git tag </w:t>
      </w:r>
      <w:r>
        <w:rPr>
          <w:rFonts w:ascii="Courier New" w:hAnsi="Courier New" w:eastAsia="Courier New" w:cs="Courier New"/>
          <w:color w:val="000000"/>
          <w:sz w:val="22"/>
        </w:rPr>
        <w:t>engine-v7-frozen</w:t>
      </w:r>
      <w:r>
        <w:t xml:space="preserve"> and registry 14.1.0 into a separate directory and checks every file against the freeze manifest, (ii) runs the 729 tests including the property-based invariants and the LabPanel-Check reference cards, (iii) rebuilds the verification ledger (Note 18) and the mutation table (Note 16) from the committed frozen inputs and requires them to be identical to the committed outputs, (iv) runs the frozen v7 engine on NHANES 2017–18 (downloaded from CDC by the script) and (v) on the eICU-CRD demo (PhysioNet CSVs supplied by the user), and compares the headline numbers with the frozen reports of Tables 3 and 4 by exact string match, failing on any difference. The full log of this run is </w:t>
      </w:r>
      <w:r>
        <w:rPr>
          <w:rFonts w:ascii="Courier New" w:hAnsi="Courier New" w:eastAsia="Courier New" w:cs="Courier New"/>
          <w:color w:val="000000"/>
          <w:sz w:val="22"/>
        </w:rPr>
        <w:t>REPRODUCTION_LOG.md</w:t>
      </w:r>
      <w:r>
        <w:t xml:space="preserve"> in the repository.</w:t>
      </w:r>
    </w:p>
    <w:p>
      <w:r>
        <w:rPr>
          <w:b/>
        </w:rPr>
        <w:t>Results.</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6"/>
              </w:rPr>
              <w:t>step</w:t>
            </w:r>
          </w:p>
        </w:tc>
        <w:tc>
          <w:tcPr>
            <w:tcW w:type="dxa" w:w="3024"/>
            <w:shd w:val="clear" w:fill="F2F2F2"/>
          </w:tcPr>
          <w:p>
            <w:pPr>
              <w:spacing w:line="240" w:lineRule="auto" w:after="0" w:before="0"/>
            </w:pPr>
            <w:r>
              <w:rPr>
                <w:b/>
              </w:rPr>
            </w:r>
            <w:r>
              <w:rPr>
                <w:b/>
                <w:sz w:val="16"/>
              </w:rPr>
              <w:t>outcome</w:t>
            </w:r>
          </w:p>
        </w:tc>
        <w:tc>
          <w:tcPr>
            <w:tcW w:type="dxa" w:w="3024"/>
            <w:shd w:val="clear" w:fill="F2F2F2"/>
          </w:tcPr>
          <w:p>
            <w:pPr>
              <w:spacing w:line="240" w:lineRule="auto" w:after="0" w:before="0"/>
            </w:pPr>
            <w:r>
              <w:rPr>
                <w:b/>
              </w:rPr>
            </w:r>
            <w:r>
              <w:rPr>
                <w:b/>
                <w:sz w:val="16"/>
              </w:rPr>
              <w:t>time</w:t>
            </w:r>
          </w:p>
        </w:tc>
      </w:tr>
      <w:tr>
        <w:trPr>
          <w:cantSplit/>
        </w:trPr>
        <w:tc>
          <w:tcPr>
            <w:tcW w:type="dxa" w:w="3024"/>
          </w:tcPr>
          <w:p>
            <w:pPr>
              <w:spacing w:line="240" w:lineRule="auto" w:after="0" w:before="0"/>
            </w:pPr>
            <w:r/>
            <w:r>
              <w:rPr>
                <w:sz w:val="16"/>
              </w:rPr>
              <w:t xml:space="preserve">0 integrity (freeze manifest; three registry </w:t>
            </w:r>
            <w:r>
              <w:rPr>
                <w:rFonts w:ascii="Courier New" w:hAnsi="Courier New" w:eastAsia="Courier New" w:cs="Courier New"/>
                <w:color w:val="000000"/>
                <w:sz w:val="16"/>
              </w:rPr>
              <w:t>SHA256SUMS</w:t>
            </w:r>
            <w:r>
              <w:rPr>
                <w:sz w:val="16"/>
              </w:rPr>
              <w:t>)</w:t>
            </w:r>
          </w:p>
        </w:tc>
        <w:tc>
          <w:tcPr>
            <w:tcW w:type="dxa" w:w="3024"/>
          </w:tcPr>
          <w:p>
            <w:pPr>
              <w:spacing w:line="240" w:lineRule="auto" w:after="0" w:before="0"/>
            </w:pPr>
            <w:r/>
            <w:r>
              <w:rPr>
                <w:sz w:val="16"/>
              </w:rPr>
              <w:t>PASS; feature registry reported as a documented difference (below)</w:t>
            </w:r>
          </w:p>
        </w:tc>
        <w:tc>
          <w:tcPr>
            <w:tcW w:type="dxa" w:w="3024"/>
          </w:tcPr>
          <w:p>
            <w:pPr>
              <w:spacing w:line="240" w:lineRule="auto" w:after="0" w:before="0"/>
            </w:pPr>
            <w:r/>
            <w:r>
              <w:rPr>
                <w:sz w:val="16"/>
              </w:rPr>
              <w:t>seconds</w:t>
            </w:r>
          </w:p>
        </w:tc>
      </w:tr>
      <w:tr>
        <w:trPr>
          <w:cantSplit/>
        </w:trPr>
        <w:tc>
          <w:tcPr>
            <w:tcW w:type="dxa" w:w="3024"/>
          </w:tcPr>
          <w:p>
            <w:pPr>
              <w:spacing w:line="240" w:lineRule="auto" w:after="0" w:before="0"/>
            </w:pPr>
            <w:r/>
            <w:r>
              <w:rPr>
                <w:sz w:val="16"/>
              </w:rPr>
              <w:t>1 tests</w:t>
            </w:r>
          </w:p>
        </w:tc>
        <w:tc>
          <w:tcPr>
            <w:tcW w:type="dxa" w:w="3024"/>
          </w:tcPr>
          <w:p>
            <w:pPr>
              <w:spacing w:line="240" w:lineRule="auto" w:after="0" w:before="0"/>
            </w:pPr>
            <w:r/>
            <w:r>
              <w:rPr>
                <w:sz w:val="16"/>
              </w:rPr>
              <w:t>720 passed, 9 skipped</w:t>
            </w:r>
          </w:p>
        </w:tc>
        <w:tc>
          <w:tcPr>
            <w:tcW w:type="dxa" w:w="3024"/>
          </w:tcPr>
          <w:p>
            <w:pPr>
              <w:spacing w:line="240" w:lineRule="auto" w:after="0" w:before="0"/>
            </w:pPr>
            <w:r/>
            <w:r>
              <w:rPr>
                <w:sz w:val="16"/>
              </w:rPr>
              <w:t>6 min</w:t>
            </w:r>
          </w:p>
        </w:tc>
      </w:tr>
      <w:tr>
        <w:trPr>
          <w:cantSplit/>
        </w:trPr>
        <w:tc>
          <w:tcPr>
            <w:tcW w:type="dxa" w:w="3024"/>
          </w:tcPr>
          <w:p>
            <w:pPr>
              <w:spacing w:line="240" w:lineRule="auto" w:after="0" w:before="0"/>
            </w:pPr>
            <w:r/>
            <w:r>
              <w:rPr>
                <w:sz w:val="16"/>
              </w:rPr>
              <w:t>2 verification ledger rebuilt</w:t>
            </w:r>
          </w:p>
        </w:tc>
        <w:tc>
          <w:tcPr>
            <w:tcW w:type="dxa" w:w="3024"/>
          </w:tcPr>
          <w:p>
            <w:pPr>
              <w:spacing w:line="240" w:lineRule="auto" w:after="0" w:before="0"/>
            </w:pPr>
            <w:r/>
            <w:r>
              <w:rPr>
                <w:sz w:val="16"/>
              </w:rPr>
              <w:t>identical to the committed Note 18 counts</w:t>
            </w:r>
          </w:p>
        </w:tc>
        <w:tc>
          <w:tcPr>
            <w:tcW w:type="dxa" w:w="3024"/>
          </w:tcPr>
          <w:p>
            <w:pPr>
              <w:spacing w:line="240" w:lineRule="auto" w:after="0" w:before="0"/>
            </w:pPr>
            <w:r/>
            <w:r>
              <w:rPr>
                <w:sz w:val="16"/>
              </w:rPr>
              <w:t>20 s</w:t>
            </w:r>
          </w:p>
        </w:tc>
      </w:tr>
      <w:tr>
        <w:trPr>
          <w:cantSplit/>
        </w:trPr>
        <w:tc>
          <w:tcPr>
            <w:tcW w:type="dxa" w:w="3024"/>
          </w:tcPr>
          <w:p>
            <w:pPr>
              <w:spacing w:line="240" w:lineRule="auto" w:after="0" w:before="0"/>
            </w:pPr>
            <w:r/>
            <w:r>
              <w:rPr>
                <w:sz w:val="16"/>
              </w:rPr>
              <w:t>3 mutation table rebuilt</w:t>
            </w:r>
          </w:p>
        </w:tc>
        <w:tc>
          <w:tcPr>
            <w:tcW w:type="dxa" w:w="3024"/>
          </w:tcPr>
          <w:p>
            <w:pPr>
              <w:spacing w:line="240" w:lineRule="auto" w:after="0" w:before="0"/>
            </w:pPr>
            <w:r/>
            <w:r>
              <w:rPr>
                <w:sz w:val="16"/>
              </w:rPr>
              <w:t>identical to the committed Note 16 table</w:t>
            </w:r>
          </w:p>
        </w:tc>
        <w:tc>
          <w:tcPr>
            <w:tcW w:type="dxa" w:w="3024"/>
          </w:tcPr>
          <w:p>
            <w:pPr>
              <w:spacing w:line="240" w:lineRule="auto" w:after="0" w:before="0"/>
            </w:pPr>
            <w:r/>
            <w:r>
              <w:rPr>
                <w:sz w:val="16"/>
              </w:rPr>
              <w:t>1 min</w:t>
            </w:r>
          </w:p>
        </w:tc>
      </w:tr>
      <w:tr>
        <w:trPr>
          <w:cantSplit/>
        </w:trPr>
        <w:tc>
          <w:tcPr>
            <w:tcW w:type="dxa" w:w="3024"/>
          </w:tcPr>
          <w:p>
            <w:pPr>
              <w:spacing w:line="240" w:lineRule="auto" w:after="0" w:before="0"/>
            </w:pPr>
            <w:r/>
            <w:r>
              <w:rPr>
                <w:sz w:val="16"/>
              </w:rPr>
              <w:t>4 NHANES 2017–18, n = 3,000, frozen v7</w:t>
            </w:r>
          </w:p>
        </w:tc>
        <w:tc>
          <w:tcPr>
            <w:tcW w:type="dxa" w:w="3024"/>
          </w:tcPr>
          <w:p>
            <w:pPr>
              <w:spacing w:line="240" w:lineRule="auto" w:after="0" w:before="0"/>
            </w:pPr>
            <w:r/>
            <w:r>
              <w:rPr>
                <w:sz w:val="16"/>
              </w:rPr>
              <w:t>all nine AUROCs identical to Table 4 (0.946, 0.919, 0.959, 0.816, 0.972, 0.989, 0.905, 0.943, 0.872)</w:t>
            </w:r>
          </w:p>
        </w:tc>
        <w:tc>
          <w:tcPr>
            <w:tcW w:type="dxa" w:w="3024"/>
          </w:tcPr>
          <w:p>
            <w:pPr>
              <w:spacing w:line="240" w:lineRule="auto" w:after="0" w:before="0"/>
            </w:pPr>
            <w:r/>
            <w:r>
              <w:rPr>
                <w:sz w:val="16"/>
              </w:rPr>
              <w:t>61 min</w:t>
            </w:r>
          </w:p>
        </w:tc>
      </w:tr>
      <w:tr>
        <w:trPr>
          <w:cantSplit/>
        </w:trPr>
        <w:tc>
          <w:tcPr>
            <w:tcW w:type="dxa" w:w="3024"/>
          </w:tcPr>
          <w:p>
            <w:pPr>
              <w:spacing w:line="240" w:lineRule="auto" w:after="0" w:before="0"/>
            </w:pPr>
            <w:r/>
            <w:r>
              <w:rPr>
                <w:sz w:val="16"/>
              </w:rPr>
              <w:t>5 eICU-CRD demo, 2,314 stays, frozen v7</w:t>
            </w:r>
          </w:p>
        </w:tc>
        <w:tc>
          <w:tcPr>
            <w:tcW w:type="dxa" w:w="3024"/>
          </w:tcPr>
          <w:p>
            <w:pPr>
              <w:spacing w:line="240" w:lineRule="auto" w:after="0" w:before="0"/>
            </w:pPr>
            <w:r/>
            <w:r>
              <w:rPr>
                <w:sz w:val="16"/>
              </w:rPr>
              <w:t>flat recall@3/5/10 47.9/60.8/74.1, two-tier @1/3/5 33.1/62.0/71.9 and grouped @1/3/5/10 30.1/55.6/67.4/77.9 — all identical to Table 3</w:t>
            </w:r>
          </w:p>
        </w:tc>
        <w:tc>
          <w:tcPr>
            <w:tcW w:type="dxa" w:w="3024"/>
          </w:tcPr>
          <w:p>
            <w:pPr>
              <w:spacing w:line="240" w:lineRule="auto" w:after="0" w:before="0"/>
            </w:pPr>
            <w:r/>
            <w:r>
              <w:rPr>
                <w:sz w:val="16"/>
              </w:rPr>
              <w:t>41 min</w:t>
            </w:r>
          </w:p>
        </w:tc>
      </w:tr>
    </w:tbl>
    <w:p/>
    <w:p>
      <w:r>
        <w:rPr>
          <w:b/>
        </w:rPr>
        <w:t>What the run exposed.</w:t>
      </w:r>
      <w:r>
        <w:t xml:space="preserve"> The first clean-clone attempt failed at step 2 because two inputs of the ledger build existed only in the authors' working copy (one registry snapshot excluded by a </w:t>
      </w:r>
      <w:r>
        <w:rPr>
          <w:rFonts w:ascii="Courier New" w:hAnsi="Courier New" w:eastAsia="Courier New" w:cs="Courier New"/>
          <w:color w:val="000000"/>
          <w:sz w:val="22"/>
        </w:rPr>
        <w:t>.gitignore</w:t>
      </w:r>
      <w:r>
        <w:t xml:space="preserve"> pattern and one source-verification file). They were committed and the run repeated; no number changed. We report this because it is precisely the class of defect that a clean-environment run exists to find, and because an earlier revision of this paper cited those files as if they were public.</w:t>
      </w:r>
    </w:p>
    <w:p>
      <w:r>
        <w:rPr>
          <w:b/>
        </w:rPr>
        <w:t>Documented difference.</w:t>
      </w:r>
      <w:r>
        <w:t xml:space="preserve"> The freeze manifest of 2026-10-25 records the feature registry at SHA-256 </w:t>
      </w:r>
      <w:r>
        <w:rPr>
          <w:rFonts w:ascii="Courier New" w:hAnsi="Courier New" w:eastAsia="Courier New" w:cs="Courier New"/>
          <w:color w:val="000000"/>
          <w:sz w:val="22"/>
        </w:rPr>
        <w:t>953d8daa…</w:t>
      </w:r>
      <w:r>
        <w:t xml:space="preserve">; the repository holds </w:t>
      </w:r>
      <w:r>
        <w:rPr>
          <w:rFonts w:ascii="Courier New" w:hAnsi="Courier New" w:eastAsia="Courier New" w:cs="Courier New"/>
          <w:color w:val="000000"/>
          <w:sz w:val="22"/>
        </w:rPr>
        <w:t>115427e7…</w:t>
      </w:r>
      <w:r>
        <w:t>. The 15.2.0 patch rewrote the file in place to correct the ACTH unit entry and the pre-patch bytes were not archived, so the original hash cannot be reproduced. ACTH occurs in no cohort of this paper, and steps 4 and 5 reproduce the frozen v7 numbers with the current file, which is the empirical evidence that the difference is immaterial. Both registries are now tracked in git, so the loss cannot recur in the same way.</w:t>
      </w:r>
    </w:p>
    <w:p>
      <w:r>
        <w:rPr>
          <w:b/>
        </w:rPr>
        <w:t>Not covered.</w:t>
      </w:r>
      <w:r>
        <w:t xml:space="preserve"> MIMIC-IV demo, the sepsis sets, UCI/ILPD, the PMC case series, the ablation and calibration analyses and the 400 blind LLM readings (frozen artefacts; Note 2) are not part of </w:t>
      </w:r>
      <w:r>
        <w:rPr>
          <w:rFonts w:ascii="Courier New" w:hAnsi="Courier New" w:eastAsia="Courier New" w:cs="Courier New"/>
          <w:color w:val="000000"/>
          <w:sz w:val="22"/>
        </w:rPr>
        <w:t>reproduce.sh</w:t>
      </w:r>
      <w:r>
        <w:t>; their scripts and inputs are listed in Table S17 and were not re-run in the clean environment.</w:t>
      </w:r>
    </w:p>
    <w:p>
      <w:pPr>
        <w:pStyle w:val="Heading1"/>
      </w:pPr>
      <w:r>
        <w:rPr>
          <w:rFonts w:ascii="Times New Roman" w:hAnsi="Times New Roman" w:eastAsia="Times New Roman" w:cs="Times New Roman"/>
          <w:b/>
          <w:i w:val="0"/>
          <w:color w:val="000000"/>
        </w:rPr>
        <w:t>Supplementary Note 22 — Detail condensed from the main text in revision R9 (verbatim; no number changed)</w:t>
      </w:r>
    </w:p>
    <w:p>
      <w:r>
        <w:t>The R9 revision shortened and re-worded the main text for readability. Every quantitative statement that was removed from the main text is reproduced here verbatim so that nothing reported in earlier revisions is lost.</w:t>
      </w:r>
    </w:p>
    <w:p>
      <w:r>
        <w:rPr>
          <w:b/>
        </w:rPr>
        <w:t>Section 2.3 (verifier).</w:t>
      </w:r>
      <w:r>
        <w:t xml:space="preserve"> "…reciprocal-rank fusion (k = 0) of the engine's ranking with the LLM entries marked supported… Protocols and predictions were committed before computation."</w:t>
      </w:r>
    </w:p>
    <w:p>
      <w:r>
        <w:rPr>
          <w:b/>
        </w:rPr>
        <w:t>Section 2.4 (activity log).</w:t>
      </w:r>
      <w:r>
        <w:t xml:space="preserve"> The activity log was run with "registry 14.2.0, whose rule layer equals v7's".</w:t>
      </w:r>
    </w:p>
    <w:p>
      <w:r>
        <w:rPr>
          <w:b/>
        </w:rPr>
        <w:t>Section 2.6 (sufficiency arm).</w:t>
      </w:r>
      <w:r>
        <w:t xml:space="preserve"> "…only 94 of the 364 active-core rules are among them [the 335 sufficiency-arm rules]."</w:t>
      </w:r>
    </w:p>
    <w:p>
      <w:r>
        <w:rPr>
          <w:b/>
        </w:rPr>
        <w:t>Section 3.2 (provenance scan).</w:t>
      </w:r>
      <w:r>
        <w:t xml:space="preserve"> "A provenance scan of all 785 sources resolved 112 DOIs via Crossref and reached 533 landing pages; 39 were unreachable, 34 lacked a locator, nine invalid DOIs were removed and 28 rules were flagged </w:t>
      </w:r>
      <w:r>
        <w:rPr>
          <w:rFonts w:ascii="Courier New" w:hAnsi="Courier New" w:eastAsia="Courier New" w:cs="Courier New"/>
          <w:color w:val="000000"/>
          <w:sz w:val="22"/>
        </w:rPr>
        <w:t>unverified_source</w:t>
      </w:r>
      <w:r>
        <w:t xml:space="preserve"> (Supplementary Table S10, Fig. S1)."</w:t>
      </w:r>
    </w:p>
    <w:p>
      <w:r>
        <w:rPr>
          <w:b/>
        </w:rPr>
        <w:t>Section 3.3 (active core).</w:t>
      </w:r>
      <w:r>
        <w:t xml:space="preserve"> "…its first-cited source is a resolved DOI for 10.4% of rules against 0.8% registry-wide." Unresolvable share "88.6% among the 70 non-template rules". "Of the unresolvable rules, at least 18 cite a specific document that does not address the rule's analyte, 30 an organisation page and 5 a WHO URL returning 404."</w:t>
      </w:r>
    </w:p>
    <w:p>
      <w:r>
        <w:rPr>
          <w:b/>
        </w:rPr>
        <w:t>Section 3.7 (black-box conformance).</w:t>
      </w:r>
      <w:r>
        <w:t xml:space="preserve"> "Re-scored through the released package with registry 15.2.0, the engine card is unchanged except P2 39/40: in the one discordant pair the generator's rounding (1.3 mg/dL → 115 µmol/L → 1.3009 mg/dL) crosses a strict &gt; 1.3 mg/dL rule leaf, a generator artefact, not a unit defect." Absent-analyte probe: "(1/29 versus 4/29 with no redundant analyte left, post hoc)".</w:t>
      </w:r>
    </w:p>
    <w:p>
      <w:r>
        <w:rPr>
          <w:b/>
        </w:rPr>
        <w:t>Section 3.8 (verified consensus).</w:t>
      </w:r>
      <w:r>
        <w:t xml:space="preserve"> Recall@5 of the fusion arm versus the engine: "+0.6 versus the engine, CI −2.2 to 3.4"; criterion-met labels "82.1% versus 77.9/81.0%".</w:t>
      </w:r>
    </w:p>
    <w:p>
      <w:r>
        <w:rPr>
          <w:b/>
        </w:rPr>
        <w:t>Section 3.9 (sufficiency, transfer, ledger).</w:t>
      </w:r>
      <w:r>
        <w:t xml:space="preserve"> "grouped@10 p = 3.8 × 10⁻⁵". Transfer: "where single-analyte screens (6.0) and adult thresholds without a population gate (3.3) predominated; 37 of 51 flags were true defects, 8 false positives and 6 undetermined". Ledger: "8 carry a discordant verdict (6 uncorrected)"; "the executable invariants reach the analyte of 104 of the 219 active-core rules still executable"; closure in 15.3.0: "two were re-sourced with retrieved quotes, two reclassified as reference-interval conventions, two retired, one boundary written, and the five flags inspected and left in place as recorded exceptions"; gate: "eICU flat and two-tier recall identical; NHANES AUROCs identical; grouped recall@1 −0.3 points".</w:t>
      </w:r>
    </w:p>
    <w:p>
      <w:r>
        <w:rPr>
          <w:b/>
        </w:rPr>
        <w:t>Section 2.1 (engine).</w:t>
      </w:r>
      <w:r>
        <w:t xml:space="preserve"> Syndrome-layer anchor strengths "0.95/0.88/0.80/0.72/0.45".</w:t>
      </w:r>
    </w:p>
    <w:p>
      <w:r>
        <w:rPr>
          <w:b/>
        </w:rPr>
        <w:t>Section 3.4 (discussion of precision bounds).</w:t>
      </w:r>
      <w:r>
        <w:t xml:space="preserve"> "supervised models did not exceed 0.82 AUROC for outcome-defined groups".</w:t>
      </w:r>
    </w:p>
    <w:p>
      <w:pPr>
        <w:pStyle w:val="Heading1"/>
      </w:pPr>
      <w:r>
        <w:rPr>
          <w:rFonts w:ascii="Times New Roman" w:hAnsi="Times New Roman" w:eastAsia="Times New Roman" w:cs="Times New Roman"/>
          <w:b/>
          <w:i w:val="0"/>
          <w:color w:val="000000"/>
        </w:rPr>
        <w:t>Supplementary Table S17 — Reproducibility and version map</w:t>
      </w:r>
    </w:p>
    <w:p>
      <w:r>
        <w:t xml:space="preserve">Every number in the main text and in this file is produced by a script in the public repository from a hash-frozen engine and registry (SHA-256 manifests </w:t>
      </w:r>
      <w:r>
        <w:rPr>
          <w:rFonts w:ascii="Courier New" w:hAnsi="Courier New" w:eastAsia="Courier New" w:cs="Courier New"/>
          <w:color w:val="000000"/>
          <w:sz w:val="22"/>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shd w:val="clear" w:fill="F2F2F2"/>
          </w:tcPr>
          <w:p>
            <w:pPr>
              <w:spacing w:line="240" w:lineRule="auto" w:after="0" w:before="0"/>
            </w:pPr>
            <w:r>
              <w:rPr>
                <w:b/>
              </w:rPr>
            </w:r>
            <w:r>
              <w:rPr>
                <w:b/>
                <w:sz w:val="16"/>
              </w:rPr>
              <w:t>Item</w:t>
            </w:r>
          </w:p>
        </w:tc>
        <w:tc>
          <w:tcPr>
            <w:tcW w:type="dxa" w:w="2268"/>
            <w:shd w:val="clear" w:fill="F2F2F2"/>
          </w:tcPr>
          <w:p>
            <w:pPr>
              <w:spacing w:line="240" w:lineRule="auto" w:after="0" w:before="0"/>
            </w:pPr>
            <w:r>
              <w:rPr>
                <w:b/>
              </w:rPr>
            </w:r>
            <w:r>
              <w:rPr>
                <w:b/>
                <w:sz w:val="16"/>
              </w:rPr>
              <w:t>Script (repository path)</w:t>
            </w:r>
          </w:p>
        </w:tc>
        <w:tc>
          <w:tcPr>
            <w:tcW w:type="dxa" w:w="2268"/>
            <w:shd w:val="clear" w:fill="F2F2F2"/>
          </w:tcPr>
          <w:p>
            <w:pPr>
              <w:spacing w:line="240" w:lineRule="auto" w:after="0" w:before="0"/>
            </w:pPr>
            <w:r>
              <w:rPr>
                <w:b/>
              </w:rPr>
            </w:r>
            <w:r>
              <w:rPr>
                <w:b/>
                <w:sz w:val="16"/>
              </w:rPr>
              <w:t>Input data</w:t>
            </w:r>
          </w:p>
        </w:tc>
        <w:tc>
          <w:tcPr>
            <w:tcW w:type="dxa" w:w="2268"/>
            <w:shd w:val="clear" w:fill="F2F2F2"/>
          </w:tcPr>
          <w:p>
            <w:pPr>
              <w:spacing w:line="240" w:lineRule="auto" w:after="0" w:before="0"/>
            </w:pPr>
            <w:r>
              <w:rPr>
                <w:b/>
              </w:rPr>
            </w:r>
            <w:r>
              <w:rPr>
                <w:b/>
                <w:sz w:val="16"/>
              </w:rPr>
              <w:t>Engine / registry</w:t>
            </w:r>
          </w:p>
        </w:tc>
      </w:tr>
      <w:tr>
        <w:trPr>
          <w:cantSplit/>
        </w:trPr>
        <w:tc>
          <w:tcPr>
            <w:tcW w:type="dxa" w:w="2268"/>
          </w:tcPr>
          <w:p>
            <w:pPr>
              <w:spacing w:line="240" w:lineRule="auto" w:after="0" w:before="0"/>
            </w:pPr>
            <w:r/>
            <w:r>
              <w:rPr>
                <w:sz w:val="16"/>
              </w:rPr>
              <w:t>Table 3, Fig. 2, Fig. S2, Table S4, Table S6–S6c, Table S8, Table S11</w:t>
            </w:r>
          </w:p>
        </w:tc>
        <w:tc>
          <w:tcPr>
            <w:tcW w:type="dxa" w:w="2268"/>
          </w:tcPr>
          <w:p>
            <w:pPr>
              <w:spacing w:line="240" w:lineRule="auto" w:after="0" w:before="0"/>
            </w:pPr>
            <w:r/>
            <w:r>
              <w:rPr>
                <w:rFonts w:ascii="Courier New" w:hAnsi="Courier New" w:eastAsia="Courier New" w:cs="Courier New"/>
                <w:color w:val="000000"/>
                <w:sz w:val="16"/>
              </w:rPr>
              <w:t>eval/realdata/eval_eicu.py</w:t>
            </w:r>
            <w:r>
              <w:rPr>
                <w:sz w:val="16"/>
              </w:rPr>
              <w:t xml:space="preserve"> (</w:t>
            </w:r>
            <w:r>
              <w:rPr>
                <w:rFonts w:ascii="Courier New" w:hAnsi="Courier New" w:eastAsia="Courier New" w:cs="Courier New"/>
                <w:color w:val="000000"/>
                <w:sz w:val="16"/>
              </w:rPr>
              <w:t>--encounter icu</w:t>
            </w:r>
            <w:r>
              <w:rPr>
                <w:sz w:val="16"/>
              </w:rPr>
              <w:t xml:space="preserve">), </w:t>
            </w:r>
            <w:r>
              <w:rPr>
                <w:rFonts w:ascii="Courier New" w:hAnsi="Courier New" w:eastAsia="Courier New" w:cs="Courier New"/>
                <w:color w:val="000000"/>
                <w:sz w:val="16"/>
              </w:rPr>
              <w:t>eval/realdata/panel_supported_metric.py</w:t>
            </w:r>
            <w:r>
              <w:rPr>
                <w:sz w:val="16"/>
              </w:rPr>
              <w:t xml:space="preserve">, </w:t>
            </w:r>
            <w:r>
              <w:rPr>
                <w:rFonts w:ascii="Courier New" w:hAnsi="Courier New" w:eastAsia="Courier New" w:cs="Courier New"/>
                <w:color w:val="000000"/>
                <w:sz w:val="16"/>
              </w:rPr>
              <w:t>eval/subgroup_fairness.py</w:t>
            </w:r>
            <w:r>
              <w:rPr>
                <w:sz w:val="16"/>
              </w:rPr>
              <w:t xml:space="preserve">, </w:t>
            </w:r>
            <w:r>
              <w:rPr>
                <w:rFonts w:ascii="Courier New" w:hAnsi="Courier New" w:eastAsia="Courier New" w:cs="Courier New"/>
                <w:color w:val="000000"/>
                <w:sz w:val="16"/>
              </w:rPr>
              <w:t>eval/reviewer_r2_metrics.py</w:t>
            </w:r>
            <w:r>
              <w:rPr>
                <w:sz w:val="16"/>
              </w:rPr>
              <w:t xml:space="preserve">, </w:t>
            </w:r>
            <w:r>
              <w:rPr>
                <w:rFonts w:ascii="Courier New" w:hAnsi="Courier New" w:eastAsia="Courier New" w:cs="Courier New"/>
                <w:color w:val="000000"/>
                <w:sz w:val="16"/>
              </w:rPr>
              <w:t>eval/calibration_dca.py</w:t>
            </w:r>
          </w:p>
        </w:tc>
        <w:tc>
          <w:tcPr>
            <w:tcW w:type="dxa" w:w="2268"/>
          </w:tcPr>
          <w:p>
            <w:pPr>
              <w:spacing w:line="240" w:lineRule="auto" w:after="0" w:before="0"/>
            </w:pPr>
            <w:r/>
            <w:r>
              <w:rPr>
                <w:sz w:val="16"/>
              </w:rPr>
              <w:t>eICU-CRD demo v2.0.1 (2,314 ICU stays)</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Table 5, Fig. 7, Note 2, Table S12b</w:t>
            </w:r>
          </w:p>
        </w:tc>
        <w:tc>
          <w:tcPr>
            <w:tcW w:type="dxa" w:w="2268"/>
          </w:tcPr>
          <w:p>
            <w:pPr>
              <w:spacing w:line="240" w:lineRule="auto" w:after="0" w:before="0"/>
            </w:pPr>
            <w:r/>
            <w:r>
              <w:rPr>
                <w:rFonts w:ascii="Courier New" w:hAnsi="Courier New" w:eastAsia="Courier New" w:cs="Courier New"/>
                <w:color w:val="000000"/>
                <w:sz w:val="16"/>
              </w:rPr>
              <w:t>eval/baselines/llm_zero_shot.py</w:t>
            </w:r>
            <w:r>
              <w:rPr>
                <w:sz w:val="16"/>
              </w:rPr>
              <w:t xml:space="preserve">, </w:t>
            </w:r>
            <w:r>
              <w:rPr>
                <w:rFonts w:ascii="Courier New" w:hAnsi="Courier New" w:eastAsia="Courier New" w:cs="Courier New"/>
                <w:color w:val="000000"/>
                <w:sz w:val="16"/>
              </w:rPr>
              <w:t>b8_score.py</w:t>
            </w:r>
            <w:r>
              <w:rPr>
                <w:sz w:val="16"/>
              </w:rPr>
              <w:t xml:space="preserve">, </w:t>
            </w:r>
            <w:r>
              <w:rPr>
                <w:rFonts w:ascii="Courier New" w:hAnsi="Courier New" w:eastAsia="Courier New" w:cs="Courier New"/>
                <w:color w:val="000000"/>
                <w:sz w:val="16"/>
              </w:rPr>
              <w:t>b8_v7_cluster.py</w:t>
            </w:r>
            <w:r>
              <w:rPr>
                <w:sz w:val="16"/>
              </w:rPr>
              <w:t xml:space="preserve">, </w:t>
            </w:r>
            <w:r>
              <w:rPr>
                <w:rFonts w:ascii="Courier New" w:hAnsi="Courier New" w:eastAsia="Courier New" w:cs="Courier New"/>
                <w:color w:val="000000"/>
                <w:sz w:val="16"/>
              </w:rPr>
              <w:t>b8_rank_metrics.py</w:t>
            </w:r>
            <w:r>
              <w:rPr>
                <w:sz w:val="16"/>
              </w:rPr>
              <w:t xml:space="preserve">, </w:t>
            </w:r>
            <w:r>
              <w:rPr>
                <w:rFonts w:ascii="Courier New" w:hAnsi="Courier New" w:eastAsia="Courier New" w:cs="Courier New"/>
                <w:color w:val="000000"/>
                <w:sz w:val="16"/>
              </w:rPr>
              <w:t>b8_prompt_sensitivity.py</w:t>
            </w:r>
          </w:p>
        </w:tc>
        <w:tc>
          <w:tcPr>
            <w:tcW w:type="dxa" w:w="2268"/>
          </w:tcPr>
          <w:p>
            <w:pPr>
              <w:spacing w:line="240" w:lineRule="auto" w:after="0" w:before="0"/>
            </w:pPr>
            <w:r/>
            <w:r>
              <w:rPr>
                <w:sz w:val="16"/>
              </w:rPr>
              <w:t>400 blinded eICU panels (Data 1)</w:t>
            </w:r>
          </w:p>
        </w:tc>
        <w:tc>
          <w:tcPr>
            <w:tcW w:type="dxa" w:w="2268"/>
          </w:tcPr>
          <w:p>
            <w:pPr>
              <w:spacing w:line="240" w:lineRule="auto" w:after="0" w:before="0"/>
            </w:pPr>
            <w:r/>
            <w:r>
              <w:rPr>
                <w:sz w:val="16"/>
              </w:rPr>
              <w:t>v7 / 14.1.0 (historical: v5.1)</w:t>
            </w:r>
          </w:p>
        </w:tc>
      </w:tr>
      <w:tr>
        <w:trPr>
          <w:cantSplit/>
        </w:trPr>
        <w:tc>
          <w:tcPr>
            <w:tcW w:type="dxa" w:w="2268"/>
          </w:tcPr>
          <w:p>
            <w:pPr>
              <w:spacing w:line="240" w:lineRule="auto" w:after="0" w:before="0"/>
            </w:pPr>
            <w:r/>
            <w:r>
              <w:rPr>
                <w:sz w:val="16"/>
              </w:rPr>
              <w:t>Table 1</w:t>
            </w:r>
          </w:p>
        </w:tc>
        <w:tc>
          <w:tcPr>
            <w:tcW w:type="dxa" w:w="2268"/>
          </w:tcPr>
          <w:p>
            <w:pPr>
              <w:spacing w:line="240" w:lineRule="auto" w:after="0" w:before="0"/>
            </w:pPr>
            <w:r/>
            <w:r>
              <w:rPr>
                <w:rFonts w:ascii="Courier New" w:hAnsi="Courier New" w:eastAsia="Courier New" w:cs="Courier New"/>
                <w:color w:val="000000"/>
                <w:sz w:val="16"/>
              </w:rPr>
              <w:t>eval/ablation/run_ablation.py</w:t>
            </w:r>
          </w:p>
        </w:tc>
        <w:tc>
          <w:tcPr>
            <w:tcW w:type="dxa" w:w="2268"/>
          </w:tcPr>
          <w:p>
            <w:pPr>
              <w:spacing w:line="240" w:lineRule="auto" w:after="0" w:before="0"/>
            </w:pPr>
            <w:r/>
            <w:r>
              <w:rPr>
                <w:sz w:val="16"/>
              </w:rPr>
              <w:t>eICU-CRD demo</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Fig. 8, Table S6–S6c</w:t>
            </w:r>
          </w:p>
        </w:tc>
        <w:tc>
          <w:tcPr>
            <w:tcW w:type="dxa" w:w="2268"/>
          </w:tcPr>
          <w:p>
            <w:pPr>
              <w:spacing w:line="240" w:lineRule="auto" w:after="0" w:before="0"/>
            </w:pPr>
            <w:r/>
            <w:r>
              <w:rPr>
                <w:rFonts w:ascii="Courier New" w:hAnsi="Courier New" w:eastAsia="Courier New" w:cs="Courier New"/>
                <w:color w:val="000000"/>
                <w:sz w:val="16"/>
              </w:rPr>
              <w:t>eval/calibration_dca.py</w:t>
            </w:r>
            <w:r>
              <w:rPr>
                <w:sz w:val="16"/>
              </w:rPr>
              <w:t xml:space="preserve"> outputs (</w:t>
            </w:r>
            <w:r>
              <w:rPr>
                <w:rFonts w:ascii="Courier New" w:hAnsi="Courier New" w:eastAsia="Courier New" w:cs="Courier New"/>
                <w:color w:val="000000"/>
                <w:sz w:val="16"/>
              </w:rPr>
              <w:t>eval/results/eicu_demo/calibration_dca_v7.md</w:t>
            </w:r>
            <w:r>
              <w:rPr>
                <w:sz w:val="16"/>
              </w:rPr>
              <w:t xml:space="preserve">, </w:t>
            </w:r>
            <w:r>
              <w:rPr>
                <w:rFonts w:ascii="Courier New" w:hAnsi="Courier New" w:eastAsia="Courier New" w:cs="Courier New"/>
                <w:color w:val="000000"/>
                <w:sz w:val="16"/>
              </w:rPr>
              <w:t>reviewer_b5_calibration_v7.json</w:t>
            </w:r>
            <w:r>
              <w:rPr>
                <w:sz w:val="16"/>
              </w:rPr>
              <w:t>)</w:t>
            </w:r>
          </w:p>
        </w:tc>
        <w:tc>
          <w:tcPr>
            <w:tcW w:type="dxa" w:w="2268"/>
          </w:tcPr>
          <w:p>
            <w:pPr>
              <w:spacing w:line="240" w:lineRule="auto" w:after="0" w:before="0"/>
            </w:pPr>
            <w:r/>
            <w:r>
              <w:rPr>
                <w:sz w:val="16"/>
              </w:rPr>
              <w:t>eICU-CRD demo (2,314 stays; 52,689 label scores)</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Fig. 3</w:t>
            </w:r>
          </w:p>
        </w:tc>
        <w:tc>
          <w:tcPr>
            <w:tcW w:type="dxa" w:w="2268"/>
          </w:tcPr>
          <w:p>
            <w:pPr>
              <w:spacing w:line="240" w:lineRule="auto" w:after="0" w:before="0"/>
            </w:pPr>
            <w:r/>
            <w:r>
              <w:rPr>
                <w:rFonts w:ascii="Courier New" w:hAnsi="Courier New" w:eastAsia="Courier New" w:cs="Courier New"/>
                <w:color w:val="000000"/>
                <w:sz w:val="16"/>
              </w:rPr>
              <w:t>docs/paper1/v7/make_figures_R8.py</w:t>
            </w:r>
            <w:r>
              <w:rPr>
                <w:sz w:val="16"/>
              </w:rPr>
              <w:t xml:space="preserve"> reading the frozen outputs of Notes 8, 15, 16 and 18 (no new measurement)</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14.1.0 (a, b); 15.1.0 (c); 15.2.0 (d)</w:t>
            </w:r>
          </w:p>
        </w:tc>
      </w:tr>
      <w:tr>
        <w:trPr>
          <w:cantSplit/>
        </w:trPr>
        <w:tc>
          <w:tcPr>
            <w:tcW w:type="dxa" w:w="2268"/>
          </w:tcPr>
          <w:p>
            <w:pPr>
              <w:spacing w:line="240" w:lineRule="auto" w:after="0" w:before="0"/>
            </w:pPr>
            <w:r/>
            <w:r>
              <w:rPr>
                <w:sz w:val="16"/>
              </w:rPr>
              <w:t>Figs. 1–8 (rendering only)</w:t>
            </w:r>
          </w:p>
        </w:tc>
        <w:tc>
          <w:tcPr>
            <w:tcW w:type="dxa" w:w="2268"/>
          </w:tcPr>
          <w:p>
            <w:pPr>
              <w:spacing w:line="240" w:lineRule="auto" w:after="0" w:before="0"/>
            </w:pPr>
            <w:r/>
            <w:r>
              <w:rPr>
                <w:rFonts w:ascii="Courier New" w:hAnsi="Courier New" w:eastAsia="Courier New" w:cs="Courier New"/>
                <w:color w:val="000000"/>
                <w:sz w:val="16"/>
              </w:rPr>
              <w:t>docs/paper1/v7/make_figures_R8.py</w:t>
            </w:r>
            <w:r>
              <w:rPr>
                <w:sz w:val="16"/>
              </w:rPr>
              <w:t xml:space="preserve"> (reads </w:t>
            </w:r>
            <w:r>
              <w:rPr>
                <w:rFonts w:ascii="Courier New" w:hAnsi="Courier New" w:eastAsia="Courier New" w:cs="Courier New"/>
                <w:color w:val="000000"/>
                <w:sz w:val="16"/>
              </w:rPr>
              <w:t>eval/results/eicu_demo/{ml_baseline.json, llm_vs_v7_cluster_n400.json, calibration_dca_v7.md}</w:t>
            </w:r>
            <w:r>
              <w:rPr>
                <w:sz w:val="16"/>
              </w:rPr>
              <w:t xml:space="preserve"> and </w:t>
            </w:r>
            <w:r>
              <w:rPr>
                <w:rFonts w:ascii="Courier New" w:hAnsi="Courier New" w:eastAsia="Courier New" w:cs="Courier New"/>
                <w:color w:val="000000"/>
                <w:sz w:val="16"/>
              </w:rPr>
              <w:t>eval/verification_ledger/ledger_counts.json</w:t>
            </w:r>
            <w:r>
              <w:rPr>
                <w:sz w:val="16"/>
              </w:rPr>
              <w:t>; NHANES, sepsis and recall values are transcribed from the frozen reports of the rows above and asserted against them in the script's constants)</w:t>
            </w:r>
          </w:p>
        </w:tc>
        <w:tc>
          <w:tcPr>
            <w:tcW w:type="dxa" w:w="2268"/>
          </w:tcPr>
          <w:p>
            <w:pPr>
              <w:spacing w:line="240" w:lineRule="auto" w:after="0" w:before="0"/>
            </w:pPr>
            <w:r/>
            <w:r>
              <w:rPr>
                <w:sz w:val="16"/>
              </w:rPr>
              <w:t>frozen result files listed in this table</w:t>
            </w:r>
          </w:p>
        </w:tc>
        <w:tc>
          <w:tcPr>
            <w:tcW w:type="dxa" w:w="2268"/>
          </w:tcPr>
          <w:p>
            <w:pPr>
              <w:spacing w:line="240" w:lineRule="auto" w:after="0" w:before="0"/>
            </w:pPr>
            <w:r/>
            <w:r>
              <w:rPr>
                <w:sz w:val="16"/>
              </w:rPr>
              <w:t>as per source row</w:t>
            </w:r>
          </w:p>
        </w:tc>
      </w:tr>
      <w:tr>
        <w:trPr>
          <w:cantSplit/>
        </w:trPr>
        <w:tc>
          <w:tcPr>
            <w:tcW w:type="dxa" w:w="2268"/>
          </w:tcPr>
          <w:p>
            <w:pPr>
              <w:spacing w:line="240" w:lineRule="auto" w:after="0" w:before="0"/>
            </w:pPr>
            <w:r/>
            <w:r>
              <w:rPr>
                <w:sz w:val="16"/>
              </w:rPr>
              <w:t>Note 20</w:t>
            </w:r>
          </w:p>
        </w:tc>
        <w:tc>
          <w:tcPr>
            <w:tcW w:type="dxa" w:w="2268"/>
          </w:tcPr>
          <w:p>
            <w:pPr>
              <w:spacing w:line="240" w:lineRule="auto" w:after="0" w:before="0"/>
            </w:pPr>
            <w:r/>
            <w:r>
              <w:rPr>
                <w:rFonts w:ascii="Courier New" w:hAnsi="Courier New" w:eastAsia="Courier New" w:cs="Courier New"/>
                <w:color w:val="000000"/>
                <w:sz w:val="16"/>
              </w:rPr>
              <w:t>eval/audit/PROTOCOL_HELDOUT.md</w:t>
            </w:r>
            <w:r>
              <w:rPr>
                <w:sz w:val="16"/>
              </w:rPr>
              <w:t xml:space="preserve">, </w:t>
            </w:r>
            <w:r>
              <w:rPr>
                <w:rFonts w:ascii="Courier New" w:hAnsi="Courier New" w:eastAsia="Courier New" w:cs="Courier New"/>
                <w:color w:val="000000"/>
                <w:sz w:val="16"/>
              </w:rPr>
              <w:t>mutate_heldout.py</w:t>
            </w:r>
            <w:r>
              <w:rPr>
                <w:sz w:val="16"/>
              </w:rPr>
              <w:t xml:space="preserve"> (seed 20261028)</w:t>
            </w:r>
          </w:p>
        </w:tc>
        <w:tc>
          <w:tcPr>
            <w:tcW w:type="dxa" w:w="2268"/>
          </w:tcPr>
          <w:p>
            <w:pPr>
              <w:spacing w:line="240" w:lineRule="auto" w:after="0" w:before="0"/>
            </w:pPr>
            <w:r/>
            <w:r>
              <w:rPr>
                <w:sz w:val="16"/>
              </w:rPr>
              <w:t>registry 15.3.0 (300 AI-drafted rules); second LLM-written corpus (400 rules)</w:t>
            </w:r>
          </w:p>
        </w:tc>
        <w:tc>
          <w:tcPr>
            <w:tcW w:type="dxa" w:w="2268"/>
          </w:tcPr>
          <w:p>
            <w:pPr>
              <w:spacing w:line="240" w:lineRule="auto" w:after="0" w:before="0"/>
            </w:pPr>
            <w:r/>
            <w:r>
              <w:rPr>
                <w:sz w:val="16"/>
              </w:rPr>
              <w:t>detectors frozen; registry 15.3.0 (no v7 metric affected)</w:t>
            </w:r>
          </w:p>
        </w:tc>
      </w:tr>
      <w:tr>
        <w:trPr>
          <w:cantSplit/>
        </w:trPr>
        <w:tc>
          <w:tcPr>
            <w:tcW w:type="dxa" w:w="2268"/>
          </w:tcPr>
          <w:p>
            <w:pPr>
              <w:spacing w:line="240" w:lineRule="auto" w:after="0" w:before="0"/>
            </w:pPr>
            <w:r/>
            <w:r>
              <w:rPr>
                <w:sz w:val="16"/>
              </w:rPr>
              <w:t>Note 21, Table S18</w:t>
            </w:r>
          </w:p>
        </w:tc>
        <w:tc>
          <w:tcPr>
            <w:tcW w:type="dxa" w:w="2268"/>
          </w:tcPr>
          <w:p>
            <w:pPr>
              <w:spacing w:line="240" w:lineRule="auto" w:after="0" w:before="0"/>
            </w:pPr>
            <w:r/>
            <w:r>
              <w:rPr>
                <w:rFonts w:ascii="Courier New" w:hAnsi="Courier New" w:eastAsia="Courier New" w:cs="Courier New"/>
                <w:color w:val="000000"/>
                <w:sz w:val="16"/>
              </w:rPr>
              <w:t>reproduce.sh</w:t>
            </w:r>
            <w:r>
              <w:rPr>
                <w:sz w:val="16"/>
              </w:rPr>
              <w:t xml:space="preserve"> (modes </w:t>
            </w:r>
            <w:r>
              <w:rPr>
                <w:rFonts w:ascii="Courier New" w:hAnsi="Courier New" w:eastAsia="Courier New" w:cs="Courier New"/>
                <w:color w:val="000000"/>
                <w:sz w:val="16"/>
              </w:rPr>
              <w:t>quick</w:t>
            </w:r>
            <w:r>
              <w:rPr>
                <w:sz w:val="16"/>
              </w:rPr>
              <w:t xml:space="preserve">, </w:t>
            </w:r>
            <w:r>
              <w:rPr>
                <w:rFonts w:ascii="Courier New" w:hAnsi="Courier New" w:eastAsia="Courier New" w:cs="Courier New"/>
                <w:color w:val="000000"/>
                <w:sz w:val="16"/>
              </w:rPr>
              <w:t>v7</w:t>
            </w:r>
            <w:r>
              <w:rPr>
                <w:sz w:val="16"/>
              </w:rPr>
              <w:t xml:space="preserve">, </w:t>
            </w:r>
            <w:r>
              <w:rPr>
                <w:rFonts w:ascii="Courier New" w:hAnsi="Courier New" w:eastAsia="Courier New" w:cs="Courier New"/>
                <w:color w:val="000000"/>
                <w:sz w:val="16"/>
              </w:rPr>
              <w:t>eicu</w:t>
            </w:r>
            <w:r>
              <w:rPr>
                <w:sz w:val="16"/>
              </w:rPr>
              <w:t xml:space="preserve">, </w:t>
            </w:r>
            <w:r>
              <w:rPr>
                <w:rFonts w:ascii="Courier New" w:hAnsi="Courier New" w:eastAsia="Courier New" w:cs="Courier New"/>
                <w:color w:val="000000"/>
                <w:sz w:val="16"/>
              </w:rPr>
              <w:t>all</w:t>
            </w:r>
            <w:r>
              <w:rPr>
                <w:sz w:val="16"/>
              </w:rPr>
              <w:t xml:space="preserve">), </w:t>
            </w:r>
            <w:r>
              <w:rPr>
                <w:rFonts w:ascii="Courier New" w:hAnsi="Courier New" w:eastAsia="Courier New" w:cs="Courier New"/>
                <w:color w:val="000000"/>
                <w:sz w:val="16"/>
              </w:rPr>
              <w:t>tools/make_frozen_engine_dir.py</w:t>
            </w:r>
            <w:r>
              <w:rPr>
                <w:sz w:val="16"/>
              </w:rPr>
              <w:t xml:space="preserve">, </w:t>
            </w:r>
            <w:r>
              <w:rPr>
                <w:rFonts w:ascii="Courier New" w:hAnsi="Courier New" w:eastAsia="Courier New" w:cs="Courier New"/>
                <w:color w:val="000000"/>
                <w:sz w:val="16"/>
              </w:rPr>
              <w:t>tools/compare_reports.py</w:t>
            </w:r>
            <w:r>
              <w:rPr>
                <w:sz w:val="16"/>
              </w:rPr>
              <w:t xml:space="preserve">; </w:t>
            </w:r>
            <w:r>
              <w:rPr>
                <w:rFonts w:ascii="Courier New" w:hAnsi="Courier New" w:eastAsia="Courier New" w:cs="Courier New"/>
                <w:color w:val="000000"/>
                <w:sz w:val="16"/>
              </w:rPr>
              <w:t>eval/source_audit/auditability_metrics.py</w:t>
            </w:r>
            <w:r>
              <w:rPr>
                <w:sz w:val="16"/>
              </w:rPr>
              <w:t xml:space="preserve"> (reads the committed Note 8 files)</w:t>
            </w:r>
          </w:p>
        </w:tc>
        <w:tc>
          <w:tcPr>
            <w:tcW w:type="dxa" w:w="2268"/>
          </w:tcPr>
          <w:p>
            <w:pPr>
              <w:spacing w:line="240" w:lineRule="auto" w:after="0" w:before="0"/>
            </w:pPr>
            <w:r/>
            <w:r>
              <w:rPr>
                <w:sz w:val="16"/>
              </w:rPr>
              <w:t xml:space="preserve">clean </w:t>
            </w:r>
            <w:r>
              <w:rPr>
                <w:rFonts w:ascii="Courier New" w:hAnsi="Courier New" w:eastAsia="Courier New" w:cs="Courier New"/>
                <w:color w:val="000000"/>
                <w:sz w:val="16"/>
              </w:rPr>
              <w:t>git clone</w:t>
            </w:r>
            <w:r>
              <w:rPr>
                <w:sz w:val="16"/>
              </w:rPr>
              <w:t xml:space="preserve"> of the repository; NHANES 2017–18; eICU-CRD demo</w:t>
            </w:r>
          </w:p>
        </w:tc>
        <w:tc>
          <w:tcPr>
            <w:tcW w:type="dxa" w:w="2268"/>
          </w:tcPr>
          <w:p>
            <w:pPr>
              <w:spacing w:line="240" w:lineRule="auto" w:after="0" w:before="0"/>
            </w:pPr>
            <w:r/>
            <w:r>
              <w:rPr>
                <w:sz w:val="16"/>
              </w:rPr>
              <w:t xml:space="preserve">git tag </w:t>
            </w:r>
            <w:r>
              <w:rPr>
                <w:rFonts w:ascii="Courier New" w:hAnsi="Courier New" w:eastAsia="Courier New" w:cs="Courier New"/>
                <w:color w:val="000000"/>
                <w:sz w:val="16"/>
              </w:rPr>
              <w:t>engine-v7-frozen</w:t>
            </w:r>
            <w:r>
              <w:rPr>
                <w:sz w:val="16"/>
              </w:rPr>
              <w:t>; registries 14.1.0, 15.1.0, 15.3.0</w:t>
            </w:r>
          </w:p>
        </w:tc>
      </w:tr>
      <w:tr>
        <w:trPr>
          <w:cantSplit/>
        </w:trPr>
        <w:tc>
          <w:tcPr>
            <w:tcW w:type="dxa" w:w="2268"/>
          </w:tcPr>
          <w:p>
            <w:pPr>
              <w:spacing w:line="240" w:lineRule="auto" w:after="0" w:before="0"/>
            </w:pPr>
            <w:r/>
            <w:r>
              <w:rPr>
                <w:sz w:val="16"/>
              </w:rPr>
              <w:t>Note 19 (protocol only; no result)</w:t>
            </w:r>
          </w:p>
        </w:tc>
        <w:tc>
          <w:tcPr>
            <w:tcW w:type="dxa" w:w="2268"/>
          </w:tcPr>
          <w:p>
            <w:pPr>
              <w:spacing w:line="240" w:lineRule="auto" w:after="0" w:before="0"/>
            </w:pPr>
            <w:r/>
            <w:r>
              <w:rPr>
                <w:rFonts w:ascii="Courier New" w:hAnsi="Courier New" w:eastAsia="Courier New" w:cs="Courier New"/>
                <w:color w:val="000000"/>
                <w:sz w:val="16"/>
              </w:rPr>
              <w:t>eval/audit/human_audit/sample_rules.py</w:t>
            </w:r>
            <w:r>
              <w:rPr>
                <w:sz w:val="16"/>
              </w:rPr>
              <w:t xml:space="preserve">; frozen sample </w:t>
            </w:r>
            <w:r>
              <w:rPr>
                <w:rFonts w:ascii="Courier New" w:hAnsi="Courier New" w:eastAsia="Courier New" w:cs="Courier New"/>
                <w:color w:val="000000"/>
                <w:sz w:val="16"/>
              </w:rPr>
              <w:t>human_audit_sample_100.csv</w:t>
            </w:r>
            <w:r>
              <w:rPr>
                <w:sz w:val="16"/>
              </w:rPr>
              <w:t xml:space="preserve"> (seed 20261028; SHA-256 in </w:t>
            </w:r>
            <w:r>
              <w:rPr>
                <w:rFonts w:ascii="Courier New" w:hAnsi="Courier New" w:eastAsia="Courier New" w:cs="Courier New"/>
                <w:color w:val="000000"/>
                <w:sz w:val="16"/>
              </w:rPr>
              <w:t>SHA256SUMS</w:t>
            </w:r>
            <w:r>
              <w:rPr>
                <w:sz w:val="16"/>
              </w:rPr>
              <w:t>)</w:t>
            </w:r>
          </w:p>
        </w:tc>
        <w:tc>
          <w:tcPr>
            <w:tcW w:type="dxa" w:w="2268"/>
          </w:tcPr>
          <w:p>
            <w:pPr>
              <w:spacing w:line="240" w:lineRule="auto" w:after="0" w:before="0"/>
            </w:pPr>
            <w:r/>
            <w:r>
              <w:rPr>
                <w:sz w:val="16"/>
              </w:rPr>
              <w:t>verification ledger at 15.2.0</w:t>
            </w:r>
          </w:p>
        </w:tc>
        <w:tc>
          <w:tcPr>
            <w:tcW w:type="dxa" w:w="2268"/>
          </w:tcPr>
          <w:p>
            <w:pPr>
              <w:spacing w:line="240" w:lineRule="auto" w:after="0" w:before="0"/>
            </w:pPr>
            <w:r/>
            <w:r>
              <w:rPr>
                <w:sz w:val="16"/>
              </w:rPr>
              <w:t>15.2.0</w:t>
            </w:r>
          </w:p>
        </w:tc>
      </w:tr>
      <w:tr>
        <w:trPr>
          <w:cantSplit/>
        </w:trPr>
        <w:tc>
          <w:tcPr>
            <w:tcW w:type="dxa" w:w="2268"/>
          </w:tcPr>
          <w:p>
            <w:pPr>
              <w:spacing w:line="240" w:lineRule="auto" w:after="0" w:before="0"/>
            </w:pPr>
            <w:r/>
            <w:r>
              <w:rPr>
                <w:sz w:val="16"/>
              </w:rPr>
              <w:t xml:space="preserve">Table 4, Fig. 5, Fig. 4 (ML baseline: </w:t>
            </w:r>
            <w:r>
              <w:rPr>
                <w:rFonts w:ascii="Courier New" w:hAnsi="Courier New" w:eastAsia="Courier New" w:cs="Courier New"/>
                <w:color w:val="000000"/>
                <w:sz w:val="16"/>
              </w:rPr>
              <w:t>eval/baselines/ml_baseline_eicu.py</w:t>
            </w:r>
            <w:r>
              <w:rPr>
                <w:sz w:val="16"/>
              </w:rPr>
              <w:t>), Table S7, Table S13, Note 10</w:t>
            </w:r>
          </w:p>
        </w:tc>
        <w:tc>
          <w:tcPr>
            <w:tcW w:type="dxa" w:w="2268"/>
          </w:tcPr>
          <w:p>
            <w:pPr>
              <w:spacing w:line="240" w:lineRule="auto" w:after="0" w:before="0"/>
            </w:pPr>
            <w:r/>
            <w:r>
              <w:rPr>
                <w:rFonts w:ascii="Courier New" w:hAnsi="Courier New" w:eastAsia="Courier New" w:cs="Courier New"/>
                <w:color w:val="000000"/>
                <w:sz w:val="16"/>
              </w:rPr>
              <w:t>eval/realdata/eval_nhanes.py</w:t>
            </w:r>
            <w:r>
              <w:rPr>
                <w:sz w:val="16"/>
              </w:rPr>
              <w:t xml:space="preserve">, </w:t>
            </w:r>
            <w:r>
              <w:rPr>
                <w:rFonts w:ascii="Courier New" w:hAnsi="Courier New" w:eastAsia="Courier New" w:cs="Courier New"/>
                <w:color w:val="000000"/>
                <w:sz w:val="16"/>
              </w:rPr>
              <w:t>eval_uci_thyroid.py</w:t>
            </w:r>
            <w:r>
              <w:rPr>
                <w:sz w:val="16"/>
              </w:rPr>
              <w:t xml:space="preserve">, </w:t>
            </w:r>
            <w:r>
              <w:rPr>
                <w:rFonts w:ascii="Courier New" w:hAnsi="Courier New" w:eastAsia="Courier New" w:cs="Courier New"/>
                <w:color w:val="000000"/>
                <w:sz w:val="16"/>
              </w:rPr>
              <w:t>eval_uci_hcv.py</w:t>
            </w:r>
            <w:r>
              <w:rPr>
                <w:sz w:val="16"/>
              </w:rPr>
              <w:t xml:space="preserve">, </w:t>
            </w:r>
            <w:r>
              <w:rPr>
                <w:rFonts w:ascii="Courier New" w:hAnsi="Courier New" w:eastAsia="Courier New" w:cs="Courier New"/>
                <w:color w:val="000000"/>
                <w:sz w:val="16"/>
              </w:rPr>
              <w:t>eval_ilpd.py</w:t>
            </w:r>
            <w:r>
              <w:rPr>
                <w:sz w:val="16"/>
              </w:rPr>
              <w:t xml:space="preserve">, </w:t>
            </w:r>
            <w:r>
              <w:rPr>
                <w:rFonts w:ascii="Courier New" w:hAnsi="Courier New" w:eastAsia="Courier New" w:cs="Courier New"/>
                <w:color w:val="000000"/>
                <w:sz w:val="16"/>
              </w:rPr>
              <w:t>eval_pmc_cases.py</w:t>
            </w:r>
            <w:r>
              <w:rPr>
                <w:sz w:val="16"/>
              </w:rPr>
              <w:t xml:space="preserve">, </w:t>
            </w:r>
            <w:r>
              <w:rPr>
                <w:rFonts w:ascii="Courier New" w:hAnsi="Courier New" w:eastAsia="Courier New" w:cs="Courier New"/>
                <w:color w:val="000000"/>
                <w:sz w:val="16"/>
              </w:rPr>
              <w:t>eval/mimic/run_retrospective.py</w:t>
            </w:r>
          </w:p>
        </w:tc>
        <w:tc>
          <w:tcPr>
            <w:tcW w:type="dxa" w:w="2268"/>
          </w:tcPr>
          <w:p>
            <w:pPr>
              <w:spacing w:line="240" w:lineRule="auto" w:after="0" w:before="0"/>
            </w:pPr>
            <w:r/>
            <w:r>
              <w:rPr>
                <w:sz w:val="16"/>
              </w:rPr>
              <w:t>NHANES H/I/J, UCI thyroid0387, UCI HCV, ILPD, MIMIC-IV demo, PMC case reports</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Fig. 6, Table S16</w:t>
            </w:r>
          </w:p>
        </w:tc>
        <w:tc>
          <w:tcPr>
            <w:tcW w:type="dxa" w:w="2268"/>
          </w:tcPr>
          <w:p>
            <w:pPr>
              <w:spacing w:line="240" w:lineRule="auto" w:after="0" w:before="0"/>
            </w:pPr>
            <w:r/>
            <w:r>
              <w:rPr>
                <w:rFonts w:ascii="Courier New" w:hAnsi="Courier New" w:eastAsia="Courier New" w:cs="Courier New"/>
                <w:color w:val="000000"/>
                <w:sz w:val="16"/>
              </w:rPr>
              <w:t>eval/realdata/eval_sepsis2019.py</w:t>
            </w:r>
            <w:r>
              <w:rPr>
                <w:sz w:val="16"/>
              </w:rPr>
              <w:t xml:space="preserve">, </w:t>
            </w:r>
            <w:r>
              <w:rPr>
                <w:rFonts w:ascii="Courier New" w:hAnsi="Courier New" w:eastAsia="Courier New" w:cs="Courier New"/>
                <w:color w:val="000000"/>
                <w:sz w:val="16"/>
              </w:rPr>
              <w:t>eval_sepsis2019_concurrent.py</w:t>
            </w:r>
            <w:r>
              <w:rPr>
                <w:sz w:val="16"/>
              </w:rPr>
              <w:t xml:space="preserve">, </w:t>
            </w:r>
            <w:r>
              <w:rPr>
                <w:rFonts w:ascii="Courier New" w:hAnsi="Courier New" w:eastAsia="Courier New" w:cs="Courier New"/>
                <w:color w:val="000000"/>
                <w:sz w:val="16"/>
              </w:rPr>
              <w:t>eval/sepsis_ml/sepsis_risk_module.py</w:t>
            </w:r>
          </w:p>
        </w:tc>
        <w:tc>
          <w:tcPr>
            <w:tcW w:type="dxa" w:w="2268"/>
          </w:tcPr>
          <w:p>
            <w:pPr>
              <w:spacing w:line="240" w:lineRule="auto" w:after="0" w:before="0"/>
            </w:pPr>
            <w:r/>
            <w:r>
              <w:rPr>
                <w:sz w:val="16"/>
              </w:rPr>
              <w:t>PhysioNet Sepsis-2019 sets A, B, B2</w:t>
            </w:r>
          </w:p>
        </w:tc>
        <w:tc>
          <w:tcPr>
            <w:tcW w:type="dxa" w:w="2268"/>
          </w:tcPr>
          <w:p>
            <w:pPr>
              <w:spacing w:line="240" w:lineRule="auto" w:after="0" w:before="0"/>
            </w:pPr>
            <w:r/>
            <w:r>
              <w:rPr>
                <w:sz w:val="16"/>
              </w:rPr>
              <w:t>v7 / 14.1.0</w:t>
            </w:r>
          </w:p>
        </w:tc>
      </w:tr>
      <w:tr>
        <w:trPr>
          <w:cantSplit/>
        </w:trPr>
        <w:tc>
          <w:tcPr>
            <w:tcW w:type="dxa" w:w="2268"/>
          </w:tcPr>
          <w:p>
            <w:pPr>
              <w:spacing w:line="240" w:lineRule="auto" w:after="0" w:before="0"/>
            </w:pPr>
            <w:r/>
            <w:r>
              <w:rPr>
                <w:sz w:val="16"/>
              </w:rPr>
              <w:t>Section 3.1, Note 4</w:t>
            </w:r>
          </w:p>
        </w:tc>
        <w:tc>
          <w:tcPr>
            <w:tcW w:type="dxa" w:w="2268"/>
          </w:tcPr>
          <w:p>
            <w:pPr>
              <w:spacing w:line="240" w:lineRule="auto" w:after="0" w:before="0"/>
            </w:pPr>
            <w:r/>
            <w:r>
              <w:rPr>
                <w:rFonts w:ascii="Courier New" w:hAnsi="Courier New" w:eastAsia="Courier New" w:cs="Courier New"/>
                <w:color w:val="000000"/>
                <w:sz w:val="16"/>
              </w:rPr>
              <w:t>tests/test_properties.py</w:t>
            </w:r>
            <w:r>
              <w:rPr>
                <w:sz w:val="16"/>
              </w:rPr>
              <w:t xml:space="preserve">, </w:t>
            </w:r>
            <w:r>
              <w:rPr>
                <w:rFonts w:ascii="Courier New" w:hAnsi="Courier New" w:eastAsia="Courier New" w:cs="Courier New"/>
                <w:color w:val="000000"/>
                <w:sz w:val="16"/>
              </w:rPr>
              <w:t>tests/test_bayes_properties.py</w:t>
            </w:r>
            <w:r>
              <w:rPr>
                <w:sz w:val="16"/>
              </w:rPr>
              <w:t xml:space="preserve">, </w:t>
            </w:r>
            <w:r>
              <w:rPr>
                <w:rFonts w:ascii="Courier New" w:hAnsi="Courier New" w:eastAsia="Courier New" w:cs="Courier New"/>
                <w:color w:val="000000"/>
                <w:sz w:val="16"/>
              </w:rPr>
              <w:t>tests/hard_battery.py</w:t>
            </w:r>
            <w:r>
              <w:rPr>
                <w:sz w:val="16"/>
              </w:rPr>
              <w:t xml:space="preserve">, </w:t>
            </w:r>
            <w:r>
              <w:rPr>
                <w:rFonts w:ascii="Courier New" w:hAnsi="Courier New" w:eastAsia="Courier New" w:cs="Courier New"/>
                <w:color w:val="000000"/>
                <w:sz w:val="16"/>
              </w:rPr>
              <w:t>hard_battery2.py</w:t>
            </w:r>
            <w:r>
              <w:rPr>
                <w:sz w:val="16"/>
              </w:rPr>
              <w:t xml:space="preserve">, </w:t>
            </w:r>
            <w:r>
              <w:rPr>
                <w:rFonts w:ascii="Courier New" w:hAnsi="Courier New" w:eastAsia="Courier New" w:cs="Courier New"/>
                <w:color w:val="000000"/>
                <w:sz w:val="16"/>
              </w:rPr>
              <w:t>hard_battery3.py</w:t>
            </w:r>
            <w:r>
              <w:rPr>
                <w:sz w:val="16"/>
              </w:rPr>
              <w:t xml:space="preserve">, </w:t>
            </w:r>
            <w:r>
              <w:rPr>
                <w:rFonts w:ascii="Courier New" w:hAnsi="Courier New" w:eastAsia="Courier New" w:cs="Courier New"/>
                <w:color w:val="000000"/>
                <w:sz w:val="16"/>
              </w:rPr>
              <w:t>tests/healthy_sweep.py</w:t>
            </w:r>
            <w:r>
              <w:rPr>
                <w:sz w:val="16"/>
              </w:rPr>
              <w:t xml:space="preserve">, </w:t>
            </w:r>
            <w:r>
              <w:rPr>
                <w:rFonts w:ascii="Courier New" w:hAnsi="Courier New" w:eastAsia="Courier New" w:cs="Courier New"/>
                <w:color w:val="000000"/>
                <w:sz w:val="16"/>
              </w:rPr>
              <w:t>tests/perturbation_fuzz.py</w:t>
            </w:r>
          </w:p>
        </w:tc>
        <w:tc>
          <w:tcPr>
            <w:tcW w:type="dxa" w:w="2268"/>
          </w:tcPr>
          <w:p>
            <w:pPr>
              <w:spacing w:line="240" w:lineRule="auto" w:after="0" w:before="0"/>
            </w:pPr>
            <w:r/>
            <w:r>
              <w:rPr>
                <w:sz w:val="16"/>
              </w:rPr>
              <w:t>synthetic panels (seeded)</w:t>
            </w:r>
          </w:p>
        </w:tc>
        <w:tc>
          <w:tcPr>
            <w:tcW w:type="dxa" w:w="2268"/>
          </w:tcPr>
          <w:p>
            <w:pPr>
              <w:spacing w:line="240" w:lineRule="auto" w:after="0" w:before="0"/>
            </w:pPr>
            <w:r/>
            <w:r>
              <w:rPr>
                <w:sz w:val="16"/>
              </w:rPr>
              <w:t>v7, v8, v8.1</w:t>
            </w:r>
          </w:p>
        </w:tc>
      </w:tr>
      <w:tr>
        <w:trPr>
          <w:cantSplit/>
        </w:trPr>
        <w:tc>
          <w:tcPr>
            <w:tcW w:type="dxa" w:w="2268"/>
          </w:tcPr>
          <w:p>
            <w:pPr>
              <w:spacing w:line="240" w:lineRule="auto" w:after="0" w:before="0"/>
            </w:pPr>
            <w:r/>
            <w:r>
              <w:rPr>
                <w:sz w:val="16"/>
              </w:rPr>
              <w:t>Section 3.7, Table 6, Note 13</w:t>
            </w:r>
          </w:p>
        </w:tc>
        <w:tc>
          <w:tcPr>
            <w:tcW w:type="dxa" w:w="2268"/>
          </w:tcPr>
          <w:p>
            <w:pPr>
              <w:spacing w:line="240" w:lineRule="auto" w:after="0" w:before="0"/>
            </w:pPr>
            <w:r/>
            <w:r>
              <w:rPr>
                <w:rFonts w:ascii="Courier New" w:hAnsi="Courier New" w:eastAsia="Courier New" w:cs="Courier New"/>
                <w:color w:val="000000"/>
                <w:sz w:val="16"/>
              </w:rPr>
              <w:t>eval/blackbox/make_property_panels.py</w:t>
            </w:r>
            <w:r>
              <w:rPr>
                <w:sz w:val="16"/>
              </w:rPr>
              <w:t xml:space="preserve">, </w:t>
            </w:r>
            <w:r>
              <w:rPr>
                <w:rFonts w:ascii="Courier New" w:hAnsi="Courier New" w:eastAsia="Courier New" w:cs="Courier New"/>
                <w:color w:val="000000"/>
                <w:sz w:val="16"/>
              </w:rPr>
              <w:t>eval/blackbox/score_property_panels.py</w:t>
            </w:r>
            <w:r>
              <w:rPr>
                <w:sz w:val="16"/>
              </w:rPr>
              <w:t xml:space="preserve">; package </w:t>
            </w:r>
            <w:r>
              <w:rPr>
                <w:rFonts w:ascii="Courier New" w:hAnsi="Courier New" w:eastAsia="Courier New" w:cs="Courier New"/>
                <w:color w:val="000000"/>
                <w:sz w:val="16"/>
              </w:rPr>
              <w:t>eval/labpanel_check/score.py</w:t>
            </w:r>
            <w:r>
              <w:rPr>
                <w:sz w:val="16"/>
              </w:rPr>
              <w:t xml:space="preserve"> (</w:t>
            </w:r>
            <w:r>
              <w:rPr>
                <w:rFonts w:ascii="Courier New" w:hAnsi="Courier New" w:eastAsia="Courier New" w:cs="Courier New"/>
                <w:color w:val="000000"/>
                <w:sz w:val="16"/>
              </w:rPr>
              <w:t>build_package.py</w:t>
            </w:r>
            <w:r>
              <w:rPr>
                <w:sz w:val="16"/>
              </w:rPr>
              <w:t xml:space="preserve">); healthy-adult row: </w:t>
            </w:r>
            <w:r>
              <w:rPr>
                <w:rFonts w:ascii="Courier New" w:hAnsi="Courier New" w:eastAsia="Courier New" w:cs="Courier New"/>
                <w:color w:val="000000"/>
                <w:sz w:val="16"/>
              </w:rPr>
              <w:t>eval/baselines/b5_nhanes_blind.py</w:t>
            </w:r>
          </w:p>
        </w:tc>
        <w:tc>
          <w:tcPr>
            <w:tcW w:type="dxa" w:w="2268"/>
          </w:tcPr>
          <w:p>
            <w:pPr>
              <w:spacing w:line="240" w:lineRule="auto" w:after="0" w:before="0"/>
            </w:pPr>
            <w:r/>
            <w:r>
              <w:rPr>
                <w:sz w:val="16"/>
              </w:rPr>
              <w:t>40/40/60/40 perturbed eICU panels from the 400 blinded stays; NHANES 2017–18</w:t>
            </w:r>
          </w:p>
        </w:tc>
        <w:tc>
          <w:tcPr>
            <w:tcW w:type="dxa" w:w="2268"/>
          </w:tcPr>
          <w:p>
            <w:pPr>
              <w:spacing w:line="240" w:lineRule="auto" w:after="0" w:before="0"/>
            </w:pPr>
            <w:r/>
            <w:r>
              <w:rPr>
                <w:sz w:val="16"/>
              </w:rPr>
              <w:t>v8.1 (first run) and v8.2; LLM as Note 2</w:t>
            </w:r>
          </w:p>
        </w:tc>
      </w:tr>
      <w:tr>
        <w:trPr>
          <w:cantSplit/>
        </w:trPr>
        <w:tc>
          <w:tcPr>
            <w:tcW w:type="dxa" w:w="2268"/>
          </w:tcPr>
          <w:p>
            <w:pPr>
              <w:spacing w:line="240" w:lineRule="auto" w:after="0" w:before="0"/>
            </w:pPr>
            <w:r/>
            <w:r>
              <w:rPr>
                <w:sz w:val="16"/>
              </w:rPr>
              <w:t>Section 3.8, Table 7, Note 14</w:t>
            </w:r>
          </w:p>
        </w:tc>
        <w:tc>
          <w:tcPr>
            <w:tcW w:type="dxa" w:w="2268"/>
          </w:tcPr>
          <w:p>
            <w:pPr>
              <w:spacing w:line="240" w:lineRule="auto" w:after="0" w:before="0"/>
            </w:pPr>
            <w:r/>
            <w:r>
              <w:rPr>
                <w:rFonts w:ascii="Courier New" w:hAnsi="Courier New" w:eastAsia="Courier New" w:cs="Courier New"/>
                <w:color w:val="000000"/>
                <w:sz w:val="16"/>
              </w:rPr>
              <w:t>eval/verifier/verify_llm_output.py</w:t>
            </w:r>
            <w:r>
              <w:rPr>
                <w:sz w:val="16"/>
              </w:rPr>
              <w:t xml:space="preserve">, </w:t>
            </w:r>
            <w:r>
              <w:rPr>
                <w:rFonts w:ascii="Courier New" w:hAnsi="Courier New" w:eastAsia="Courier New" w:cs="Courier New"/>
                <w:color w:val="000000"/>
                <w:sz w:val="16"/>
              </w:rPr>
              <w:t>eval/consensus/verified_consensus.py</w:t>
            </w:r>
            <w:r>
              <w:rPr>
                <w:sz w:val="16"/>
              </w:rPr>
              <w:t xml:space="preserve"> (protocols </w:t>
            </w:r>
            <w:r>
              <w:rPr>
                <w:rFonts w:ascii="Courier New" w:hAnsi="Courier New" w:eastAsia="Courier New" w:cs="Courier New"/>
                <w:color w:val="000000"/>
                <w:sz w:val="16"/>
              </w:rPr>
              <w:t>PROTOCOL.md</w:t>
            </w:r>
            <w:r>
              <w:rPr>
                <w:sz w:val="16"/>
              </w:rPr>
              <w:t xml:space="preserve"> in each folder)</w:t>
            </w:r>
          </w:p>
        </w:tc>
        <w:tc>
          <w:tcPr>
            <w:tcW w:type="dxa" w:w="2268"/>
          </w:tcPr>
          <w:p>
            <w:pPr>
              <w:spacing w:line="240" w:lineRule="auto" w:after="0" w:before="0"/>
            </w:pPr>
            <w:r/>
            <w:r>
              <w:rPr>
                <w:sz w:val="16"/>
              </w:rPr>
              <w:t>the 400 blind LLM readings and engine v7 outputs of Table 5</w:t>
            </w:r>
          </w:p>
        </w:tc>
        <w:tc>
          <w:tcPr>
            <w:tcW w:type="dxa" w:w="2268"/>
          </w:tcPr>
          <w:p>
            <w:pPr>
              <w:spacing w:line="240" w:lineRule="auto" w:after="0" w:before="0"/>
            </w:pPr>
            <w:r/>
            <w:r>
              <w:rPr>
                <w:sz w:val="16"/>
              </w:rPr>
              <w:t>v7; no new LLM call</w:t>
            </w:r>
          </w:p>
        </w:tc>
      </w:tr>
      <w:tr>
        <w:trPr>
          <w:cantSplit/>
        </w:trPr>
        <w:tc>
          <w:tcPr>
            <w:tcW w:type="dxa" w:w="2268"/>
          </w:tcPr>
          <w:p>
            <w:pPr>
              <w:spacing w:line="240" w:lineRule="auto" w:after="0" w:before="0"/>
            </w:pPr>
            <w:r/>
            <w:r>
              <w:rPr>
                <w:sz w:val="16"/>
              </w:rPr>
              <w:t>Section 3.2, Fig. S1, Note 8, Table S10</w:t>
            </w:r>
          </w:p>
        </w:tc>
        <w:tc>
          <w:tcPr>
            <w:tcW w:type="dxa" w:w="2268"/>
          </w:tcPr>
          <w:p>
            <w:pPr>
              <w:spacing w:line="240" w:lineRule="auto" w:after="0" w:before="0"/>
            </w:pPr>
            <w:r/>
            <w:r>
              <w:rPr>
                <w:rFonts w:ascii="Courier New" w:hAnsi="Courier New" w:eastAsia="Courier New" w:cs="Courier New"/>
                <w:color w:val="000000"/>
                <w:sz w:val="16"/>
              </w:rPr>
              <w:t>eval/source_audit/PROTOCOL.md</w:t>
            </w:r>
            <w:r>
              <w:rPr>
                <w:sz w:val="16"/>
              </w:rPr>
              <w:t xml:space="preserve"> with the frozen sample </w:t>
            </w:r>
            <w:r>
              <w:rPr>
                <w:rFonts w:ascii="Courier New" w:hAnsi="Courier New" w:eastAsia="Courier New" w:cs="Courier New"/>
                <w:color w:val="000000"/>
                <w:sz w:val="16"/>
              </w:rPr>
              <w:t>eval/source_audit/sample_200.csv</w:t>
            </w:r>
            <w:r>
              <w:rPr>
                <w:sz w:val="16"/>
              </w:rPr>
              <w:t xml:space="preserve"> (seed 20261026), </w:t>
            </w:r>
            <w:r>
              <w:rPr>
                <w:rFonts w:ascii="Courier New" w:hAnsi="Courier New" w:eastAsia="Courier New" w:cs="Courier New"/>
                <w:color w:val="000000"/>
                <w:sz w:val="16"/>
              </w:rPr>
              <w:t>eval/registry_source_verify.py</w:t>
            </w:r>
          </w:p>
        </w:tc>
        <w:tc>
          <w:tcPr>
            <w:tcW w:type="dxa" w:w="2268"/>
          </w:tcPr>
          <w:p>
            <w:pPr>
              <w:spacing w:line="240" w:lineRule="auto" w:after="0" w:before="0"/>
            </w:pPr>
            <w:r/>
            <w:r>
              <w:rPr>
                <w:sz w:val="16"/>
              </w:rPr>
              <w:t>registry 14.1.0 (seed 20261026)</w:t>
            </w:r>
          </w:p>
        </w:tc>
        <w:tc>
          <w:tcPr>
            <w:tcW w:type="dxa" w:w="2268"/>
          </w:tcPr>
          <w:p>
            <w:pPr>
              <w:spacing w:line="240" w:lineRule="auto" w:after="0" w:before="0"/>
            </w:pPr>
            <w:r/>
            <w:r>
              <w:rPr>
                <w:sz w:val="16"/>
              </w:rPr>
              <w:t>14.1.0</w:t>
            </w:r>
          </w:p>
        </w:tc>
      </w:tr>
      <w:tr>
        <w:trPr>
          <w:cantSplit/>
        </w:trPr>
        <w:tc>
          <w:tcPr>
            <w:tcW w:type="dxa" w:w="2268"/>
          </w:tcPr>
          <w:p>
            <w:pPr>
              <w:spacing w:line="240" w:lineRule="auto" w:after="0" w:before="0"/>
            </w:pPr>
            <w:r/>
            <w:r>
              <w:rPr>
                <w:sz w:val="16"/>
              </w:rPr>
              <w:t>Section 3.3, Note 15</w:t>
            </w:r>
          </w:p>
        </w:tc>
        <w:tc>
          <w:tcPr>
            <w:tcW w:type="dxa" w:w="2268"/>
          </w:tcPr>
          <w:p>
            <w:pPr>
              <w:spacing w:line="240" w:lineRule="auto" w:after="0" w:before="0"/>
            </w:pPr>
            <w:r/>
            <w:r>
              <w:rPr>
                <w:rFonts w:ascii="Courier New" w:hAnsi="Courier New" w:eastAsia="Courier New" w:cs="Courier New"/>
                <w:color w:val="000000"/>
                <w:sz w:val="16"/>
              </w:rPr>
              <w:t>eval/provenance/PROTOCOL.md</w:t>
            </w:r>
            <w:r>
              <w:rPr>
                <w:sz w:val="16"/>
              </w:rPr>
              <w:t xml:space="preserve">, </w:t>
            </w:r>
            <w:r>
              <w:rPr>
                <w:rFonts w:ascii="Courier New" w:hAnsi="Courier New" w:eastAsia="Courier New" w:cs="Courier New"/>
                <w:color w:val="000000"/>
                <w:sz w:val="16"/>
              </w:rPr>
              <w:t>eval/provenance/activity_log.py</w:t>
            </w:r>
            <w:r>
              <w:rPr>
                <w:sz w:val="16"/>
              </w:rPr>
              <w:t xml:space="preserve">, </w:t>
            </w:r>
            <w:r>
              <w:rPr>
                <w:rFonts w:ascii="Courier New" w:hAnsi="Courier New" w:eastAsia="Courier New" w:cs="Courier New"/>
                <w:color w:val="000000"/>
                <w:sz w:val="16"/>
              </w:rPr>
              <w:t>core_analysis.py</w:t>
            </w:r>
            <w:r>
              <w:rPr>
                <w:sz w:val="16"/>
              </w:rPr>
              <w:t xml:space="preserve">, </w:t>
            </w:r>
            <w:r>
              <w:rPr>
                <w:rFonts w:ascii="Courier New" w:hAnsi="Courier New" w:eastAsia="Courier New" w:cs="Courier New"/>
                <w:color w:val="000000"/>
                <w:sz w:val="16"/>
              </w:rPr>
              <w:t>resource_core.py</w:t>
            </w:r>
            <w:r>
              <w:rPr>
                <w:sz w:val="16"/>
              </w:rPr>
              <w:t xml:space="preserve">; frozen sample </w:t>
            </w:r>
            <w:r>
              <w:rPr>
                <w:rFonts w:ascii="Courier New" w:hAnsi="Courier New" w:eastAsia="Courier New" w:cs="Courier New"/>
                <w:color w:val="000000"/>
                <w:sz w:val="16"/>
              </w:rPr>
              <w:t>eval/provenance/phase_c_sample_100.csv</w:t>
            </w:r>
            <w:r>
              <w:rPr>
                <w:sz w:val="16"/>
              </w:rPr>
              <w:t xml:space="preserve"> (seed 20261028)</w:t>
            </w:r>
          </w:p>
        </w:tc>
        <w:tc>
          <w:tcPr>
            <w:tcW w:type="dxa" w:w="2268"/>
          </w:tcPr>
          <w:p>
            <w:pPr>
              <w:spacing w:line="240" w:lineRule="auto" w:after="0" w:before="0"/>
            </w:pPr>
            <w:r/>
            <w:r>
              <w:rPr>
                <w:sz w:val="16"/>
              </w:rPr>
              <w:t>eICU-CRD demo first panels; NHANES 2015–16 and 2017–18</w:t>
            </w:r>
          </w:p>
        </w:tc>
        <w:tc>
          <w:tcPr>
            <w:tcW w:type="dxa" w:w="2268"/>
          </w:tcPr>
          <w:p>
            <w:pPr>
              <w:spacing w:line="240" w:lineRule="auto" w:after="0" w:before="0"/>
            </w:pPr>
            <w:r/>
            <w:r>
              <w:rPr>
                <w:sz w:val="16"/>
              </w:rPr>
              <w:t>registry 14.2.0; harness v8.2 (activity only; no v7 metric affected)</w:t>
            </w:r>
          </w:p>
        </w:tc>
      </w:tr>
      <w:tr>
        <w:trPr>
          <w:cantSplit/>
        </w:trPr>
        <w:tc>
          <w:tcPr>
            <w:tcW w:type="dxa" w:w="2268"/>
          </w:tcPr>
          <w:p>
            <w:pPr>
              <w:spacing w:line="240" w:lineRule="auto" w:after="0" w:before="0"/>
            </w:pPr>
            <w:r/>
            <w:r>
              <w:rPr>
                <w:sz w:val="16"/>
              </w:rPr>
              <w:t>Section 3.9, Note 16</w:t>
            </w:r>
          </w:p>
        </w:tc>
        <w:tc>
          <w:tcPr>
            <w:tcW w:type="dxa" w:w="2268"/>
          </w:tcPr>
          <w:p>
            <w:pPr>
              <w:spacing w:line="240" w:lineRule="auto" w:after="0" w:before="0"/>
            </w:pPr>
            <w:r/>
            <w:r>
              <w:rPr>
                <w:rFonts w:ascii="Courier New" w:hAnsi="Courier New" w:eastAsia="Courier New" w:cs="Courier New"/>
                <w:color w:val="000000"/>
                <w:sz w:val="16"/>
              </w:rPr>
              <w:t>eval/audit/PROTOCOL_AUDIT.md</w:t>
            </w:r>
            <w:r>
              <w:rPr>
                <w:sz w:val="16"/>
              </w:rPr>
              <w:t xml:space="preserve">, </w:t>
            </w:r>
            <w:r>
              <w:rPr>
                <w:rFonts w:ascii="Courier New" w:hAnsi="Courier New" w:eastAsia="Courier New" w:cs="Courier New"/>
                <w:color w:val="000000"/>
                <w:sz w:val="16"/>
              </w:rPr>
              <w:t>make_core_registry.py</w:t>
            </w:r>
            <w:r>
              <w:rPr>
                <w:sz w:val="16"/>
              </w:rPr>
              <w:t xml:space="preserve">, </w:t>
            </w:r>
            <w:r>
              <w:rPr>
                <w:rFonts w:ascii="Courier New" w:hAnsi="Courier New" w:eastAsia="Courier New" w:cs="Courier New"/>
                <w:color w:val="000000"/>
                <w:sz w:val="16"/>
              </w:rPr>
              <w:t>audit.py</w:t>
            </w:r>
            <w:r>
              <w:rPr>
                <w:sz w:val="16"/>
              </w:rPr>
              <w:t xml:space="preserve">, </w:t>
            </w:r>
            <w:r>
              <w:rPr>
                <w:rFonts w:ascii="Courier New" w:hAnsi="Courier New" w:eastAsia="Courier New" w:cs="Courier New"/>
                <w:color w:val="000000"/>
                <w:sz w:val="16"/>
              </w:rPr>
              <w:t>mutate.py</w:t>
            </w:r>
            <w:r>
              <w:rPr>
                <w:sz w:val="16"/>
              </w:rPr>
              <w:t xml:space="preserve">, </w:t>
            </w:r>
            <w:r>
              <w:rPr>
                <w:rFonts w:ascii="Courier New" w:hAnsi="Courier New" w:eastAsia="Courier New" w:cs="Courier New"/>
                <w:color w:val="000000"/>
                <w:sz w:val="16"/>
              </w:rPr>
              <w:t>convert_llm_corpus.py</w:t>
            </w:r>
            <w:r>
              <w:rPr>
                <w:sz w:val="16"/>
              </w:rPr>
              <w:t xml:space="preserve">; CORE arm re-runs with </w:t>
            </w:r>
            <w:r>
              <w:rPr>
                <w:rFonts w:ascii="Courier New" w:hAnsi="Courier New" w:eastAsia="Courier New" w:cs="Courier New"/>
                <w:color w:val="000000"/>
                <w:sz w:val="16"/>
              </w:rPr>
              <w:t>eval/realdata/eval_eicu.py --encounter icu</w:t>
            </w:r>
            <w:r>
              <w:rPr>
                <w:sz w:val="16"/>
              </w:rPr>
              <w:t xml:space="preserve"> and </w:t>
            </w:r>
            <w:r>
              <w:rPr>
                <w:rFonts w:ascii="Courier New" w:hAnsi="Courier New" w:eastAsia="Courier New" w:cs="Courier New"/>
                <w:color w:val="000000"/>
                <w:sz w:val="16"/>
              </w:rPr>
              <w:t>eval/realdata/eval_nhanes.py --n-max 1000 --encounter community</w:t>
            </w:r>
            <w:r>
              <w:rPr>
                <w:sz w:val="16"/>
              </w:rPr>
              <w:t>; paired comparison as for the 15.1.0 gate</w:t>
            </w:r>
          </w:p>
        </w:tc>
        <w:tc>
          <w:tcPr>
            <w:tcW w:type="dxa" w:w="2268"/>
          </w:tcPr>
          <w:p>
            <w:pPr>
              <w:spacing w:line="240" w:lineRule="auto" w:after="0" w:before="0"/>
            </w:pPr>
            <w:r/>
            <w:r>
              <w:rPr>
                <w:sz w:val="16"/>
              </w:rPr>
              <w:t>eICU-CRD demo (2,314 stays); NHANES 2017–18 (1,000 adults); registries 14.1.0 and 15.1.0; second LLM-written corpus (400 rules, hash-frozen)</w:t>
            </w:r>
          </w:p>
        </w:tc>
        <w:tc>
          <w:tcPr>
            <w:tcW w:type="dxa" w:w="2268"/>
          </w:tcPr>
          <w:p>
            <w:pPr>
              <w:spacing w:line="240" w:lineRule="auto" w:after="0" w:before="0"/>
            </w:pPr>
            <w:r/>
            <w:r>
              <w:rPr>
                <w:sz w:val="16"/>
              </w:rPr>
              <w:t>registry 15.1.0 vs its 335-rule audited core, engine v8.2 in both arms (development; no v7 metric affected)</w:t>
            </w:r>
          </w:p>
        </w:tc>
      </w:tr>
      <w:tr>
        <w:trPr>
          <w:cantSplit/>
        </w:trPr>
        <w:tc>
          <w:tcPr>
            <w:tcW w:type="dxa" w:w="2268"/>
          </w:tcPr>
          <w:p>
            <w:pPr>
              <w:spacing w:line="240" w:lineRule="auto" w:after="0" w:before="0"/>
            </w:pPr>
            <w:r/>
            <w:r>
              <w:rPr>
                <w:sz w:val="16"/>
              </w:rPr>
              <w:t>Section 3.9, Note 18</w:t>
            </w:r>
          </w:p>
        </w:tc>
        <w:tc>
          <w:tcPr>
            <w:tcW w:type="dxa" w:w="2268"/>
          </w:tcPr>
          <w:p>
            <w:pPr>
              <w:spacing w:line="240" w:lineRule="auto" w:after="0" w:before="0"/>
            </w:pPr>
            <w:r/>
            <w:r>
              <w:rPr>
                <w:rFonts w:ascii="Courier New" w:hAnsi="Courier New" w:eastAsia="Courier New" w:cs="Courier New"/>
                <w:color w:val="000000"/>
                <w:sz w:val="16"/>
              </w:rPr>
              <w:t>eval/verification_ledger/build_ledger.py</w:t>
            </w:r>
            <w:r>
              <w:rPr>
                <w:sz w:val="16"/>
              </w:rPr>
              <w:t xml:space="preserve"> (join only; inputs are the frozen outputs of Notes 8, 15, 16, </w:t>
            </w:r>
            <w:r>
              <w:rPr>
                <w:rFonts w:ascii="Courier New" w:hAnsi="Courier New" w:eastAsia="Courier New" w:cs="Courier New"/>
                <w:color w:val="000000"/>
                <w:sz w:val="16"/>
              </w:rPr>
              <w:t>eval/audit/audit.py</w:t>
            </w:r>
            <w:r>
              <w:rPr>
                <w:sz w:val="16"/>
              </w:rPr>
              <w:t xml:space="preserve"> and </w:t>
            </w:r>
            <w:r>
              <w:rPr>
                <w:rFonts w:ascii="Courier New" w:hAnsi="Courier New" w:eastAsia="Courier New" w:cs="Courier New"/>
                <w:color w:val="000000"/>
                <w:sz w:val="16"/>
              </w:rPr>
              <w:t>tests/test_properties.py</w:t>
            </w:r>
            <w:r>
              <w:rPr>
                <w:sz w:val="16"/>
              </w:rPr>
              <w:t xml:space="preserve">); </w:t>
            </w:r>
            <w:r>
              <w:rPr>
                <w:rFonts w:ascii="Courier New" w:hAnsi="Courier New" w:eastAsia="Courier New" w:cs="Courier New"/>
                <w:color w:val="000000"/>
                <w:sz w:val="16"/>
              </w:rPr>
              <w:t>tests/test_verification_ledger.py</w:t>
            </w:r>
          </w:p>
        </w:tc>
        <w:tc>
          <w:tcPr>
            <w:tcW w:type="dxa" w:w="2268"/>
          </w:tcPr>
          <w:p>
            <w:pPr>
              <w:spacing w:line="240" w:lineRule="auto" w:after="0" w:before="0"/>
            </w:pPr>
            <w:r/>
            <w:r>
              <w:rPr>
                <w:sz w:val="16"/>
              </w:rPr>
              <w:t>none (no data touched)</w:t>
            </w:r>
          </w:p>
        </w:tc>
        <w:tc>
          <w:tcPr>
            <w:tcW w:type="dxa" w:w="2268"/>
          </w:tcPr>
          <w:p>
            <w:pPr>
              <w:spacing w:line="240" w:lineRule="auto" w:after="0" w:before="0"/>
            </w:pPr>
            <w:r/>
            <w:r>
              <w:rPr>
                <w:sz w:val="16"/>
              </w:rPr>
              <w:t>registries 14.1.0, 15.1.0, 15.2.0 (no metric affected)</w:t>
            </w:r>
          </w:p>
        </w:tc>
      </w:tr>
      <w:tr>
        <w:trPr>
          <w:cantSplit/>
        </w:trPr>
        <w:tc>
          <w:tcPr>
            <w:tcW w:type="dxa" w:w="2268"/>
          </w:tcPr>
          <w:p>
            <w:pPr>
              <w:spacing w:line="240" w:lineRule="auto" w:after="0" w:before="0"/>
            </w:pPr>
            <w:r/>
            <w:r>
              <w:rPr>
                <w:sz w:val="16"/>
              </w:rPr>
              <w:t>Note 18, release 15.3.0</w:t>
            </w:r>
          </w:p>
        </w:tc>
        <w:tc>
          <w:tcPr>
            <w:tcW w:type="dxa" w:w="2268"/>
          </w:tcPr>
          <w:p>
            <w:pPr>
              <w:spacing w:line="240" w:lineRule="auto" w:after="0" w:before="0"/>
            </w:pPr>
            <w:r/>
            <w:r>
              <w:rPr>
                <w:rFonts w:ascii="Courier New" w:hAnsi="Courier New" w:eastAsia="Courier New" w:cs="Courier New"/>
                <w:color w:val="000000"/>
                <w:sz w:val="16"/>
              </w:rPr>
              <w:t>eval/registry_patches/PROTOCOL_15_3_0.md</w:t>
            </w:r>
            <w:r>
              <w:rPr>
                <w:sz w:val="16"/>
              </w:rPr>
              <w:t xml:space="preserve">, </w:t>
            </w:r>
            <w:r>
              <w:rPr>
                <w:rFonts w:ascii="Courier New" w:hAnsi="Courier New" w:eastAsia="Courier New" w:cs="Courier New"/>
                <w:color w:val="000000"/>
                <w:sz w:val="16"/>
              </w:rPr>
              <w:t>patch_15_3_0.py</w:t>
            </w:r>
            <w:r>
              <w:rPr>
                <w:sz w:val="16"/>
              </w:rPr>
              <w:t xml:space="preserve">, </w:t>
            </w:r>
            <w:r>
              <w:rPr>
                <w:rFonts w:ascii="Courier New" w:hAnsi="Courier New" w:eastAsia="Courier New" w:cs="Courier New"/>
                <w:color w:val="000000"/>
                <w:sz w:val="16"/>
              </w:rPr>
              <w:t>gate_compare.py _r1520 _r1530</w:t>
            </w:r>
            <w:r>
              <w:rPr>
                <w:sz w:val="16"/>
              </w:rPr>
              <w:t>; gate re-runs as for 15.1.0</w:t>
            </w:r>
          </w:p>
        </w:tc>
        <w:tc>
          <w:tcPr>
            <w:tcW w:type="dxa" w:w="2268"/>
          </w:tcPr>
          <w:p>
            <w:pPr>
              <w:spacing w:line="240" w:lineRule="auto" w:after="0" w:before="0"/>
            </w:pPr>
            <w:r/>
            <w:r>
              <w:rPr>
                <w:sz w:val="16"/>
              </w:rPr>
              <w:t>eICU-CRD demo (2,314 stays); NHANES 2017–18 (1,000 adults)</w:t>
            </w:r>
          </w:p>
        </w:tc>
        <w:tc>
          <w:tcPr>
            <w:tcW w:type="dxa" w:w="2268"/>
          </w:tcPr>
          <w:p>
            <w:pPr>
              <w:spacing w:line="240" w:lineRule="auto" w:after="0" w:before="0"/>
            </w:pPr>
            <w:r/>
            <w:r>
              <w:rPr>
                <w:sz w:val="16"/>
              </w:rPr>
              <w:t>registry 15.2.0 vs 15.3.0, engine v8.2 (development; no v7 metric affected)</w:t>
            </w:r>
          </w:p>
        </w:tc>
      </w:tr>
      <w:tr>
        <w:trPr>
          <w:cantSplit/>
        </w:trPr>
        <w:tc>
          <w:tcPr>
            <w:tcW w:type="dxa" w:w="2268"/>
          </w:tcPr>
          <w:p>
            <w:pPr>
              <w:spacing w:line="240" w:lineRule="auto" w:after="0" w:before="0"/>
            </w:pPr>
            <w:r/>
            <w:r>
              <w:rPr>
                <w:sz w:val="16"/>
              </w:rPr>
              <w:t>Note 16, release 15.2.0</w:t>
            </w:r>
          </w:p>
        </w:tc>
        <w:tc>
          <w:tcPr>
            <w:tcW w:type="dxa" w:w="2268"/>
          </w:tcPr>
          <w:p>
            <w:pPr>
              <w:spacing w:line="240" w:lineRule="auto" w:after="0" w:before="0"/>
            </w:pPr>
            <w:r/>
            <w:r>
              <w:rPr>
                <w:rFonts w:ascii="Courier New" w:hAnsi="Courier New" w:eastAsia="Courier New" w:cs="Courier New"/>
                <w:color w:val="000000"/>
                <w:sz w:val="16"/>
              </w:rPr>
              <w:t>eval/registry_patches/PROTOCOL_15_2_0.md</w:t>
            </w:r>
            <w:r>
              <w:rPr>
                <w:sz w:val="16"/>
              </w:rPr>
              <w:t xml:space="preserve">, </w:t>
            </w:r>
            <w:r>
              <w:rPr>
                <w:rFonts w:ascii="Courier New" w:hAnsi="Courier New" w:eastAsia="Courier New" w:cs="Courier New"/>
                <w:color w:val="000000"/>
                <w:sz w:val="16"/>
              </w:rPr>
              <w:t>patch_15_2_0.py</w:t>
            </w:r>
            <w:r>
              <w:rPr>
                <w:sz w:val="16"/>
              </w:rPr>
              <w:t xml:space="preserve">, </w:t>
            </w:r>
            <w:r>
              <w:rPr>
                <w:rFonts w:ascii="Courier New" w:hAnsi="Courier New" w:eastAsia="Courier New" w:cs="Courier New"/>
                <w:color w:val="000000"/>
                <w:sz w:val="16"/>
              </w:rPr>
              <w:t>gate_compare.py</w:t>
            </w:r>
            <w:r>
              <w:rPr>
                <w:sz w:val="16"/>
              </w:rPr>
              <w:t>; gate re-runs as for 15.1.0</w:t>
            </w:r>
          </w:p>
        </w:tc>
        <w:tc>
          <w:tcPr>
            <w:tcW w:type="dxa" w:w="2268"/>
          </w:tcPr>
          <w:p>
            <w:pPr>
              <w:spacing w:line="240" w:lineRule="auto" w:after="0" w:before="0"/>
            </w:pPr>
            <w:r/>
            <w:r>
              <w:rPr>
                <w:sz w:val="16"/>
              </w:rPr>
              <w:t>eICU-CRD demo (2,314 stays); NHANES 2017–18 (1,000 adults)</w:t>
            </w:r>
          </w:p>
        </w:tc>
        <w:tc>
          <w:tcPr>
            <w:tcW w:type="dxa" w:w="2268"/>
          </w:tcPr>
          <w:p>
            <w:pPr>
              <w:spacing w:line="240" w:lineRule="auto" w:after="0" w:before="0"/>
            </w:pPr>
            <w:r/>
            <w:r>
              <w:rPr>
                <w:sz w:val="16"/>
              </w:rPr>
              <w:t>registry 15.1.0 vs 15.2.0, engine v8.2 (development; no v7 metric affected)</w:t>
            </w:r>
          </w:p>
        </w:tc>
      </w:tr>
      <w:tr>
        <w:trPr>
          <w:cantSplit/>
        </w:trPr>
        <w:tc>
          <w:tcPr>
            <w:tcW w:type="dxa" w:w="2268"/>
          </w:tcPr>
          <w:p>
            <w:pPr>
              <w:spacing w:line="240" w:lineRule="auto" w:after="0" w:before="0"/>
            </w:pPr>
            <w:r/>
            <w:r>
              <w:rPr>
                <w:sz w:val="16"/>
              </w:rPr>
              <w:t>Note 15, post-audit release</w:t>
            </w:r>
          </w:p>
        </w:tc>
        <w:tc>
          <w:tcPr>
            <w:tcW w:type="dxa" w:w="2268"/>
          </w:tcPr>
          <w:p>
            <w:pPr>
              <w:spacing w:line="240" w:lineRule="auto" w:after="0" w:before="0"/>
            </w:pPr>
            <w:r/>
            <w:r>
              <w:rPr>
                <w:rFonts w:ascii="Courier New" w:hAnsi="Courier New" w:eastAsia="Courier New" w:cs="Courier New"/>
                <w:color w:val="000000"/>
                <w:sz w:val="16"/>
              </w:rPr>
              <w:t>eval/registry_patches/PROTOCOL_15_0_0.md</w:t>
            </w:r>
            <w:r>
              <w:rPr>
                <w:sz w:val="16"/>
              </w:rPr>
              <w:t xml:space="preserve">, </w:t>
            </w:r>
            <w:r>
              <w:rPr>
                <w:rFonts w:ascii="Courier New" w:hAnsi="Courier New" w:eastAsia="Courier New" w:cs="Courier New"/>
                <w:color w:val="000000"/>
                <w:sz w:val="16"/>
              </w:rPr>
              <w:t>patch_15_0_0.py</w:t>
            </w:r>
            <w:r>
              <w:rPr>
                <w:sz w:val="16"/>
              </w:rPr>
              <w:t xml:space="preserve">; gate re-runs with </w:t>
            </w:r>
            <w:r>
              <w:rPr>
                <w:rFonts w:ascii="Courier New" w:hAnsi="Courier New" w:eastAsia="Courier New" w:cs="Courier New"/>
                <w:color w:val="000000"/>
                <w:sz w:val="16"/>
              </w:rPr>
              <w:t>eval/realdata/eval_eicu.py --encounter icu</w:t>
            </w:r>
            <w:r>
              <w:rPr>
                <w:sz w:val="16"/>
              </w:rPr>
              <w:t xml:space="preserve">, </w:t>
            </w:r>
            <w:r>
              <w:rPr>
                <w:rFonts w:ascii="Courier New" w:hAnsi="Courier New" w:eastAsia="Courier New" w:cs="Courier New"/>
                <w:color w:val="000000"/>
                <w:sz w:val="16"/>
              </w:rPr>
              <w:t>eval/realdata/eval_nhanes.py --n-max 1000 --encounter community</w:t>
            </w:r>
            <w:r>
              <w:rPr>
                <w:sz w:val="16"/>
              </w:rPr>
              <w:t xml:space="preserve">, </w:t>
            </w:r>
            <w:r>
              <w:rPr>
                <w:rFonts w:ascii="Courier New" w:hAnsi="Courier New" w:eastAsia="Courier New" w:cs="Courier New"/>
                <w:color w:val="000000"/>
                <w:sz w:val="16"/>
              </w:rPr>
              <w:t>eval/provenance/activity_log.py --corpus eicu</w:t>
            </w:r>
          </w:p>
        </w:tc>
        <w:tc>
          <w:tcPr>
            <w:tcW w:type="dxa" w:w="2268"/>
          </w:tcPr>
          <w:p>
            <w:pPr>
              <w:spacing w:line="240" w:lineRule="auto" w:after="0" w:before="0"/>
            </w:pPr>
            <w:r/>
            <w:r>
              <w:rPr>
                <w:sz w:val="16"/>
              </w:rPr>
              <w:t>eICU-CRD demo (2,314 stays); NHANES 2017–18 (1,000 adults)</w:t>
            </w:r>
          </w:p>
        </w:tc>
        <w:tc>
          <w:tcPr>
            <w:tcW w:type="dxa" w:w="2268"/>
          </w:tcPr>
          <w:p>
            <w:pPr>
              <w:spacing w:line="240" w:lineRule="auto" w:after="0" w:before="0"/>
            </w:pPr>
            <w:r/>
            <w:r>
              <w:rPr>
                <w:sz w:val="16"/>
              </w:rPr>
              <w:t>registry 14.2.0 vs 15.0.0, engine v8.2 in both arms (development; no v7 metric affected)</w:t>
            </w:r>
          </w:p>
        </w:tc>
      </w:tr>
      <w:tr>
        <w:trPr>
          <w:cantSplit/>
        </w:trPr>
        <w:tc>
          <w:tcPr>
            <w:tcW w:type="dxa" w:w="2268"/>
          </w:tcPr>
          <w:p>
            <w:pPr>
              <w:spacing w:line="240" w:lineRule="auto" w:after="0" w:before="0"/>
            </w:pPr>
            <w:r/>
            <w:r>
              <w:rPr>
                <w:sz w:val="16"/>
              </w:rPr>
              <w:t>Table S1, Table S2, Note 1</w:t>
            </w:r>
          </w:p>
        </w:tc>
        <w:tc>
          <w:tcPr>
            <w:tcW w:type="dxa" w:w="2268"/>
          </w:tcPr>
          <w:p>
            <w:pPr>
              <w:spacing w:line="240" w:lineRule="auto" w:after="0" w:before="0"/>
            </w:pPr>
            <w:r/>
            <w:r>
              <w:rPr>
                <w:sz w:val="16"/>
              </w:rPr>
              <w:t>SAP document (dated amendments); freeze manifests</w:t>
            </w:r>
          </w:p>
        </w:tc>
        <w:tc>
          <w:tcPr>
            <w:tcW w:type="dxa" w:w="2268"/>
          </w:tcPr>
          <w:p>
            <w:pPr>
              <w:spacing w:line="240" w:lineRule="auto" w:after="0" w:before="0"/>
            </w:pPr>
            <w:r/>
            <w:r>
              <w:rPr>
                <w:sz w:val="16"/>
              </w:rPr>
              <w:t>—</w:t>
            </w:r>
          </w:p>
        </w:tc>
        <w:tc>
          <w:tcPr>
            <w:tcW w:type="dxa" w:w="2268"/>
          </w:tcPr>
          <w:p>
            <w:pPr>
              <w:spacing w:line="240" w:lineRule="auto" w:after="0" w:before="0"/>
            </w:pPr>
            <w:r/>
            <w:r>
              <w:rPr>
                <w:sz w:val="16"/>
              </w:rPr>
              <w:t>14.0.0 → 14.1.0; v6 → v7</w:t>
            </w:r>
          </w:p>
        </w:tc>
      </w:tr>
      <w:tr>
        <w:trPr>
          <w:cantSplit/>
        </w:trPr>
        <w:tc>
          <w:tcPr>
            <w:tcW w:type="dxa" w:w="2268"/>
          </w:tcPr>
          <w:p>
            <w:pPr>
              <w:spacing w:line="240" w:lineRule="auto" w:after="0" w:before="0"/>
            </w:pPr>
            <w:r/>
            <w:r>
              <w:rPr>
                <w:sz w:val="16"/>
              </w:rPr>
              <w:t>Table S5</w:t>
            </w:r>
          </w:p>
        </w:tc>
        <w:tc>
          <w:tcPr>
            <w:tcW w:type="dxa" w:w="2268"/>
          </w:tcPr>
          <w:p>
            <w:pPr>
              <w:spacing w:line="240" w:lineRule="auto" w:after="0" w:before="0"/>
            </w:pPr>
            <w:r/>
            <w:r>
              <w:rPr>
                <w:rFonts w:ascii="Courier New" w:hAnsi="Courier New" w:eastAsia="Courier New" w:cs="Courier New"/>
                <w:color w:val="000000"/>
                <w:sz w:val="16"/>
              </w:rPr>
              <w:t>eval/next_test_utility.py</w:t>
            </w:r>
          </w:p>
        </w:tc>
        <w:tc>
          <w:tcPr>
            <w:tcW w:type="dxa" w:w="2268"/>
          </w:tcPr>
          <w:p>
            <w:pPr>
              <w:spacing w:line="240" w:lineRule="auto" w:after="0" w:before="0"/>
            </w:pPr>
            <w:r/>
            <w:r>
              <w:rPr>
                <w:sz w:val="16"/>
              </w:rPr>
              <w:t>eICU-CRD demo audit sample</w:t>
            </w:r>
          </w:p>
        </w:tc>
        <w:tc>
          <w:tcPr>
            <w:tcW w:type="dxa" w:w="2268"/>
          </w:tcPr>
          <w:p>
            <w:pPr>
              <w:spacing w:line="240" w:lineRule="auto" w:after="0" w:before="0"/>
            </w:pPr>
            <w:r/>
            <w:r>
              <w:rPr>
                <w:sz w:val="16"/>
              </w:rPr>
              <w:t>v5.3 (superseded)</w:t>
            </w:r>
          </w:p>
        </w:tc>
      </w:tr>
      <w:tr>
        <w:trPr>
          <w:cantSplit/>
        </w:trPr>
        <w:tc>
          <w:tcPr>
            <w:tcW w:type="dxa" w:w="2268"/>
          </w:tcPr>
          <w:p>
            <w:pPr>
              <w:spacing w:line="240" w:lineRule="auto" w:after="0" w:before="0"/>
            </w:pPr>
            <w:r/>
            <w:r>
              <w:rPr>
                <w:sz w:val="16"/>
              </w:rPr>
              <w:t>Table S9</w:t>
            </w:r>
          </w:p>
        </w:tc>
        <w:tc>
          <w:tcPr>
            <w:tcW w:type="dxa" w:w="2268"/>
          </w:tcPr>
          <w:p>
            <w:pPr>
              <w:spacing w:line="240" w:lineRule="auto" w:after="0" w:before="0"/>
            </w:pPr>
            <w:r/>
            <w:r>
              <w:rPr>
                <w:rFonts w:ascii="Courier New" w:hAnsi="Courier New" w:eastAsia="Courier New" w:cs="Courier New"/>
                <w:color w:val="000000"/>
                <w:sz w:val="16"/>
              </w:rPr>
              <w:t>eval/label_audit_300.py</w:t>
            </w:r>
            <w:r>
              <w:rPr>
                <w:sz w:val="16"/>
              </w:rPr>
              <w:t xml:space="preserve"> (seed 11; the first 100 stays by the author adjudication described in Table S9)</w:t>
            </w:r>
          </w:p>
        </w:tc>
        <w:tc>
          <w:tcPr>
            <w:tcW w:type="dxa" w:w="2268"/>
          </w:tcPr>
          <w:p>
            <w:pPr>
              <w:spacing w:line="240" w:lineRule="auto" w:after="0" w:before="0"/>
            </w:pPr>
            <w:r/>
            <w:r>
              <w:rPr>
                <w:sz w:val="16"/>
              </w:rPr>
              <w:t>400 eICU stays</w:t>
            </w:r>
          </w:p>
        </w:tc>
        <w:tc>
          <w:tcPr>
            <w:tcW w:type="dxa" w:w="2268"/>
          </w:tcPr>
          <w:p>
            <w:pPr>
              <w:spacing w:line="240" w:lineRule="auto" w:after="0" w:before="0"/>
            </w:pPr>
            <w:r/>
            <w:r>
              <w:rPr>
                <w:sz w:val="16"/>
              </w:rPr>
              <w:t>v7</w:t>
            </w:r>
          </w:p>
        </w:tc>
      </w:tr>
      <w:tr>
        <w:trPr>
          <w:cantSplit/>
        </w:trPr>
        <w:tc>
          <w:tcPr>
            <w:tcW w:type="dxa" w:w="2268"/>
          </w:tcPr>
          <w:p>
            <w:pPr>
              <w:spacing w:line="240" w:lineRule="auto" w:after="0" w:before="0"/>
            </w:pPr>
            <w:r/>
            <w:r>
              <w:rPr>
                <w:sz w:val="16"/>
              </w:rPr>
              <w:t>Fig. S5</w:t>
            </w:r>
          </w:p>
        </w:tc>
        <w:tc>
          <w:tcPr>
            <w:tcW w:type="dxa" w:w="2268"/>
          </w:tcPr>
          <w:p>
            <w:pPr>
              <w:spacing w:line="240" w:lineRule="auto" w:after="0" w:before="0"/>
            </w:pPr>
            <w:r/>
            <w:r>
              <w:rPr>
                <w:rFonts w:ascii="Courier New" w:hAnsi="Courier New" w:eastAsia="Courier New" w:cs="Courier New"/>
                <w:color w:val="000000"/>
                <w:sz w:val="16"/>
              </w:rPr>
              <w:t>eval/deep_review_ctx_sex.py</w:t>
            </w:r>
          </w:p>
        </w:tc>
        <w:tc>
          <w:tcPr>
            <w:tcW w:type="dxa" w:w="2268"/>
          </w:tcPr>
          <w:p>
            <w:pPr>
              <w:spacing w:line="240" w:lineRule="auto" w:after="0" w:before="0"/>
            </w:pPr>
            <w:r/>
            <w:r>
              <w:rPr>
                <w:sz w:val="16"/>
              </w:rPr>
              <w:t>eICU-CRD demo, context arm</w:t>
            </w:r>
          </w:p>
        </w:tc>
        <w:tc>
          <w:tcPr>
            <w:tcW w:type="dxa" w:w="2268"/>
          </w:tcPr>
          <w:p>
            <w:pPr>
              <w:spacing w:line="240" w:lineRule="auto" w:after="0" w:before="0"/>
            </w:pPr>
            <w:r/>
            <w:r>
              <w:rPr>
                <w:sz w:val="16"/>
              </w:rPr>
              <w:t>v5.2</w:t>
            </w:r>
          </w:p>
        </w:tc>
      </w:tr>
    </w:tbl>
    <w:p/>
    <w:p>
      <w:pPr>
        <w:pStyle w:val="Heading1"/>
      </w:pPr>
      <w:r>
        <w:rPr>
          <w:rFonts w:ascii="Times New Roman" w:hAnsi="Times New Roman" w:eastAsia="Times New Roman" w:cs="Times New Roman"/>
          <w:b/>
          <w:i w:val="0"/>
          <w:color w:val="000000"/>
        </w:rPr>
        <w:t>Supplementary Table S18 — Two-level auditability of the frozen 200-rule sample (computed from the committed Note 8 files; no new rating)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6"/>
              </w:rPr>
              <w:t>Stratum</w:t>
            </w:r>
          </w:p>
        </w:tc>
        <w:tc>
          <w:tcPr>
            <w:tcW w:type="dxa" w:w="1296"/>
            <w:shd w:val="clear" w:fill="F2F2F2"/>
          </w:tcPr>
          <w:p>
            <w:pPr>
              <w:spacing w:line="240" w:lineRule="auto" w:after="0" w:before="0"/>
            </w:pPr>
            <w:r>
              <w:rPr>
                <w:b/>
              </w:rPr>
            </w:r>
            <w:r>
              <w:rPr>
                <w:b/>
                <w:sz w:val="16"/>
              </w:rPr>
              <w:t>n</w:t>
            </w:r>
          </w:p>
        </w:tc>
        <w:tc>
          <w:tcPr>
            <w:tcW w:type="dxa" w:w="1296"/>
            <w:shd w:val="clear" w:fill="F2F2F2"/>
          </w:tcPr>
          <w:p>
            <w:pPr>
              <w:spacing w:line="240" w:lineRule="auto" w:after="0" w:before="0"/>
            </w:pPr>
            <w:r>
              <w:rPr>
                <w:b/>
              </w:rPr>
            </w:r>
            <w:r>
              <w:rPr>
                <w:b/>
                <w:sz w:val="16"/>
              </w:rPr>
              <w:t>Level 2: source retrievable</w:t>
            </w:r>
          </w:p>
        </w:tc>
        <w:tc>
          <w:tcPr>
            <w:tcW w:type="dxa" w:w="1296"/>
            <w:shd w:val="clear" w:fill="F2F2F2"/>
          </w:tcPr>
          <w:p>
            <w:pPr>
              <w:spacing w:line="240" w:lineRule="auto" w:after="0" w:before="0"/>
            </w:pPr>
            <w:r>
              <w:rPr>
                <w:b/>
              </w:rPr>
            </w:r>
            <w:r>
              <w:rPr>
                <w:b/>
                <w:sz w:val="16"/>
              </w:rPr>
              <w:t>Level 3: statement located (VEC)</w:t>
            </w:r>
          </w:p>
        </w:tc>
        <w:tc>
          <w:tcPr>
            <w:tcW w:type="dxa" w:w="1296"/>
            <w:shd w:val="clear" w:fill="F2F2F2"/>
          </w:tcPr>
          <w:p>
            <w:pPr>
              <w:spacing w:line="240" w:lineRule="auto" w:after="0" w:before="0"/>
            </w:pPr>
            <w:r>
              <w:rPr>
                <w:b/>
              </w:rPr>
            </w:r>
            <w:r>
              <w:rPr>
                <w:b/>
                <w:sz w:val="16"/>
              </w:rPr>
              <w:t>concordant</w:t>
            </w:r>
          </w:p>
        </w:tc>
        <w:tc>
          <w:tcPr>
            <w:tcW w:type="dxa" w:w="1296"/>
            <w:shd w:val="clear" w:fill="F2F2F2"/>
          </w:tcPr>
          <w:p>
            <w:pPr>
              <w:spacing w:line="240" w:lineRule="auto" w:after="0" w:before="0"/>
            </w:pPr>
            <w:r>
              <w:rPr>
                <w:b/>
              </w:rPr>
            </w:r>
            <w:r>
              <w:rPr>
                <w:b/>
                <w:sz w:val="16"/>
              </w:rPr>
              <w:t>discordant</w:t>
            </w:r>
          </w:p>
        </w:tc>
        <w:tc>
          <w:tcPr>
            <w:tcW w:type="dxa" w:w="1296"/>
            <w:shd w:val="clear" w:fill="F2F2F2"/>
          </w:tcPr>
          <w:p>
            <w:pPr>
              <w:spacing w:line="240" w:lineRule="auto" w:after="0" w:before="0"/>
            </w:pPr>
            <w:r>
              <w:rPr>
                <w:b/>
              </w:rPr>
            </w:r>
            <w:r>
              <w:rPr>
                <w:b/>
                <w:sz w:val="16"/>
              </w:rPr>
              <w:t>unresolvable</w:t>
            </w:r>
          </w:p>
        </w:tc>
      </w:tr>
      <w:tr>
        <w:trPr>
          <w:cantSplit/>
        </w:trPr>
        <w:tc>
          <w:tcPr>
            <w:tcW w:type="dxa" w:w="1296"/>
          </w:tcPr>
          <w:p>
            <w:pPr>
              <w:spacing w:line="240" w:lineRule="auto" w:after="0" w:before="0"/>
            </w:pPr>
            <w:r/>
            <w:r>
              <w:rPr>
                <w:sz w:val="16"/>
              </w:rPr>
              <w:t>A curated anchors</w:t>
            </w:r>
          </w:p>
        </w:tc>
        <w:tc>
          <w:tcPr>
            <w:tcW w:type="dxa" w:w="1296"/>
          </w:tcPr>
          <w:p>
            <w:pPr>
              <w:spacing w:line="240" w:lineRule="auto" w:after="0" w:before="0"/>
            </w:pPr>
            <w:r/>
            <w:r>
              <w:rPr>
                <w:sz w:val="16"/>
              </w:rPr>
              <w:t>100</w:t>
            </w:r>
          </w:p>
        </w:tc>
        <w:tc>
          <w:tcPr>
            <w:tcW w:type="dxa" w:w="1296"/>
          </w:tcPr>
          <w:p>
            <w:pPr>
              <w:spacing w:line="240" w:lineRule="auto" w:after="0" w:before="0"/>
            </w:pPr>
            <w:r/>
            <w:r>
              <w:rPr>
                <w:sz w:val="16"/>
              </w:rPr>
              <w:t>92.0% (85.0–95.9)</w:t>
            </w:r>
          </w:p>
        </w:tc>
        <w:tc>
          <w:tcPr>
            <w:tcW w:type="dxa" w:w="1296"/>
          </w:tcPr>
          <w:p>
            <w:pPr>
              <w:spacing w:line="240" w:lineRule="auto" w:after="0" w:before="0"/>
            </w:pPr>
            <w:r/>
            <w:r>
              <w:rPr>
                <w:sz w:val="16"/>
              </w:rPr>
              <w:t>8.0% (4.1–15.0)</w:t>
            </w:r>
          </w:p>
        </w:tc>
        <w:tc>
          <w:tcPr>
            <w:tcW w:type="dxa" w:w="1296"/>
          </w:tcPr>
          <w:p>
            <w:pPr>
              <w:spacing w:line="240" w:lineRule="auto" w:after="0" w:before="0"/>
            </w:pPr>
            <w:r/>
            <w:r>
              <w:rPr>
                <w:sz w:val="16"/>
              </w:rPr>
              <w:t>1</w:t>
            </w:r>
          </w:p>
        </w:tc>
        <w:tc>
          <w:tcPr>
            <w:tcW w:type="dxa" w:w="1296"/>
          </w:tcPr>
          <w:p>
            <w:pPr>
              <w:spacing w:line="240" w:lineRule="auto" w:after="0" w:before="0"/>
            </w:pPr>
            <w:r/>
            <w:r>
              <w:rPr>
                <w:sz w:val="16"/>
              </w:rPr>
              <w:t>7</w:t>
            </w:r>
          </w:p>
        </w:tc>
        <w:tc>
          <w:tcPr>
            <w:tcW w:type="dxa" w:w="1296"/>
          </w:tcPr>
          <w:p>
            <w:pPr>
              <w:spacing w:line="240" w:lineRule="auto" w:after="0" w:before="0"/>
            </w:pPr>
            <w:r/>
            <w:r>
              <w:rPr>
                <w:sz w:val="16"/>
              </w:rPr>
              <w:t>92</w:t>
            </w:r>
          </w:p>
        </w:tc>
      </w:tr>
      <w:tr>
        <w:trPr>
          <w:cantSplit/>
        </w:trPr>
        <w:tc>
          <w:tcPr>
            <w:tcW w:type="dxa" w:w="1296"/>
          </w:tcPr>
          <w:p>
            <w:pPr>
              <w:spacing w:line="240" w:lineRule="auto" w:after="0" w:before="0"/>
            </w:pPr>
            <w:r/>
            <w:r>
              <w:rPr>
                <w:sz w:val="16"/>
              </w:rPr>
              <w:t>B1 eICU-relevant AI-drafted</w:t>
            </w:r>
          </w:p>
        </w:tc>
        <w:tc>
          <w:tcPr>
            <w:tcW w:type="dxa" w:w="1296"/>
          </w:tcPr>
          <w:p>
            <w:pPr>
              <w:spacing w:line="240" w:lineRule="auto" w:after="0" w:before="0"/>
            </w:pPr>
            <w:r/>
            <w:r>
              <w:rPr>
                <w:sz w:val="16"/>
              </w:rPr>
              <w:t>50</w:t>
            </w:r>
          </w:p>
        </w:tc>
        <w:tc>
          <w:tcPr>
            <w:tcW w:type="dxa" w:w="1296"/>
          </w:tcPr>
          <w:p>
            <w:pPr>
              <w:spacing w:line="240" w:lineRule="auto" w:after="0" w:before="0"/>
            </w:pPr>
            <w:r/>
            <w:r>
              <w:rPr>
                <w:sz w:val="16"/>
              </w:rPr>
              <w:t>94.0% (83.8–97.9)</w:t>
            </w:r>
          </w:p>
        </w:tc>
        <w:tc>
          <w:tcPr>
            <w:tcW w:type="dxa" w:w="1296"/>
          </w:tcPr>
          <w:p>
            <w:pPr>
              <w:spacing w:line="240" w:lineRule="auto" w:after="0" w:before="0"/>
            </w:pPr>
            <w:r/>
            <w:r>
              <w:rPr>
                <w:sz w:val="16"/>
              </w:rPr>
              <w:t>14.0% (7.0–26.2)</w:t>
            </w:r>
          </w:p>
        </w:tc>
        <w:tc>
          <w:tcPr>
            <w:tcW w:type="dxa" w:w="1296"/>
          </w:tcPr>
          <w:p>
            <w:pPr>
              <w:spacing w:line="240" w:lineRule="auto" w:after="0" w:before="0"/>
            </w:pPr>
            <w:r/>
            <w:r>
              <w:rPr>
                <w:sz w:val="16"/>
              </w:rPr>
              <w:t>0</w:t>
            </w:r>
          </w:p>
        </w:tc>
        <w:tc>
          <w:tcPr>
            <w:tcW w:type="dxa" w:w="1296"/>
          </w:tcPr>
          <w:p>
            <w:pPr>
              <w:spacing w:line="240" w:lineRule="auto" w:after="0" w:before="0"/>
            </w:pPr>
            <w:r/>
            <w:r>
              <w:rPr>
                <w:sz w:val="16"/>
              </w:rPr>
              <w:t>7</w:t>
            </w:r>
          </w:p>
        </w:tc>
        <w:tc>
          <w:tcPr>
            <w:tcW w:type="dxa" w:w="1296"/>
          </w:tcPr>
          <w:p>
            <w:pPr>
              <w:spacing w:line="240" w:lineRule="auto" w:after="0" w:before="0"/>
            </w:pPr>
            <w:r/>
            <w:r>
              <w:rPr>
                <w:sz w:val="16"/>
              </w:rPr>
              <w:t>43</w:t>
            </w:r>
          </w:p>
        </w:tc>
      </w:tr>
      <w:tr>
        <w:trPr>
          <w:cantSplit/>
        </w:trPr>
        <w:tc>
          <w:tcPr>
            <w:tcW w:type="dxa" w:w="1296"/>
          </w:tcPr>
          <w:p>
            <w:pPr>
              <w:spacing w:line="240" w:lineRule="auto" w:after="0" w:before="0"/>
            </w:pPr>
            <w:r/>
            <w:r>
              <w:rPr>
                <w:sz w:val="16"/>
              </w:rPr>
              <w:t>B2 uniform AI-drafted</w:t>
            </w:r>
          </w:p>
        </w:tc>
        <w:tc>
          <w:tcPr>
            <w:tcW w:type="dxa" w:w="1296"/>
          </w:tcPr>
          <w:p>
            <w:pPr>
              <w:spacing w:line="240" w:lineRule="auto" w:after="0" w:before="0"/>
            </w:pPr>
            <w:r/>
            <w:r>
              <w:rPr>
                <w:sz w:val="16"/>
              </w:rPr>
              <w:t>50</w:t>
            </w:r>
          </w:p>
        </w:tc>
        <w:tc>
          <w:tcPr>
            <w:tcW w:type="dxa" w:w="1296"/>
          </w:tcPr>
          <w:p>
            <w:pPr>
              <w:spacing w:line="240" w:lineRule="auto" w:after="0" w:before="0"/>
            </w:pPr>
            <w:r/>
            <w:r>
              <w:rPr>
                <w:sz w:val="16"/>
              </w:rPr>
              <w:t>98.0% (89.5–99.6)</w:t>
            </w:r>
          </w:p>
        </w:tc>
        <w:tc>
          <w:tcPr>
            <w:tcW w:type="dxa" w:w="1296"/>
          </w:tcPr>
          <w:p>
            <w:pPr>
              <w:spacing w:line="240" w:lineRule="auto" w:after="0" w:before="0"/>
            </w:pPr>
            <w:r/>
            <w:r>
              <w:rPr>
                <w:sz w:val="16"/>
              </w:rPr>
              <w:t>2.0% (0.4–10.5)</w:t>
            </w:r>
          </w:p>
        </w:tc>
        <w:tc>
          <w:tcPr>
            <w:tcW w:type="dxa" w:w="1296"/>
          </w:tcPr>
          <w:p>
            <w:pPr>
              <w:spacing w:line="240" w:lineRule="auto" w:after="0" w:before="0"/>
            </w:pPr>
            <w:r/>
            <w:r>
              <w:rPr>
                <w:sz w:val="16"/>
              </w:rPr>
              <w:t>0</w:t>
            </w:r>
          </w:p>
        </w:tc>
        <w:tc>
          <w:tcPr>
            <w:tcW w:type="dxa" w:w="1296"/>
          </w:tcPr>
          <w:p>
            <w:pPr>
              <w:spacing w:line="240" w:lineRule="auto" w:after="0" w:before="0"/>
            </w:pPr>
            <w:r/>
            <w:r>
              <w:rPr>
                <w:sz w:val="16"/>
              </w:rPr>
              <w:t>1</w:t>
            </w:r>
          </w:p>
        </w:tc>
        <w:tc>
          <w:tcPr>
            <w:tcW w:type="dxa" w:w="1296"/>
          </w:tcPr>
          <w:p>
            <w:pPr>
              <w:spacing w:line="240" w:lineRule="auto" w:after="0" w:before="0"/>
            </w:pPr>
            <w:r/>
            <w:r>
              <w:rPr>
                <w:sz w:val="16"/>
              </w:rPr>
              <w:t>49</w:t>
            </w:r>
          </w:p>
        </w:tc>
      </w:tr>
      <w:tr>
        <w:trPr>
          <w:cantSplit/>
        </w:trPr>
        <w:tc>
          <w:tcPr>
            <w:tcW w:type="dxa" w:w="1296"/>
          </w:tcPr>
          <w:p>
            <w:pPr>
              <w:spacing w:line="240" w:lineRule="auto" w:after="0" w:before="0"/>
            </w:pPr>
            <w:r/>
            <w:r>
              <w:rPr>
                <w:b/>
                <w:sz w:val="16"/>
              </w:rPr>
              <w:t>All</w:t>
            </w:r>
          </w:p>
        </w:tc>
        <w:tc>
          <w:tcPr>
            <w:tcW w:type="dxa" w:w="1296"/>
          </w:tcPr>
          <w:p>
            <w:pPr>
              <w:spacing w:line="240" w:lineRule="auto" w:after="0" w:before="0"/>
            </w:pPr>
            <w:r/>
            <w:r>
              <w:rPr>
                <w:sz w:val="16"/>
              </w:rPr>
              <w:t>200</w:t>
            </w:r>
          </w:p>
        </w:tc>
        <w:tc>
          <w:tcPr>
            <w:tcW w:type="dxa" w:w="1296"/>
          </w:tcPr>
          <w:p>
            <w:pPr>
              <w:spacing w:line="240" w:lineRule="auto" w:after="0" w:before="0"/>
            </w:pPr>
            <w:r/>
            <w:r>
              <w:rPr>
                <w:sz w:val="16"/>
              </w:rPr>
              <w:t>94.0% (89.8–96.5)</w:t>
            </w:r>
          </w:p>
        </w:tc>
        <w:tc>
          <w:tcPr>
            <w:tcW w:type="dxa" w:w="1296"/>
          </w:tcPr>
          <w:p>
            <w:pPr>
              <w:spacing w:line="240" w:lineRule="auto" w:after="0" w:before="0"/>
            </w:pPr>
            <w:r/>
            <w:r>
              <w:rPr>
                <w:sz w:val="16"/>
              </w:rPr>
              <w:t>8.0% (5.0–12.6)</w:t>
            </w:r>
          </w:p>
        </w:tc>
        <w:tc>
          <w:tcPr>
            <w:tcW w:type="dxa" w:w="1296"/>
          </w:tcPr>
          <w:p>
            <w:pPr>
              <w:spacing w:line="240" w:lineRule="auto" w:after="0" w:before="0"/>
            </w:pPr>
            <w:r/>
            <w:r>
              <w:rPr>
                <w:sz w:val="16"/>
              </w:rPr>
              <w:t>1</w:t>
            </w:r>
          </w:p>
        </w:tc>
        <w:tc>
          <w:tcPr>
            <w:tcW w:type="dxa" w:w="1296"/>
          </w:tcPr>
          <w:p>
            <w:pPr>
              <w:spacing w:line="240" w:lineRule="auto" w:after="0" w:before="0"/>
            </w:pPr>
            <w:r/>
            <w:r>
              <w:rPr>
                <w:sz w:val="16"/>
              </w:rPr>
              <w:t>15</w:t>
            </w:r>
          </w:p>
        </w:tc>
        <w:tc>
          <w:tcPr>
            <w:tcW w:type="dxa" w:w="1296"/>
          </w:tcPr>
          <w:p>
            <w:pPr>
              <w:spacing w:line="240" w:lineRule="auto" w:after="0" w:before="0"/>
            </w:pPr>
            <w:r/>
            <w:r>
              <w:rPr>
                <w:sz w:val="16"/>
              </w:rPr>
              <w:t>184</w:t>
            </w:r>
          </w:p>
        </w:tc>
      </w:tr>
    </w:tbl>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6"/>
              </w:rPr>
              <w:t>Level 1: best locator class among the rule's sources</w:t>
            </w:r>
          </w:p>
        </w:tc>
        <w:tc>
          <w:tcPr>
            <w:tcW w:type="dxa" w:w="1814"/>
            <w:shd w:val="clear" w:fill="F2F2F2"/>
          </w:tcPr>
          <w:p>
            <w:pPr>
              <w:spacing w:line="240" w:lineRule="auto" w:after="0" w:before="0"/>
            </w:pPr>
            <w:r>
              <w:rPr>
                <w:b/>
              </w:rPr>
            </w:r>
            <w:r>
              <w:rPr>
                <w:b/>
                <w:sz w:val="16"/>
              </w:rPr>
              <w:t>n rules</w:t>
            </w:r>
          </w:p>
        </w:tc>
        <w:tc>
          <w:tcPr>
            <w:tcW w:type="dxa" w:w="1814"/>
            <w:shd w:val="clear" w:fill="F2F2F2"/>
          </w:tcPr>
          <w:p>
            <w:pPr>
              <w:spacing w:line="240" w:lineRule="auto" w:after="0" w:before="0"/>
            </w:pPr>
            <w:r>
              <w:rPr>
                <w:b/>
              </w:rPr>
            </w:r>
            <w:r>
              <w:rPr>
                <w:b/>
                <w:sz w:val="16"/>
              </w:rPr>
              <w:t>source retrievable</w:t>
            </w:r>
          </w:p>
        </w:tc>
        <w:tc>
          <w:tcPr>
            <w:tcW w:type="dxa" w:w="1814"/>
            <w:shd w:val="clear" w:fill="F2F2F2"/>
          </w:tcPr>
          <w:p>
            <w:pPr>
              <w:spacing w:line="240" w:lineRule="auto" w:after="0" w:before="0"/>
            </w:pPr>
            <w:r>
              <w:rPr>
                <w:b/>
              </w:rPr>
            </w:r>
            <w:r>
              <w:rPr>
                <w:b/>
                <w:sz w:val="16"/>
              </w:rPr>
              <w:t>statement located</w:t>
            </w:r>
          </w:p>
        </w:tc>
        <w:tc>
          <w:tcPr>
            <w:tcW w:type="dxa" w:w="1814"/>
            <w:shd w:val="clear" w:fill="F2F2F2"/>
          </w:tcPr>
          <w:p>
            <w:pPr>
              <w:spacing w:line="240" w:lineRule="auto" w:after="0" w:before="0"/>
            </w:pPr>
            <w:r>
              <w:rPr>
                <w:b/>
              </w:rPr>
            </w:r>
            <w:r>
              <w:rPr>
                <w:b/>
                <w:sz w:val="16"/>
              </w:rPr>
              <w:t>most frequent unresolvable reason</w:t>
            </w:r>
          </w:p>
        </w:tc>
      </w:tr>
      <w:tr>
        <w:trPr>
          <w:cantSplit/>
        </w:trPr>
        <w:tc>
          <w:tcPr>
            <w:tcW w:type="dxa" w:w="1814"/>
          </w:tcPr>
          <w:p>
            <w:pPr>
              <w:spacing w:line="240" w:lineRule="auto" w:after="0" w:before="0"/>
            </w:pPr>
            <w:r/>
            <w:r>
              <w:rPr>
                <w:sz w:val="16"/>
              </w:rPr>
              <w:t>doi_or_pmc</w:t>
            </w:r>
          </w:p>
        </w:tc>
        <w:tc>
          <w:tcPr>
            <w:tcW w:type="dxa" w:w="1814"/>
          </w:tcPr>
          <w:p>
            <w:pPr>
              <w:spacing w:line="240" w:lineRule="auto" w:after="0" w:before="0"/>
            </w:pPr>
            <w:r/>
            <w:r>
              <w:rPr>
                <w:sz w:val="16"/>
              </w:rPr>
              <w:t>70</w:t>
            </w:r>
          </w:p>
        </w:tc>
        <w:tc>
          <w:tcPr>
            <w:tcW w:type="dxa" w:w="1814"/>
          </w:tcPr>
          <w:p>
            <w:pPr>
              <w:spacing w:line="240" w:lineRule="auto" w:after="0" w:before="0"/>
            </w:pPr>
            <w:r/>
            <w:r>
              <w:rPr>
                <w:sz w:val="16"/>
              </w:rPr>
              <w:t>100.0% (94.8–100.0)</w:t>
            </w:r>
          </w:p>
        </w:tc>
        <w:tc>
          <w:tcPr>
            <w:tcW w:type="dxa" w:w="1814"/>
          </w:tcPr>
          <w:p>
            <w:pPr>
              <w:spacing w:line="240" w:lineRule="auto" w:after="0" w:before="0"/>
            </w:pPr>
            <w:r/>
            <w:r>
              <w:rPr>
                <w:sz w:val="16"/>
              </w:rPr>
              <w:t>10.0% (4.9–19.2)</w:t>
            </w:r>
          </w:p>
        </w:tc>
        <w:tc>
          <w:tcPr>
            <w:tcW w:type="dxa" w:w="1814"/>
          </w:tcPr>
          <w:p>
            <w:pPr>
              <w:spacing w:line="240" w:lineRule="auto" w:after="0" w:before="0"/>
            </w:pPr>
            <w:r/>
            <w:r>
              <w:rPr>
                <w:sz w:val="16"/>
              </w:rPr>
              <w:t>abstract or title only (55)</w:t>
            </w:r>
          </w:p>
        </w:tc>
      </w:tr>
      <w:tr>
        <w:trPr>
          <w:cantSplit/>
        </w:trPr>
        <w:tc>
          <w:tcPr>
            <w:tcW w:type="dxa" w:w="1814"/>
          </w:tcPr>
          <w:p>
            <w:pPr>
              <w:spacing w:line="240" w:lineRule="auto" w:after="0" w:before="0"/>
            </w:pPr>
            <w:r/>
            <w:r>
              <w:rPr>
                <w:sz w:val="16"/>
              </w:rPr>
              <w:t>document_page</w:t>
            </w:r>
          </w:p>
        </w:tc>
        <w:tc>
          <w:tcPr>
            <w:tcW w:type="dxa" w:w="1814"/>
          </w:tcPr>
          <w:p>
            <w:pPr>
              <w:spacing w:line="240" w:lineRule="auto" w:after="0" w:before="0"/>
            </w:pPr>
            <w:r/>
            <w:r>
              <w:rPr>
                <w:sz w:val="16"/>
              </w:rPr>
              <w:t>89</w:t>
            </w:r>
          </w:p>
        </w:tc>
        <w:tc>
          <w:tcPr>
            <w:tcW w:type="dxa" w:w="1814"/>
          </w:tcPr>
          <w:p>
            <w:pPr>
              <w:spacing w:line="240" w:lineRule="auto" w:after="0" w:before="0"/>
            </w:pPr>
            <w:r/>
            <w:r>
              <w:rPr>
                <w:sz w:val="16"/>
              </w:rPr>
              <w:t>95.5% (89.0–98.2)</w:t>
            </w:r>
          </w:p>
        </w:tc>
        <w:tc>
          <w:tcPr>
            <w:tcW w:type="dxa" w:w="1814"/>
          </w:tcPr>
          <w:p>
            <w:pPr>
              <w:spacing w:line="240" w:lineRule="auto" w:after="0" w:before="0"/>
            </w:pPr>
            <w:r/>
            <w:r>
              <w:rPr>
                <w:sz w:val="16"/>
              </w:rPr>
              <w:t>10.1% (5.4–18.1)</w:t>
            </w:r>
          </w:p>
        </w:tc>
        <w:tc>
          <w:tcPr>
            <w:tcW w:type="dxa" w:w="1814"/>
          </w:tcPr>
          <w:p>
            <w:pPr>
              <w:spacing w:line="240" w:lineRule="auto" w:after="0" w:before="0"/>
            </w:pPr>
            <w:r/>
            <w:r>
              <w:rPr>
                <w:sz w:val="16"/>
              </w:rPr>
              <w:t>generic methodological source cannot contain statement (45)</w:t>
            </w:r>
          </w:p>
        </w:tc>
      </w:tr>
      <w:tr>
        <w:trPr>
          <w:cantSplit/>
        </w:trPr>
        <w:tc>
          <w:tcPr>
            <w:tcW w:type="dxa" w:w="1814"/>
          </w:tcPr>
          <w:p>
            <w:pPr>
              <w:spacing w:line="240" w:lineRule="auto" w:after="0" w:before="0"/>
            </w:pPr>
            <w:r/>
            <w:r>
              <w:rPr>
                <w:sz w:val="16"/>
              </w:rPr>
              <w:t>organisation_landing</w:t>
            </w:r>
          </w:p>
        </w:tc>
        <w:tc>
          <w:tcPr>
            <w:tcW w:type="dxa" w:w="1814"/>
          </w:tcPr>
          <w:p>
            <w:pPr>
              <w:spacing w:line="240" w:lineRule="auto" w:after="0" w:before="0"/>
            </w:pPr>
            <w:r/>
            <w:r>
              <w:rPr>
                <w:sz w:val="16"/>
              </w:rPr>
              <w:t>35</w:t>
            </w:r>
          </w:p>
        </w:tc>
        <w:tc>
          <w:tcPr>
            <w:tcW w:type="dxa" w:w="1814"/>
          </w:tcPr>
          <w:p>
            <w:pPr>
              <w:spacing w:line="240" w:lineRule="auto" w:after="0" w:before="0"/>
            </w:pPr>
            <w:r/>
            <w:r>
              <w:rPr>
                <w:sz w:val="16"/>
              </w:rPr>
              <w:t>94.3% (81.4–98.4)</w:t>
            </w:r>
          </w:p>
        </w:tc>
        <w:tc>
          <w:tcPr>
            <w:tcW w:type="dxa" w:w="1814"/>
          </w:tcPr>
          <w:p>
            <w:pPr>
              <w:spacing w:line="240" w:lineRule="auto" w:after="0" w:before="0"/>
            </w:pPr>
            <w:r/>
            <w:r>
              <w:rPr>
                <w:sz w:val="16"/>
              </w:rPr>
              <w:t>0.0% (0.0–9.9)</w:t>
            </w:r>
          </w:p>
        </w:tc>
        <w:tc>
          <w:tcPr>
            <w:tcW w:type="dxa" w:w="1814"/>
          </w:tcPr>
          <w:p>
            <w:pPr>
              <w:spacing w:line="240" w:lineRule="auto" w:after="0" w:before="0"/>
            </w:pPr>
            <w:r/>
            <w:r>
              <w:rPr>
                <w:sz w:val="16"/>
              </w:rPr>
              <w:t>landing page or full text without the statement (32)</w:t>
            </w:r>
          </w:p>
        </w:tc>
      </w:tr>
      <w:tr>
        <w:trPr>
          <w:cantSplit/>
        </w:trPr>
        <w:tc>
          <w:tcPr>
            <w:tcW w:type="dxa" w:w="1814"/>
          </w:tcPr>
          <w:p>
            <w:pPr>
              <w:spacing w:line="240" w:lineRule="auto" w:after="0" w:before="0"/>
            </w:pPr>
            <w:r/>
            <w:r>
              <w:rPr>
                <w:sz w:val="16"/>
              </w:rPr>
              <w:t>no URL locator (free-text citation only)</w:t>
            </w:r>
          </w:p>
        </w:tc>
        <w:tc>
          <w:tcPr>
            <w:tcW w:type="dxa" w:w="1814"/>
          </w:tcPr>
          <w:p>
            <w:pPr>
              <w:spacing w:line="240" w:lineRule="auto" w:after="0" w:before="0"/>
            </w:pPr>
            <w:r/>
            <w:r>
              <w:rPr>
                <w:sz w:val="16"/>
              </w:rPr>
              <w:t>6</w:t>
            </w:r>
          </w:p>
        </w:tc>
        <w:tc>
          <w:tcPr>
            <w:tcW w:type="dxa" w:w="1814"/>
          </w:tcPr>
          <w:p>
            <w:pPr>
              <w:spacing w:line="240" w:lineRule="auto" w:after="0" w:before="0"/>
            </w:pPr>
            <w:r/>
            <w:r>
              <w:rPr>
                <w:sz w:val="16"/>
              </w:rPr>
              <w:t>0.0% (0.0–39.0)</w:t>
            </w:r>
          </w:p>
        </w:tc>
        <w:tc>
          <w:tcPr>
            <w:tcW w:type="dxa" w:w="1814"/>
          </w:tcPr>
          <w:p>
            <w:pPr>
              <w:spacing w:line="240" w:lineRule="auto" w:after="0" w:before="0"/>
            </w:pPr>
            <w:r/>
            <w:r>
              <w:rPr>
                <w:sz w:val="16"/>
              </w:rPr>
              <w:t>0.0% (0.0–39.0)</w:t>
            </w:r>
          </w:p>
        </w:tc>
        <w:tc>
          <w:tcPr>
            <w:tcW w:type="dxa" w:w="1814"/>
          </w:tcPr>
          <w:p>
            <w:pPr>
              <w:spacing w:line="240" w:lineRule="auto" w:after="0" w:before="0"/>
            </w:pPr>
            <w:r/>
            <w:r>
              <w:rPr>
                <w:sz w:val="16"/>
              </w:rPr>
              <w:t>no text retrieved (6)</w:t>
            </w:r>
          </w:p>
        </w:tc>
      </w:tr>
    </w:tbl>
    <w:p/>
    <w:p>
      <w:r>
        <w:t>Unresolvable reason codes (frozen with the verdicts): landing page or full text without the statement 71; abstract or title only 55; generic methodological source cannot contain statement 46; no text retrieved 12.</w:t>
      </w:r>
    </w:p>
    <w:p>
      <w:r>
        <w:t>Reading: retrievability (a document opens) and verifiability (the document contains the encoded threshold, operator, unit and population) are different properties; the gap between the two columns is the cost of organisation-level and methodological locators. VEC uses all sampled rules as denominator. These are properties of the registry's locators as rated by the single declared AI rater (Note 8); they are not clinical validity.</w:t>
      </w:r>
    </w:p>
    <w:p>
      <w:pPr>
        <w:pStyle w:val="Heading1"/>
      </w:pPr>
      <w:r>
        <w:rPr>
          <w:rFonts w:ascii="Times New Roman" w:hAnsi="Times New Roman" w:eastAsia="Times New Roman" w:cs="Times New Roman"/>
          <w:b/>
          <w:i w:val="0"/>
          <w:color w:val="000000"/>
        </w:rPr>
        <w:t>Supplementary Figures</w:t>
      </w:r>
    </w:p>
    <w:p>
      <w:pPr>
        <w:jc w:val="center"/>
      </w:pPr>
      <w:r>
        <w:drawing>
          <wp:inline xmlns:a="http://schemas.openxmlformats.org/drawingml/2006/main" xmlns:pic="http://schemas.openxmlformats.org/drawingml/2006/picture">
            <wp:extent cx="5760000" cy="2715429"/>
            <wp:docPr id="1" name="Picture 1"/>
            <wp:cNvGraphicFramePr>
              <a:graphicFrameLocks noChangeAspect="1"/>
            </wp:cNvGraphicFramePr>
            <a:graphic>
              <a:graphicData uri="http://schemas.openxmlformats.org/drawingml/2006/picture">
                <pic:pic>
                  <pic:nvPicPr>
                    <pic:cNvPr id="0" name="src_fig08_provenance.png"/>
                    <pic:cNvPicPr/>
                  </pic:nvPicPr>
                  <pic:blipFill>
                    <a:blip r:embed="rId10"/>
                    <a:stretch>
                      <a:fillRect/>
                    </a:stretch>
                  </pic:blipFill>
                  <pic:spPr>
                    <a:xfrm>
                      <a:off x="0" y="0"/>
                      <a:ext cx="5760000" cy="2715429"/>
                    </a:xfrm>
                    <a:prstGeom prst="rect"/>
                  </pic:spPr>
                </pic:pic>
              </a:graphicData>
            </a:graphic>
          </wp:inline>
        </w:drawing>
      </w:r>
    </w:p>
    <w:p>
      <w:pPr>
        <w:spacing w:line="276" w:lineRule="auto"/>
      </w:pPr>
      <w:r>
        <w:rPr>
          <w:sz w:val="20"/>
        </w:rPr>
        <w:t>Fig. S1. Provenance audit of the shipped registry (14.1.0): source-locator classes and verification outcome per rule; see Note 8 for the sampled concordance audit.</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src_fig02_eicu_versions.png"/>
                    <pic:cNvPicPr/>
                  </pic:nvPicPr>
                  <pic:blipFill>
                    <a:blip r:embed="rId11"/>
                    <a:stretch>
                      <a:fillRect/>
                    </a:stretch>
                  </pic:blipFill>
                  <pic:spPr>
                    <a:xfrm>
                      <a:off x="0" y="0"/>
                      <a:ext cx="5760000" cy="2880000"/>
                    </a:xfrm>
                    <a:prstGeom prst="rect"/>
                  </pic:spPr>
                </pic:pic>
              </a:graphicData>
            </a:graphic>
          </wp:inline>
        </w:drawing>
      </w:r>
    </w:p>
    <w:p>
      <w:pPr>
        <w:spacing w:line="276" w:lineRule="auto"/>
      </w:pPr>
      <w:r>
        <w:rPr>
          <w:sz w:val="20"/>
        </w:rPr>
        <w:t>Fig. S2. eICU-CRD demo (2,314 ICU stays, labs only): flat and two-tier top-k recall per engine/registry release, 13.4.2 → v7; identical inputs and label map.</w:t>
      </w:r>
    </w:p>
    <w:p>
      <w:pPr>
        <w:jc w:val="center"/>
      </w:pPr>
      <w:r>
        <w:drawing>
          <wp:inline xmlns:a="http://schemas.openxmlformats.org/drawingml/2006/main" xmlns:pic="http://schemas.openxmlformats.org/drawingml/2006/picture">
            <wp:extent cx="5760000" cy="4320000"/>
            <wp:docPr id="3" name="Picture 3"/>
            <wp:cNvGraphicFramePr>
              <a:graphicFrameLocks noChangeAspect="1"/>
            </wp:cNvGraphicFramePr>
            <a:graphic>
              <a:graphicData uri="http://schemas.openxmlformats.org/drawingml/2006/picture">
                <pic:pic>
                  <pic:nvPicPr>
                    <pic:cNvPr id="0" name="src_fig04_groups.png"/>
                    <pic:cNvPicPr/>
                  </pic:nvPicPr>
                  <pic:blipFill>
                    <a:blip r:embed="rId12"/>
                    <a:stretch>
                      <a:fillRect/>
                    </a:stretch>
                  </pic:blipFill>
                  <pic:spPr>
                    <a:xfrm>
                      <a:off x="0" y="0"/>
                      <a:ext cx="5760000" cy="4320000"/>
                    </a:xfrm>
                    <a:prstGeom prst="rect"/>
                  </pic:spPr>
                </pic:pic>
              </a:graphicData>
            </a:graphic>
          </wp:inline>
        </w:drawing>
      </w:r>
    </w:p>
    <w:p>
      <w:pPr>
        <w:spacing w:line="276" w:lineRule="auto"/>
      </w:pPr>
      <w:r>
        <w:rPr>
          <w:sz w:val="20"/>
        </w:rPr>
        <w:t>Fig. S3. Per-group recall@5 on panel-supported labels, frozen engine v7 (secondary metric defined after the ceiling was observed; see main text Section 3.3).</w:t>
      </w:r>
    </w:p>
    <w:p>
      <w:pPr>
        <w:jc w:val="center"/>
      </w:pPr>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src_fig09_calibration.png"/>
                    <pic:cNvPicPr/>
                  </pic:nvPicPr>
                  <pic:blipFill>
                    <a:blip r:embed="rId13"/>
                    <a:stretch>
                      <a:fillRect/>
                    </a:stretch>
                  </pic:blipFill>
                  <pic:spPr>
                    <a:xfrm>
                      <a:off x="0" y="0"/>
                      <a:ext cx="5760000" cy="2592000"/>
                    </a:xfrm>
                    <a:prstGeom prst="rect"/>
                  </pic:spPr>
                </pic:pic>
              </a:graphicData>
            </a:graphic>
          </wp:inline>
        </w:drawing>
      </w:r>
    </w:p>
    <w:p>
      <w:pPr>
        <w:spacing w:line="276" w:lineRule="auto"/>
      </w:pPr>
      <w:r>
        <w:rPr>
          <w:sz w:val="20"/>
        </w:rPr>
        <w:t>Fig. S4. Per-group expected calibration error, raw scores vs cross-fitted isotonic recalibration (Table S6b).</w:t>
      </w:r>
    </w:p>
    <w:p>
      <w:pPr>
        <w:jc w:val="center"/>
      </w:pPr>
      <w:r>
        <w:drawing>
          <wp:inline xmlns:a="http://schemas.openxmlformats.org/drawingml/2006/main" xmlns:pic="http://schemas.openxmlformats.org/drawingml/2006/picture">
            <wp:extent cx="5760000" cy="2715429"/>
            <wp:docPr id="5" name="Picture 5"/>
            <wp:cNvGraphicFramePr>
              <a:graphicFrameLocks noChangeAspect="1"/>
            </wp:cNvGraphicFramePr>
            <a:graphic>
              <a:graphicData uri="http://schemas.openxmlformats.org/drawingml/2006/picture">
                <pic:pic>
                  <pic:nvPicPr>
                    <pic:cNvPr id="0" name="src_fig13_context_echo.png"/>
                    <pic:cNvPicPr/>
                  </pic:nvPicPr>
                  <pic:blipFill>
                    <a:blip r:embed="rId14"/>
                    <a:stretch>
                      <a:fillRect/>
                    </a:stretch>
                  </pic:blipFill>
                  <pic:spPr>
                    <a:xfrm>
                      <a:off x="0" y="0"/>
                      <a:ext cx="5760000" cy="2715429"/>
                    </a:xfrm>
                    <a:prstGeom prst="rect"/>
                  </pic:spPr>
                </pic:pic>
              </a:graphicData>
            </a:graphic>
          </wp:inline>
        </w:drawing>
      </w:r>
    </w:p>
    <w:p>
      <w:pPr>
        <w:spacing w:line="276" w:lineRule="auto"/>
      </w:pPr>
      <w:r>
        <w:rPr>
          <w:sz w:val="20"/>
        </w:rPr>
        <w:t>Fig. S5. Context-echo analysis: the gain of the context arm is concentrated in labels that are restatements of documented history.</w:t>
      </w:r>
    </w:p>
    <w:p>
      <w:pPr>
        <w:jc w:val="center"/>
      </w:pPr>
      <w:r>
        <w:drawing>
          <wp:inline xmlns:a="http://schemas.openxmlformats.org/drawingml/2006/main" xmlns:pic="http://schemas.openxmlformats.org/drawingml/2006/picture">
            <wp:extent cx="5760000" cy="2397354"/>
            <wp:docPr id="6" name="Picture 6"/>
            <wp:cNvGraphicFramePr>
              <a:graphicFrameLocks noChangeAspect="1"/>
            </wp:cNvGraphicFramePr>
            <a:graphic>
              <a:graphicData uri="http://schemas.openxmlformats.org/drawingml/2006/picture">
                <pic:pic>
                  <pic:nvPicPr>
                    <pic:cNvPr id="0" name="figS1_participant_flow.png"/>
                    <pic:cNvPicPr/>
                  </pic:nvPicPr>
                  <pic:blipFill>
                    <a:blip r:embed="rId15"/>
                    <a:stretch>
                      <a:fillRect/>
                    </a:stretch>
                  </pic:blipFill>
                  <pic:spPr>
                    <a:xfrm>
                      <a:off x="0" y="0"/>
                      <a:ext cx="5760000" cy="2397354"/>
                    </a:xfrm>
                    <a:prstGeom prst="rect"/>
                  </pic:spPr>
                </pic:pic>
              </a:graphicData>
            </a:graphic>
          </wp:inline>
        </w:drawing>
      </w:r>
    </w:p>
    <w:p>
      <w:pPr>
        <w:spacing w:line="276" w:lineRule="auto"/>
      </w:pPr>
      <w:r>
        <w:rPr>
          <w:sz w:val="20"/>
        </w:rPr>
        <w:t>Fig. S6. Participant flow for all evaluation cohorts (TRIPOD+AI 14a; counts in Table S3).</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8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76" w:lineRule="auto"/>
      <w:outlineLvl w:val="0"/>
    </w:pPr>
    <w:rPr>
      <w:rFonts w:asciiTheme="majorHAnsi" w:eastAsiaTheme="majorEastAsia" w:hAnsiTheme="majorHAnsi" w:cstheme="majorBidi"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outlineLvl w:val="3"/>
    </w:pPr>
    <w:rPr>
      <w:rFonts w:asciiTheme="majorHAnsi" w:eastAsiaTheme="majorEastAsia" w:hAnsiTheme="majorHAnsi" w:cstheme="majorBidi" w:ascii="Times New Roman" w:hAnsi="Times New Roman" w:eastAsia="Times New Roman" w:cs="Times New Roman"/>
      <w:b/>
      <w:bCs/>
      <w:i w:val="0"/>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