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ind/>
        <w:jc w:val="center"/>
        <w:rPr/>
      </w:pPr>
      <w:r>
        <w:rPr>
          <w:rFonts w:ascii="Times New Roman" w:hAnsi="Times New Roman"/>
          <w:b/>
          <w:color w:val="000000"/>
          <w:sz w:val="36"/>
        </w:rPr>
        <w:t xml:space="preserve">COMSATS University Islamabad (CUI)</w:t>
      </w:r>
      <w:r/>
    </w:p>
    <w:p>
      <w:pPr>
        <w:spacing/>
        <w:ind/>
        <w:jc w:val="center"/>
        <w:rPr/>
      </w:pPr>
      <w:r>
        <w:rPr>
          <w:rFonts w:ascii="Times New Roman" w:hAnsi="Times New Roman"/>
          <w:color w:val="3c3c3c"/>
          <w:sz w:val="28"/>
        </w:rPr>
        <w:t xml:space="preserve">Department of Computer Science</w:t>
        <w:br/>
      </w:r>
      <w:r/>
    </w:p>
    <w:p>
      <w:pPr>
        <w:spacing/>
        <w:ind/>
        <w:rPr/>
      </w:pPr>
      <w:r/>
      <w:r/>
    </w:p>
    <w:p>
      <w:pPr>
        <w:spacing/>
        <w:ind/>
        <w:jc w:val="center"/>
        <w:rPr/>
      </w:pPr>
      <w:r>
        <w:rPr>
          <w:rFonts w:ascii="Times New Roman" w:hAnsi="Times New Roman"/>
          <w:b/>
          <w:sz w:val="32"/>
        </w:rPr>
        <w:t xml:space="preserve">Final Year Project Report</w:t>
        <w:br/>
      </w:r>
      <w:r>
        <w:rPr>
          <w:rFonts w:ascii="Times New Roman" w:hAnsi="Times New Roman"/>
          <w:i/>
          <w:color w:val="505050"/>
          <w:sz w:val="24"/>
        </w:rPr>
        <w:t xml:space="preserve">Submission Stage: Chapter 1 (Updated Scope) and Chapter 2 (SRS)</w:t>
        <w:br/>
      </w:r>
      <w:r/>
    </w:p>
    <w:p>
      <w:pPr>
        <w:spacing/>
        <w:ind/>
        <w:rPr/>
      </w:pPr>
      <w:r/>
      <w:r/>
    </w:p>
    <w:p>
      <w:pPr>
        <w:spacing/>
        <w:ind/>
        <w:jc w:val="center"/>
        <w:rPr/>
      </w:pPr>
      <w:r>
        <w:rPr>
          <w:rFonts w:ascii="Times New Roman" w:hAnsi="Times New Roman"/>
          <w:b/>
          <w:color w:val="000000"/>
          <w:sz w:val="44"/>
        </w:rPr>
        <w:t xml:space="preserve">LEADS</w:t>
        <w:br/>
      </w:r>
      <w:r/>
    </w:p>
    <w:p>
      <w:pPr>
        <w:spacing/>
        <w:ind/>
        <w:jc w:val="center"/>
        <w:rPr/>
      </w:pPr>
      <w:r>
        <w:rPr>
          <w:rFonts w:ascii="Times New Roman" w:hAnsi="Times New Roman"/>
          <w:i/>
          <w:sz w:val="24"/>
        </w:rPr>
        <w:t xml:space="preserve">A Multi-Platform Real Estate Lead Discovery, Market Intelligence and Sales Management Platform for Brokerage Agencies</w:t>
        <w:br/>
      </w:r>
      <w:r/>
    </w:p>
    <w:p>
      <w:pPr>
        <w:spacing/>
        <w:ind/>
        <w:rPr/>
      </w:pPr>
      <w:r/>
      <w:r/>
    </w:p>
    <w:p>
      <w:pPr>
        <w:spacing/>
        <w:ind/>
        <w:jc w:val="center"/>
        <w:rPr/>
      </w:pPr>
      <w:r>
        <w:rPr>
          <w:rFonts w:ascii="Times New Roman" w:hAnsi="Times New Roman"/>
          <w:b/>
          <w:sz w:val="24"/>
        </w:rPr>
        <w:t xml:space="preserve">Submitted By:</w:t>
        <w:br/>
      </w:r>
      <w:r/>
    </w:p>
    <w:p>
      <w:pPr>
        <w:spacing/>
        <w:ind/>
        <w:jc w:val="center"/>
        <w:rPr/>
      </w:pPr>
      <w:r>
        <w:rPr>
          <w:rFonts w:ascii="Times New Roman" w:hAnsi="Times New Roman"/>
          <w:sz w:val="24"/>
        </w:rPr>
        <w:t xml:space="preserve">Mamoon Tahir         CIIT/FA23-BSE-051/ISB</w:t>
        <w:br/>
      </w:r>
      <w:r>
        <w:rPr>
          <w:rFonts w:ascii="Times New Roman" w:hAnsi="Times New Roman"/>
          <w:sz w:val="24"/>
        </w:rPr>
        <w:t xml:space="preserve">Muhammad Soban    CIIT/FA23-BSE-056/ISB</w:t>
        <w:br/>
      </w:r>
      <w:r/>
    </w:p>
    <w:p>
      <w:pPr>
        <w:spacing/>
        <w:ind/>
        <w:rPr/>
      </w:pPr>
      <w:r/>
      <w:r/>
    </w:p>
    <w:p>
      <w:pPr>
        <w:spacing/>
        <w:ind/>
        <w:jc w:val="center"/>
        <w:rPr/>
      </w:pPr>
      <w:r>
        <w:rPr>
          <w:rFonts w:ascii="Times New Roman" w:hAnsi="Times New Roman"/>
          <w:b/>
          <w:sz w:val="24"/>
        </w:rPr>
        <w:t xml:space="preserve">Supervised By:</w:t>
        <w:br/>
      </w:r>
      <w:r>
        <w:rPr>
          <w:rFonts w:ascii="Times New Roman" w:hAnsi="Times New Roman"/>
          <w:b/>
          <w:color w:val="000000"/>
          <w:sz w:val="26"/>
        </w:rPr>
        <w:t xml:space="preserve">Dr. Tehseen Riaz Abbasi</w:t>
        <w:br/>
      </w:r>
      <w:r/>
    </w:p>
    <w:p>
      <w:pPr>
        <w:spacing/>
        <w:ind/>
        <w:rPr/>
      </w:pPr>
      <w:r/>
      <w:r/>
    </w:p>
    <w:p>
      <w:pPr>
        <w:spacing/>
        <w:ind/>
        <w:rPr/>
      </w:pPr>
      <w:r/>
      <w:r/>
    </w:p>
    <w:p>
      <w:pPr>
        <w:spacing/>
        <w:ind/>
        <w:jc w:val="center"/>
        <w:rPr/>
      </w:pPr>
      <w:r>
        <w:rPr>
          <w:rFonts w:ascii="Times New Roman" w:hAnsi="Times New Roman"/>
          <w:b/>
          <w:sz w:val="24"/>
        </w:rPr>
        <w:t xml:space="preserve">Bachelor of Science in Software Engineering (BSSE)</w:t>
        <w:br/>
        <w:t xml:space="preserve">2023 to 2027</w:t>
      </w:r>
      <w:r>
        <w:br w:type="page" w:clear="all"/>
      </w:r>
      <w:r/>
    </w:p>
    <w:p>
      <w:pPr>
        <w:pStyle w:val="874"/>
        <w:keepNext w:val="true"/>
        <w:spacing w:after="200" w:before="360"/>
        <w:ind/>
        <w:jc w:val="left"/>
        <w:rPr/>
      </w:pPr>
      <w:r>
        <w:rPr>
          <w:rFonts w:ascii="Times New Roman" w:hAnsi="Times New Roman"/>
          <w:b/>
          <w:color w:val="000000"/>
          <w:sz w:val="32"/>
        </w:rPr>
        <w:t xml:space="preserve">Abstract</w:t>
      </w:r>
      <w:r/>
    </w:p>
    <w:p>
      <w:pPr>
        <w:spacing w:after="120" w:line="276" w:lineRule="auto"/>
        <w:ind/>
        <w:jc w:val="both"/>
        <w:rPr/>
      </w:pPr>
      <w:r>
        <w:rPr>
          <w:rFonts w:ascii="Times New Roman" w:hAnsi="Times New Roman"/>
          <w:color w:val="000000"/>
          <w:sz w:val="24"/>
        </w:rPr>
        <w:t xml:space="preserve">LEADS, which st</w:t>
      </w:r>
      <w:r>
        <w:rPr>
          <w:rFonts w:ascii="Times New Roman" w:hAnsi="Times New Roman"/>
          <w:color w:val="000000"/>
          <w:sz w:val="24"/>
        </w:rPr>
        <w:t xml:space="preserve">ands for Lead generation Engine for Automated Discovery System, is a business to business lead discovery, market intelligence and sales management platform designed for the Pakistani real estate sector. The real estate market in Pakistan is one of the lar</w:t>
      </w:r>
      <w:r>
        <w:rPr>
          <w:rFonts w:ascii="Times New Roman" w:hAnsi="Times New Roman"/>
          <w:color w:val="000000"/>
          <w:sz w:val="24"/>
        </w:rPr>
        <w:t xml:space="preserve">gest capital markets in the country, yet it relies on passive listing portals such as Zameen, OLX Pakistan and Graana where property advertisements are published without cross-platform pricing intelligence or automated buyer matching. Real estate brokerag</w:t>
      </w:r>
      <w:r>
        <w:rPr>
          <w:rFonts w:ascii="Times New Roman" w:hAnsi="Times New Roman"/>
          <w:color w:val="000000"/>
          <w:sz w:val="24"/>
        </w:rPr>
        <w:t xml:space="preserve">e agencies spend substantial operational hours manually searching multiple portals, verifying listing availability and managing client inquiries through informal channels. This unorganized approach leads to delayed responses, internal team lead disputes and</w:t>
      </w:r>
      <w:r>
        <w:rPr>
          <w:rFonts w:ascii="Times New Roman" w:hAnsi="Times New Roman"/>
          <w:color w:val="000000"/>
          <w:sz w:val="24"/>
        </w:rPr>
        <w:t xml:space="preserve"> a lack of reliable micro-market pricing benchmarks. LEADS resolves these challenges by combining automated multi-platform web data collection with a data normalization and deduplication pipeline that standardizes regional measurement units such as Marl</w:t>
      </w:r>
      <w:r>
        <w:rPr>
          <w:rFonts w:ascii="Times New Roman" w:hAnsi="Times New Roman"/>
          <w:color w:val="000000"/>
          <w:sz w:val="24"/>
        </w:rPr>
        <w:t xml:space="preserve">a and Kanal and currency notations such as Crore and Lac. The system incorporates an objective listing quality scoring engine and a comparative market analysis component that calculates 30 day rolling median prices per Marla to surface competitive property</w:t>
      </w:r>
      <w:r>
        <w:rPr>
          <w:rFonts w:ascii="Times New Roman" w:hAnsi="Times New Roman"/>
          <w:color w:val="000000"/>
          <w:sz w:val="24"/>
        </w:rPr>
        <w:t xml:space="preserve"> listings. For sales management, LEADS provides an agency customer relationship management platform featuring prepaid credit wallets, assisted one-click messaging links, automated lead assignment with a 30 minute contact threshold and an agency sales lead</w:t>
      </w:r>
      <w:r>
        <w:rPr>
          <w:rFonts w:ascii="Times New Roman" w:hAnsi="Times New Roman"/>
          <w:color w:val="000000"/>
          <w:sz w:val="24"/>
        </w:rPr>
        <w:t xml:space="preserve">erboard. Developed in accordance with the official BS Software Engineering report guidelines of COMSATS University Islamabad, this report provides the comprehensive project scope in Chapter 1 and the formal software requirements specification in Chapter 2.</w:t>
      </w:r>
      <w:r/>
    </w:p>
    <w:p>
      <w:pPr>
        <w:spacing/>
        <w:ind/>
        <w:rPr/>
      </w:pPr>
      <w:r>
        <w:br w:type="page" w:clear="all"/>
      </w:r>
      <w:r/>
    </w:p>
    <w:p>
      <w:pPr>
        <w:pStyle w:val="874"/>
        <w:keepNext w:val="true"/>
        <w:spacing w:after="200" w:before="360"/>
        <w:ind/>
        <w:jc w:val="left"/>
        <w:rPr/>
      </w:pPr>
      <w:r>
        <w:rPr>
          <w:rFonts w:ascii="Times New Roman" w:hAnsi="Times New Roman"/>
          <w:b/>
          <w:color w:val="000000"/>
          <w:sz w:val="32"/>
        </w:rPr>
        <w:t xml:space="preserve">Chapter 1: Introduction and Problem Definition</w:t>
      </w:r>
      <w:r/>
    </w:p>
    <w:p>
      <w:pPr>
        <w:pStyle w:val="875"/>
        <w:keepNext w:val="true"/>
        <w:spacing w:after="120" w:before="280"/>
        <w:ind/>
        <w:jc w:val="left"/>
        <w:rPr/>
      </w:pPr>
      <w:r>
        <w:rPr>
          <w:rFonts w:ascii="Times New Roman" w:hAnsi="Times New Roman"/>
          <w:b/>
          <w:color w:val="000000"/>
          <w:sz w:val="28"/>
        </w:rPr>
        <w:t xml:space="preserve">1.1 Overview of the Project</w:t>
      </w:r>
      <w:r/>
    </w:p>
    <w:p>
      <w:pPr>
        <w:spacing w:after="120" w:line="276" w:lineRule="auto"/>
        <w:ind/>
        <w:jc w:val="both"/>
        <w:rPr/>
      </w:pPr>
      <w:r>
        <w:rPr>
          <w:rFonts w:ascii="Times New Roman" w:hAnsi="Times New Roman"/>
          <w:color w:val="000000"/>
          <w:sz w:val="24"/>
        </w:rPr>
        <w:t xml:space="preserve">The real estate sector in Pakistan is one of the largest economic markets in the country, representing a substantial portion of national wealth and capital investment. In spite of its large scale,</w:t>
      </w:r>
      <w:r>
        <w:rPr>
          <w:rFonts w:ascii="Times New Roman" w:hAnsi="Times New Roman"/>
          <w:color w:val="000000"/>
          <w:sz w:val="24"/>
        </w:rPr>
        <w:t xml:space="preserve"> the digital tools available to property professionals and prospective buyers remain limited and largely passive. Established property platforms such as Zameen, OLX Pakistan and Graana operate primarily as digital classifieds where property advertisements</w:t>
      </w:r>
      <w:r>
        <w:rPr>
          <w:rFonts w:ascii="Times New Roman" w:hAnsi="Times New Roman"/>
          <w:color w:val="000000"/>
          <w:sz w:val="24"/>
        </w:rPr>
        <w:t xml:space="preserve"> are displayed without active buyer matching, cross-platform pricing intelligence or automated lead workflows. Real estate brokerage agencies and individual agents spend substantial working hours browsing multiple websites, verifying listing availability and</w:t>
      </w:r>
      <w:r>
        <w:rPr>
          <w:rFonts w:ascii="Times New Roman" w:hAnsi="Times New Roman"/>
          <w:color w:val="000000"/>
          <w:sz w:val="24"/>
        </w:rPr>
        <w:t xml:space="preserve"> manually managing inquiries through informal channels. This reliance on fragmented listing portals creates significant operational delays, increases overhead costs and limits the ability of brokerage offices to respond rapidly to prospective clients.</w:t>
      </w:r>
      <w:r/>
    </w:p>
    <w:p>
      <w:pPr>
        <w:spacing w:after="120" w:line="276" w:lineRule="auto"/>
        <w:ind/>
        <w:jc w:val="both"/>
        <w:rPr/>
      </w:pPr>
      <w:r>
        <w:rPr>
          <w:rFonts w:ascii="Times New Roman" w:hAnsi="Times New Roman"/>
          <w:color w:val="000000"/>
          <w:sz w:val="24"/>
        </w:rPr>
        <w:t xml:space="preserve">LEADS</w:t>
      </w:r>
      <w:r>
        <w:rPr>
          <w:rFonts w:ascii="Times New Roman" w:hAnsi="Times New Roman"/>
          <w:color w:val="000000"/>
          <w:sz w:val="24"/>
        </w:rPr>
        <w:t xml:space="preserve">, which stands for Lead generation Engine for Automated Discovery System, is developed as a focused business to business platform for real estate agencies and sales professionals. The system automates property data collection across public portals, convert</w:t>
      </w:r>
      <w:r>
        <w:rPr>
          <w:rFonts w:ascii="Times New Roman" w:hAnsi="Times New Roman"/>
          <w:color w:val="000000"/>
          <w:sz w:val="24"/>
        </w:rPr>
        <w:t xml:space="preserve">s regional measurement units into standardized formats and removes duplicate entries across websites. The platform incorporates a comparative market pricing component that calculates 30 day rolling median prices per Marla to provide clear micro-market ben</w:t>
      </w:r>
      <w:r>
        <w:rPr>
          <w:rFonts w:ascii="Times New Roman" w:hAnsi="Times New Roman"/>
          <w:color w:val="000000"/>
          <w:sz w:val="24"/>
        </w:rPr>
        <w:t xml:space="preserve">chmarks. To support sales operations, LEADS delivers a multi-user customer relationship management system featuring prepaid credit quotas, assisted one-click messaging links, automated lead assignment with contact thresholds and team performance tracking.</w:t>
      </w:r>
      <w:r/>
    </w:p>
    <w:p>
      <w:pPr>
        <w:pStyle w:val="875"/>
        <w:keepNext w:val="true"/>
        <w:spacing w:after="120" w:before="280"/>
        <w:ind/>
        <w:jc w:val="left"/>
        <w:rPr/>
      </w:pPr>
      <w:r>
        <w:rPr>
          <w:rFonts w:ascii="Times New Roman" w:hAnsi="Times New Roman"/>
          <w:b/>
          <w:color w:val="000000"/>
          <w:sz w:val="28"/>
        </w:rPr>
        <w:t xml:space="preserve">1.2 Vision Statement</w:t>
      </w:r>
      <w:r/>
    </w:p>
    <w:p>
      <w:pPr>
        <w:spacing w:after="120" w:line="276" w:lineRule="auto"/>
        <w:ind/>
        <w:jc w:val="both"/>
        <w:rPr/>
      </w:pPr>
      <w:r>
        <w:rPr>
          <w:rFonts w:ascii="Times New Roman" w:hAnsi="Times New Roman"/>
          <w:color w:val="000000"/>
          <w:sz w:val="24"/>
        </w:rPr>
        <w:t xml:space="preserve">For real estate brokerage agencies and sales professionals who need structured property inventory</w:t>
      </w:r>
      <w:r>
        <w:rPr>
          <w:rFonts w:ascii="Times New Roman" w:hAnsi="Times New Roman"/>
          <w:color w:val="000000"/>
          <w:sz w:val="24"/>
        </w:rPr>
        <w:t xml:space="preserve"> and active client leads, LEADS is a web-based lead discovery and sales management system that aggregates multi-platform property data, standardizes listing specifications and accelerates client outreach. Unlike traditional property portals that function </w:t>
      </w:r>
      <w:r>
        <w:rPr>
          <w:rFonts w:ascii="Times New Roman" w:hAnsi="Times New Roman"/>
          <w:color w:val="000000"/>
          <w:sz w:val="24"/>
        </w:rPr>
        <w:t xml:space="preserve">as passive advertisement noticeboards, our product provides centralized multi-platform listing intelligence, localized comparative pricing benchmarks and an organized sales pipeline that enables agencies to manage prospective client inquiries efficiently.</w:t>
      </w:r>
      <w:r/>
    </w:p>
    <w:p>
      <w:pPr>
        <w:pStyle w:val="875"/>
        <w:keepNext w:val="true"/>
        <w:spacing w:after="120" w:before="280"/>
        <w:ind/>
        <w:jc w:val="left"/>
        <w:rPr/>
      </w:pPr>
      <w:r>
        <w:rPr>
          <w:rFonts w:ascii="Times New Roman" w:hAnsi="Times New Roman"/>
          <w:b/>
          <w:color w:val="000000"/>
          <w:sz w:val="28"/>
        </w:rPr>
        <w:t xml:space="preserve">1.3 Problem Statement</w:t>
      </w:r>
      <w:r/>
    </w:p>
    <w:p>
      <w:pPr>
        <w:spacing w:after="120" w:line="276" w:lineRule="auto"/>
        <w:ind/>
        <w:jc w:val="both"/>
        <w:rPr/>
      </w:pPr>
      <w:r>
        <w:rPr>
          <w:rFonts w:ascii="Times New Roman" w:hAnsi="Times New Roman"/>
          <w:color w:val="000000"/>
          <w:sz w:val="24"/>
        </w:rPr>
        <w:t xml:space="preserve">Real estate brokerage agencies in Pakistan face severe operational inefficiencies caused by the fragmented, passive and</w:t>
      </w:r>
      <w:r>
        <w:rPr>
          <w:rFonts w:ascii="Times New Roman" w:hAnsi="Times New Roman"/>
          <w:color w:val="000000"/>
          <w:sz w:val="24"/>
        </w:rPr>
        <w:t xml:space="preserve"> unstandardized nature of existing property classifieds. Portals such as Zameen, OLX Pakistan and Graana function as passive noticeboards where listings sit without automated buyer matching, requiring agents to manually search multiple websites every day </w:t>
      </w:r>
      <w:r>
        <w:rPr>
          <w:rFonts w:ascii="Times New Roman" w:hAnsi="Times New Roman"/>
          <w:color w:val="000000"/>
          <w:sz w:val="24"/>
        </w:rPr>
        <w:t xml:space="preserve">to discover new inventory. Furthermore, public property websites do not provide standardized unit pricing benchmarks, which allows property advertisements to be published with arbitrary prices without reference to prevailing local market rates. This absenc</w:t>
      </w:r>
      <w:r>
        <w:rPr>
          <w:rFonts w:ascii="Times New Roman" w:hAnsi="Times New Roman"/>
          <w:color w:val="000000"/>
          <w:sz w:val="24"/>
        </w:rPr>
        <w:t xml:space="preserve">e of reliable baseline pricing prevents investment agencies from systematically identifying competitive property listings. Within brokerage offices, client inquiries and leads are commonly managed through manual paper notebooks, informal chat groups or ba</w:t>
      </w:r>
      <w:r>
        <w:rPr>
          <w:rFonts w:ascii="Times New Roman" w:hAnsi="Times New Roman"/>
          <w:color w:val="000000"/>
          <w:sz w:val="24"/>
        </w:rPr>
        <w:t xml:space="preserve">sic spreadsheets. This informal approach leads to internal lead disputes, duplicate outreach efforts, delayed response times that frequently exceed twenty four hours and an inability for agency owners to track individual sales representative productivity.</w:t>
      </w:r>
      <w:r/>
    </w:p>
    <w:p>
      <w:pPr>
        <w:pStyle w:val="875"/>
        <w:keepNext w:val="true"/>
        <w:spacing w:after="120" w:before="280"/>
        <w:ind/>
        <w:jc w:val="left"/>
        <w:rPr/>
      </w:pPr>
      <w:r>
        <w:rPr>
          <w:rFonts w:ascii="Times New Roman" w:hAnsi="Times New Roman"/>
          <w:b/>
          <w:color w:val="000000"/>
          <w:sz w:val="28"/>
        </w:rPr>
        <w:t xml:space="preserve">1.4 Problem Solution</w:t>
      </w:r>
      <w:r/>
    </w:p>
    <w:p>
      <w:pPr>
        <w:spacing w:after="120" w:line="276" w:lineRule="auto"/>
        <w:ind/>
        <w:jc w:val="both"/>
        <w:rPr/>
      </w:pPr>
      <w:r>
        <w:rPr>
          <w:rFonts w:ascii="Times New Roman" w:hAnsi="Times New Roman"/>
          <w:color w:val="000000"/>
          <w:sz w:val="24"/>
        </w:rPr>
        <w:t xml:space="preserve">The proposed system addresses these operational bottle</w:t>
      </w:r>
      <w:r>
        <w:rPr>
          <w:rFonts w:ascii="Times New Roman" w:hAnsi="Times New Roman"/>
          <w:color w:val="000000"/>
          <w:sz w:val="24"/>
        </w:rPr>
        <w:t xml:space="preserve">necks through an integrated software solution that combines automated data collection, regional data normalization, comparative market pricing and structured sales workflow management. Scheduled background scraping services extract public property listing</w:t>
      </w:r>
      <w:r>
        <w:rPr>
          <w:rFonts w:ascii="Times New Roman" w:hAnsi="Times New Roman"/>
          <w:color w:val="000000"/>
          <w:sz w:val="24"/>
        </w:rPr>
        <w:t xml:space="preserve">s and external image links from selected platforms without storing large media files locally. A specialized data normalization component standardizes regional land units such as Marla and Kanal into uniform square feet and standardizes currency expression</w:t>
      </w:r>
      <w:r>
        <w:rPr>
          <w:rFonts w:ascii="Times New Roman" w:hAnsi="Times New Roman"/>
          <w:color w:val="000000"/>
          <w:sz w:val="24"/>
        </w:rPr>
        <w:t xml:space="preserve">s such as Crore and Lac into numeric Pakistani Rupees. To eliminate duplicate records across platforms, a text fingerprinting algorithm identifies identical listings across portals and combines them into single canonical records. A comparative market analy</w:t>
      </w:r>
      <w:r>
        <w:rPr>
          <w:rFonts w:ascii="Times New Roman" w:hAnsi="Times New Roman"/>
          <w:color w:val="000000"/>
          <w:sz w:val="24"/>
        </w:rPr>
        <w:t xml:space="preserve">sis component calculates the median price per Marla across specific residential sectors, highlighting listings that are priced below local baseline rates. For sales management, LEADS provides an agency customer relationship management platform where agency</w:t>
      </w:r>
      <w:r>
        <w:rPr>
          <w:rFonts w:ascii="Times New Roman" w:hAnsi="Times New Roman"/>
          <w:color w:val="000000"/>
          <w:sz w:val="24"/>
        </w:rPr>
        <w:t xml:space="preserve"> owners allocate lead credit quotas to sales agents, monitor contact response times and track deal stages through visual Kanban boards. Uncontacted leads exceeding a thirty minute threshold are automatically reassigned to maintain prompt client follow up.</w:t>
      </w:r>
      <w:r/>
    </w:p>
    <w:p>
      <w:pPr>
        <w:pStyle w:val="875"/>
        <w:keepNext w:val="true"/>
        <w:spacing w:after="120" w:before="280"/>
        <w:ind/>
        <w:jc w:val="left"/>
        <w:rPr/>
      </w:pPr>
      <w:r>
        <w:rPr>
          <w:rFonts w:ascii="Times New Roman" w:hAnsi="Times New Roman"/>
          <w:b/>
          <w:color w:val="000000"/>
          <w:sz w:val="28"/>
        </w:rPr>
        <w:t xml:space="preserve">1.5 Objectives of the Proposed System</w:t>
      </w:r>
      <w:r/>
    </w:p>
    <w:p>
      <w:pPr>
        <w:spacing w:after="120" w:line="276" w:lineRule="auto"/>
        <w:ind/>
        <w:jc w:val="both"/>
        <w:rPr/>
      </w:pPr>
      <w:r>
        <w:rPr>
          <w:rFonts w:ascii="Times New Roman" w:hAnsi="Times New Roman"/>
          <w:color w:val="000000"/>
          <w:sz w:val="24"/>
        </w:rPr>
        <w:t xml:space="preserve">The proposed system is designed to achieve the following specific business and technical objectives:</w:t>
      </w:r>
      <w:r/>
    </w:p>
    <w:p>
      <w:pPr>
        <w:spacing w:after="120" w:line="276" w:lineRule="auto"/>
        <w:ind/>
        <w:jc w:val="both"/>
        <w:rPr/>
      </w:pPr>
      <w:r>
        <w:rPr>
          <w:rFonts w:ascii="Times New Roman" w:hAnsi="Times New Roman"/>
          <w:b/>
          <w:color w:val="000000"/>
          <w:sz w:val="24"/>
        </w:rPr>
        <w:t xml:space="preserve">BO-1: </w:t>
      </w:r>
      <w:r>
        <w:rPr>
          <w:rFonts w:ascii="Times New Roman" w:hAnsi="Times New Roman"/>
          <w:color w:val="000000"/>
          <w:sz w:val="24"/>
        </w:rPr>
        <w:t xml:space="preserve">Reduce the daily operational time spent by sales agents on manual multi-platform property searching by at least 60 percent through automated data aggregation and deduplication.</w:t>
      </w:r>
      <w:r/>
    </w:p>
    <w:p>
      <w:pPr>
        <w:spacing w:after="120" w:line="276" w:lineRule="auto"/>
        <w:ind/>
        <w:jc w:val="both"/>
        <w:rPr/>
      </w:pPr>
      <w:r>
        <w:rPr>
          <w:rFonts w:ascii="Times New Roman" w:hAnsi="Times New Roman"/>
          <w:b/>
          <w:color w:val="000000"/>
          <w:sz w:val="24"/>
        </w:rPr>
        <w:t xml:space="preserve">BO-2: </w:t>
      </w:r>
      <w:r>
        <w:rPr>
          <w:rFonts w:ascii="Times New Roman" w:hAnsi="Times New Roman"/>
          <w:color w:val="000000"/>
          <w:sz w:val="24"/>
        </w:rPr>
        <w:t xml:space="preserve">Provide objective micro-market pricing guidance by continuously computing 30 day rolling median price per Marla benchmarks across targeted residential sectors.</w:t>
      </w:r>
      <w:r/>
    </w:p>
    <w:p>
      <w:pPr>
        <w:spacing w:after="120" w:line="276" w:lineRule="auto"/>
        <w:ind/>
        <w:jc w:val="both"/>
        <w:rPr/>
      </w:pPr>
      <w:r>
        <w:rPr>
          <w:rFonts w:ascii="Times New Roman" w:hAnsi="Times New Roman"/>
          <w:b/>
          <w:color w:val="000000"/>
          <w:sz w:val="24"/>
        </w:rPr>
        <w:t xml:space="preserve">BO-3: </w:t>
      </w:r>
      <w:r>
        <w:rPr>
          <w:rFonts w:ascii="Times New Roman" w:hAnsi="Times New Roman"/>
          <w:color w:val="000000"/>
          <w:sz w:val="24"/>
        </w:rPr>
        <w:t xml:space="preserve">Eliminate internal lead duplication and representative conflicts within brokerage agencies by implementing an atomic, credit-based lead unlock ledger.</w:t>
      </w:r>
      <w:r/>
    </w:p>
    <w:p>
      <w:pPr>
        <w:spacing w:after="120" w:line="276" w:lineRule="auto"/>
        <w:ind/>
        <w:jc w:val="both"/>
        <w:rPr/>
      </w:pPr>
      <w:r>
        <w:rPr>
          <w:rFonts w:ascii="Times New Roman" w:hAnsi="Times New Roman"/>
          <w:b/>
          <w:color w:val="000000"/>
          <w:sz w:val="24"/>
        </w:rPr>
        <w:t xml:space="preserve">BO-4: </w:t>
      </w:r>
      <w:r>
        <w:rPr>
          <w:rFonts w:ascii="Times New Roman" w:hAnsi="Times New Roman"/>
          <w:color w:val="000000"/>
          <w:sz w:val="24"/>
        </w:rPr>
        <w:t xml:space="preserve">Improve initial client contact speed by 50 percent through automated lead routing rules and response time monitoring with a thirty minute threshold.</w:t>
      </w:r>
      <w:r/>
    </w:p>
    <w:p>
      <w:pPr>
        <w:pStyle w:val="875"/>
        <w:keepNext w:val="true"/>
        <w:spacing w:after="120" w:before="280"/>
        <w:ind/>
        <w:jc w:val="left"/>
        <w:rPr/>
      </w:pPr>
      <w:r>
        <w:rPr>
          <w:rFonts w:ascii="Times New Roman" w:hAnsi="Times New Roman"/>
          <w:b/>
          <w:color w:val="000000"/>
          <w:sz w:val="28"/>
        </w:rPr>
        <w:t xml:space="preserve">1.6 Scope</w:t>
      </w:r>
      <w:r/>
    </w:p>
    <w:p>
      <w:pPr>
        <w:spacing w:after="120" w:line="276" w:lineRule="auto"/>
        <w:ind/>
        <w:jc w:val="both"/>
        <w:rPr>
          <w:rFonts w:ascii="Times New Roman" w:hAnsi="Times New Roman"/>
          <w:color w:val="000000"/>
          <w:sz w:val="24"/>
          <w:szCs w:val="24"/>
          <w:highlight w:val="none"/>
        </w:rPr>
      </w:pPr>
      <w:r>
        <w:rPr>
          <w:rFonts w:ascii="Times New Roman" w:hAnsi="Times New Roman"/>
          <w:color w:val="000000"/>
          <w:sz w:val="24"/>
        </w:rPr>
        <w:t xml:space="preserve">The LEADS platform provides an</w:t>
      </w:r>
      <w:r>
        <w:rPr>
          <w:rFonts w:ascii="Times New Roman" w:hAnsi="Times New Roman"/>
          <w:color w:val="000000"/>
          <w:sz w:val="24"/>
        </w:rPr>
        <w:t xml:space="preserve"> integrated web software solution for real estate brokerage agencies, sales agents, property buyers and system administrators. The system boundary begins with scheduled data extraction services that collect public property listing details and image web li</w:t>
      </w:r>
      <w:r>
        <w:rPr>
          <w:rFonts w:ascii="Times New Roman" w:hAnsi="Times New Roman"/>
          <w:color w:val="000000"/>
          <w:sz w:val="24"/>
        </w:rPr>
        <w:t xml:space="preserve">nks from selected Pakistani property classifieds. Ingested data is processed by an automated normalization component that converts regional measurement terms and monetary expressions into uniform values. A text deduplication service analyzes listing specif</w:t>
      </w:r>
      <w:r>
        <w:rPr>
          <w:rFonts w:ascii="Times New Roman" w:hAnsi="Times New Roman"/>
          <w:color w:val="000000"/>
          <w:sz w:val="24"/>
        </w:rPr>
        <w:t xml:space="preserve">ications and geographic locations to merge identical property postings into single canonical database records. A listing quality scoring engine evaluates attribute completeness, contact validity and specification clarity to highlight high quality property</w:t>
      </w:r>
      <w:r>
        <w:rPr>
          <w:rFonts w:ascii="Times New Roman" w:hAnsi="Times New Roman"/>
          <w:color w:val="000000"/>
          <w:sz w:val="24"/>
        </w:rPr>
        <w:t xml:space="preserve"> records. A statistical market intelligence component calculates 30 day rolling median unit prices for distinct urban sectors to identify listings priced below average rates. For client communication, the platform generates customized WhatsApp message temp</w:t>
      </w:r>
      <w:r>
        <w:rPr>
          <w:rFonts w:ascii="Times New Roman" w:hAnsi="Times New Roman"/>
          <w:color w:val="000000"/>
          <w:sz w:val="24"/>
        </w:rPr>
        <w:t xml:space="preserve">lates that sales representatives send through their own messaging applications. A digital intake form system allows interested property sellers to submit structured property details including room counts, utility availability and legal document status. An</w:t>
      </w:r>
      <w:r>
        <w:rPr>
          <w:rFonts w:ascii="Times New Roman" w:hAnsi="Times New Roman"/>
          <w:color w:val="000000"/>
          <w:sz w:val="24"/>
        </w:rPr>
        <w:t xml:space="preserve"> automated listing enhancement service converts informal seller submissions into structured data fields and generates standard marketing descriptions using language model services. A public web catalog allows property buyers to search verified listings, ap</w:t>
      </w:r>
      <w:r>
        <w:rPr>
          <w:rFonts w:ascii="Times New Roman" w:hAnsi="Times New Roman"/>
          <w:color w:val="000000"/>
          <w:sz w:val="24"/>
        </w:rPr>
        <w:t xml:space="preserve">ply faceted search filters, save bookmarks and submit custom property requirements. Inbound buyer requirements are scored and routed to appropriate agency sales representatives through configurable assignment policies. Agency owners manage operational act</w:t>
      </w:r>
      <w:r>
        <w:rPr>
          <w:rFonts w:ascii="Times New Roman" w:hAnsi="Times New Roman"/>
          <w:color w:val="000000"/>
          <w:sz w:val="24"/>
        </w:rPr>
        <w:t xml:space="preserve">ivities through an administrative dashboard that includes credit wallet distribution, team quota management and an agent performance leaderboard. Sales agents manage their prospective clients through a visual Kanban pipeline that tracks leads from initial</w:t>
      </w:r>
      <w:r>
        <w:rPr>
          <w:rFonts w:ascii="Times New Roman" w:hAnsi="Times New Roman"/>
          <w:color w:val="000000"/>
          <w:sz w:val="24"/>
        </w:rPr>
        <w:t xml:space="preserve"> inquiry to final contact. An automated response monitor tracks the time taken by agents to contact newly unlocked leads and reassigns unattended inquiries after a set time limit. The system explicitly excludes physical property site inspections, manual ve</w:t>
      </w:r>
      <w:r>
        <w:rPr>
          <w:rFonts w:ascii="Times New Roman" w:hAnsi="Times New Roman"/>
          <w:color w:val="000000"/>
          <w:sz w:val="24"/>
        </w:rPr>
        <w:t xml:space="preserve">rification at government land registration offices and financial escrow processing for property transactions. The software operates on cloud hosted virtual servers and supports modern web browsers across desktop computers, tablets and mobile smartphones.</w:t>
      </w:r>
      <w:r/>
    </w:p>
    <w:p w14:paraId="7B4D8D05">
      <w:pPr>
        <w:spacing w:after="120" w:line="276" w:lineRule="auto"/>
        <w:ind/>
        <w:jc w:val="both"/>
        <w:rPr/>
      </w:pPr>
      <w:r/>
      <w:r/>
      <w:r/>
    </w:p>
    <w:p w14:paraId="7BF1BABD">
      <w:pPr>
        <w:spacing w:after="120" w:line="276" w:lineRule="auto"/>
        <w:ind/>
        <w:jc w:val="both"/>
        <w:rPr/>
      </w:pPr>
      <w:r/>
      <w:r/>
      <w:r/>
    </w:p>
    <w:p w14:paraId="5E0143CD">
      <w:pPr>
        <w:spacing w:after="120" w:line="276" w:lineRule="auto"/>
        <w:ind/>
        <w:jc w:val="both"/>
        <w:rPr/>
      </w:pPr>
      <w:r>
        <w:rPr>
          <w:rFonts w:ascii="Times New Roman" w:hAnsi="Times New Roman"/>
          <w:color w:val="000000"/>
          <w:sz w:val="24"/>
          <w:highlight w:val="none"/>
        </w:rPr>
      </w:r>
      <w:r>
        <w:rPr>
          <w:rFonts w:ascii="Times New Roman" w:hAnsi="Times New Roman"/>
          <w:color w:val="000000"/>
          <w:sz w:val="24"/>
          <w:highlight w:val="none"/>
        </w:rPr>
      </w:r>
      <w:r>
        <w:rPr>
          <w:rFonts w:ascii="Times New Roman" w:hAnsi="Times New Roman"/>
          <w:color w:val="000000"/>
          <w:sz w:val="24"/>
          <w:highlight w:val="none"/>
        </w:rPr>
      </w:r>
    </w:p>
    <w:p>
      <w:pPr>
        <w:pStyle w:val="876"/>
        <w:keepNext w:val="true"/>
        <w:spacing w:after="80" w:before="200"/>
        <w:ind/>
        <w:jc w:val="left"/>
        <w:rPr/>
      </w:pPr>
      <w:r>
        <w:rPr>
          <w:rFonts w:ascii="Times New Roman" w:hAnsi="Times New Roman"/>
          <w:b/>
          <w:color w:val="000000"/>
          <w:sz w:val="25"/>
        </w:rPr>
        <w:t xml:space="preserve">1.6.1 Limitations/Constraints</w:t>
      </w:r>
      <w:r/>
    </w:p>
    <w:p>
      <w:pPr>
        <w:spacing w:after="120" w:line="276" w:lineRule="auto"/>
        <w:ind/>
        <w:jc w:val="both"/>
        <w:rPr/>
      </w:pPr>
      <w:r>
        <w:rPr>
          <w:rFonts w:ascii="Times New Roman" w:hAnsi="Times New Roman"/>
          <w:color w:val="000000"/>
          <w:sz w:val="24"/>
        </w:rPr>
        <w:t xml:space="preserve">The operation of the LEADS platform is subject to the following technical and operational constraints:</w:t>
      </w:r>
      <w:r/>
    </w:p>
    <w:p>
      <w:pPr>
        <w:spacing w:after="120" w:line="276" w:lineRule="auto"/>
        <w:ind/>
        <w:jc w:val="both"/>
        <w:rPr/>
      </w:pPr>
      <w:r>
        <w:rPr>
          <w:rFonts w:ascii="Times New Roman" w:hAnsi="Times New Roman"/>
          <w:b/>
          <w:color w:val="000000"/>
          <w:sz w:val="24"/>
        </w:rPr>
        <w:t xml:space="preserve">LI-1: </w:t>
      </w:r>
      <w:r>
        <w:rPr>
          <w:rFonts w:ascii="Times New Roman" w:hAnsi="Times New Roman"/>
          <w:color w:val="000000"/>
          <w:sz w:val="24"/>
        </w:rPr>
        <w:t xml:space="preserve">The data extraction components rely on the layout of external classifieds websites, so changes to external page structures may require updates to parser routines.</w:t>
      </w:r>
      <w:r/>
    </w:p>
    <w:p>
      <w:pPr>
        <w:spacing w:after="120" w:line="276" w:lineRule="auto"/>
        <w:ind/>
        <w:jc w:val="both"/>
        <w:rPr/>
      </w:pPr>
      <w:r>
        <w:rPr>
          <w:rFonts w:ascii="Times New Roman" w:hAnsi="Times New Roman"/>
          <w:b/>
          <w:color w:val="000000"/>
          <w:sz w:val="24"/>
        </w:rPr>
        <w:t xml:space="preserve">LI-2: </w:t>
      </w:r>
      <w:r>
        <w:rPr>
          <w:rFonts w:ascii="Times New Roman" w:hAnsi="Times New Roman"/>
          <w:color w:val="000000"/>
          <w:sz w:val="24"/>
        </w:rPr>
        <w:t xml:space="preserve">The system references external image links rather than downloading full image files, which makes visual display dependent on host server availability.</w:t>
      </w:r>
      <w:r/>
    </w:p>
    <w:p>
      <w:pPr>
        <w:spacing w:after="120" w:line="276" w:lineRule="auto"/>
        <w:ind/>
        <w:jc w:val="both"/>
        <w:rPr/>
      </w:pPr>
      <w:r>
        <w:rPr>
          <w:rFonts w:ascii="Times New Roman" w:hAnsi="Times New Roman"/>
          <w:b/>
          <w:color w:val="000000"/>
          <w:sz w:val="24"/>
        </w:rPr>
        <w:t xml:space="preserve">LI-3: </w:t>
      </w:r>
      <w:r>
        <w:rPr>
          <w:rFonts w:ascii="Times New Roman" w:hAnsi="Times New Roman"/>
          <w:color w:val="000000"/>
          <w:sz w:val="24"/>
        </w:rPr>
        <w:t xml:space="preserve">Market price baselines represent statistical indicators calculated from public asking prices and do not constitute legally certified property appraisals.</w:t>
      </w:r>
      <w:r/>
    </w:p>
    <w:p>
      <w:pPr>
        <w:spacing w:after="120" w:line="276" w:lineRule="auto"/>
        <w:ind/>
        <w:jc w:val="both"/>
        <w:rPr/>
      </w:pPr>
      <w:r>
        <w:rPr>
          <w:rFonts w:ascii="Times New Roman" w:hAnsi="Times New Roman"/>
          <w:b/>
          <w:color w:val="000000"/>
          <w:sz w:val="24"/>
        </w:rPr>
        <w:t xml:space="preserve">LI-4: </w:t>
      </w:r>
      <w:r>
        <w:rPr>
          <w:rFonts w:ascii="Times New Roman" w:hAnsi="Times New Roman"/>
          <w:color w:val="000000"/>
          <w:sz w:val="24"/>
        </w:rPr>
        <w:t xml:space="preserve">Client messaging is initiated through standard web communication links to ensure compliance with external messaging provider policies and avoid account restrictions.</w:t>
      </w:r>
      <w:r/>
    </w:p>
    <w:p>
      <w:pPr>
        <w:spacing w:after="120" w:line="276" w:lineRule="auto"/>
        <w:ind/>
        <w:jc w:val="both"/>
        <w:rPr/>
      </w:pPr>
      <w:r>
        <w:rPr>
          <w:rFonts w:ascii="Times New Roman" w:hAnsi="Times New Roman"/>
          <w:b/>
          <w:color w:val="000000"/>
          <w:sz w:val="24"/>
        </w:rPr>
        <w:t xml:space="preserve">LI-5: </w:t>
      </w:r>
      <w:r>
        <w:rPr>
          <w:rFonts w:ascii="Times New Roman" w:hAnsi="Times New Roman"/>
          <w:color w:val="000000"/>
          <w:sz w:val="24"/>
        </w:rPr>
        <w:t xml:space="preserve">The system does not interface directly with public land revenue authorities and relies on user-submitted documentation for property specification verification.</w:t>
      </w:r>
      <w:r/>
    </w:p>
    <w:p>
      <w:pPr>
        <w:spacing w:after="120" w:line="276" w:lineRule="auto"/>
        <w:ind/>
        <w:jc w:val="both"/>
        <w:rPr/>
      </w:pPr>
      <w:r>
        <w:rPr>
          <w:rFonts w:ascii="Times New Roman" w:hAnsi="Times New Roman"/>
          <w:b/>
          <w:color w:val="000000"/>
          <w:sz w:val="24"/>
        </w:rPr>
        <w:t xml:space="preserve">LI-6: </w:t>
      </w:r>
      <w:r>
        <w:rPr>
          <w:rFonts w:ascii="Times New Roman" w:hAnsi="Times New Roman"/>
          <w:color w:val="000000"/>
          <w:sz w:val="24"/>
        </w:rPr>
        <w:t xml:space="preserve">Initial system data collection and pricing calculations are focused primarily on major urban centers including Islamabad, Rawalpindi and Lahore.</w:t>
      </w:r>
      <w:r/>
    </w:p>
    <w:p>
      <w:pPr>
        <w:pStyle w:val="875"/>
        <w:keepNext w:val="true"/>
        <w:spacing w:after="120" w:before="280"/>
        <w:ind/>
        <w:jc w:val="left"/>
        <w:rPr/>
      </w:pPr>
      <w:r>
        <w:rPr>
          <w:rFonts w:ascii="Times New Roman" w:hAnsi="Times New Roman"/>
          <w:b/>
          <w:color w:val="000000"/>
          <w:sz w:val="28"/>
        </w:rPr>
        <w:t xml:space="preserve">1.7 Modules</w:t>
      </w:r>
      <w:r/>
    </w:p>
    <w:p>
      <w:pPr>
        <w:spacing w:after="120" w:line="276" w:lineRule="auto"/>
        <w:ind/>
        <w:jc w:val="both"/>
        <w:rPr/>
      </w:pPr>
      <w:r>
        <w:rPr>
          <w:rFonts w:ascii="Times New Roman" w:hAnsi="Times New Roman"/>
          <w:color w:val="000000"/>
          <w:sz w:val="24"/>
        </w:rPr>
        <w:t xml:space="preserve">The functional capabilitie</w:t>
      </w:r>
      <w:r>
        <w:rPr>
          <w:rFonts w:ascii="Times New Roman" w:hAnsi="Times New Roman"/>
          <w:color w:val="000000"/>
          <w:sz w:val="24"/>
        </w:rPr>
        <w:t xml:space="preserve">s of LEADS are organized into seventeen distinct modules that follow strict separation of operational responsibilities. Each module addresses a specific function within data collection, market intelligence, lead distribution and sales pipeline management:</w:t>
      </w:r>
      <w:r/>
    </w:p>
    <w:p>
      <w:pPr>
        <w:pStyle w:val="876"/>
        <w:keepNext w:val="true"/>
        <w:spacing w:after="80" w:before="200"/>
        <w:ind/>
        <w:jc w:val="left"/>
        <w:rPr/>
      </w:pPr>
      <w:r>
        <w:rPr>
          <w:rFonts w:ascii="Times New Roman" w:hAnsi="Times New Roman"/>
          <w:b/>
          <w:color w:val="000000"/>
          <w:sz w:val="25"/>
        </w:rPr>
        <w:t xml:space="preserve">Module 1: User Authentication and Role-Based Access Control</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User registration and authentication supporting Agency Owners, Sales Agents, Property Buyers and System Administrators.</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Two factor authentication using one time passcodes dispatched via SMS or email.</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Role based permission enforcement securing administrative endpoints, team rosters and agent pipelines.</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Agency team invitation token generation and validation for new agent onboarding.</w:t>
      </w:r>
      <w:r/>
    </w:p>
    <w:p>
      <w:pPr>
        <w:pStyle w:val="876"/>
        <w:keepNext w:val="true"/>
        <w:spacing w:after="80" w:before="200"/>
        <w:ind/>
        <w:jc w:val="left"/>
        <w:rPr/>
      </w:pPr>
      <w:r>
        <w:rPr>
          <w:rFonts w:ascii="Times New Roman" w:hAnsi="Times New Roman"/>
          <w:b/>
          <w:color w:val="000000"/>
          <w:sz w:val="25"/>
        </w:rPr>
        <w:t xml:space="preserve">Module 2: Market Intelligence and Price Benchmark Engine</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Calculation of 30 day rolling median price per Marla across specific residential sectors.</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Tracking of sector listing velocity and average days on market across property categories.</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Automated flagging of listings priced fifteen percent or more below prevailing sector medians.</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Visual presentation of micro-market pricing trends for strategic property acquisition.</w:t>
      </w:r>
      <w:r/>
    </w:p>
    <w:p>
      <w:pPr>
        <w:pStyle w:val="876"/>
        <w:keepNext w:val="true"/>
        <w:spacing w:after="80" w:before="200"/>
        <w:ind/>
        <w:jc w:val="left"/>
        <w:rPr/>
      </w:pPr>
      <w:r>
        <w:rPr>
          <w:rFonts w:ascii="Times New Roman" w:hAnsi="Times New Roman"/>
          <w:b/>
          <w:color w:val="000000"/>
          <w:sz w:val="25"/>
        </w:rPr>
        <w:t xml:space="preserve">Module 3: Multi-Platform Property Scraping Engine</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Scheduled background scraping workers extracting listing details and image links from targeted Pakistani property classifieds.</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Proxy network rotation and request throttling to maintain polite scraping intervals and prevent IP restrictions.</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Parsing of raw web markup into structured intermediate representations containing prices, locations and descriptions.</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Scraper execution logging, exception capture and worker retry mechanisms.</w:t>
      </w:r>
      <w:r/>
    </w:p>
    <w:p>
      <w:pPr>
        <w:pStyle w:val="876"/>
        <w:keepNext w:val="true"/>
        <w:spacing w:after="80" w:before="200"/>
        <w:ind/>
        <w:jc w:val="left"/>
        <w:rPr/>
      </w:pPr>
      <w:r>
        <w:rPr>
          <w:rFonts w:ascii="Times New Roman" w:hAnsi="Times New Roman"/>
          <w:b/>
          <w:color w:val="000000"/>
          <w:sz w:val="25"/>
        </w:rPr>
        <w:t xml:space="preserve">Module 4: Data Normalization and Deduplication Engine</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Conversion of regional land area measurements including Marla, Kanal and Square Yards into uniform square feet.</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Conversion of localized monetary expressions including Crore and Lac into numeric Pakistani Rupees.</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Cross-platform listing deduplication using text fingerprinting and location proximity matching.</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Creation of canonical property profiles combining data from multiple identical source listings.</w:t>
      </w:r>
      <w:r/>
    </w:p>
    <w:p>
      <w:pPr>
        <w:pStyle w:val="876"/>
        <w:keepNext w:val="true"/>
        <w:spacing w:after="80" w:before="200"/>
        <w:ind/>
        <w:jc w:val="left"/>
        <w:rPr/>
      </w:pPr>
      <w:r>
        <w:rPr>
          <w:rFonts w:ascii="Times New Roman" w:hAnsi="Times New Roman"/>
          <w:b/>
          <w:color w:val="000000"/>
          <w:sz w:val="25"/>
        </w:rPr>
        <w:t xml:space="preserve">Module 5: Listing Quality and Completeness Scoring Engine</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Evaluation of listing data completeness across mandatory attributes including covered area, price and exact sector.</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Validation of seller contact information format and image link accessibility.</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Calculation of an objective listing quality score from zero to one hundred based on data richness.</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Filtering out incomplete or uninformative listings from the primary agent discovery feed.</w:t>
      </w:r>
      <w:r/>
    </w:p>
    <w:p>
      <w:pPr>
        <w:pStyle w:val="876"/>
        <w:keepNext w:val="true"/>
        <w:spacing w:after="80" w:before="200"/>
        <w:ind/>
        <w:jc w:val="left"/>
        <w:rPr/>
      </w:pPr>
      <w:r>
        <w:rPr>
          <w:rFonts w:ascii="Times New Roman" w:hAnsi="Times New Roman"/>
          <w:b/>
          <w:color w:val="000000"/>
          <w:sz w:val="25"/>
        </w:rPr>
        <w:t xml:space="preserve">Module 6: Assisted Seller Outreach Module</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Generation of contextual outreach message drafts containing specific property details and agency introduction.</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Assisted one-click WhatsApp web link generation enabling agents to initiate messaging from their own accounts.</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Embedding of temporary digital property intake form links within outreach messages.</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Recording of outreach timestamps and agent identifiers for administrative auditing.</w:t>
      </w:r>
      <w:r/>
    </w:p>
    <w:p>
      <w:pPr>
        <w:pStyle w:val="876"/>
        <w:keepNext w:val="true"/>
        <w:spacing w:after="80" w:before="200"/>
        <w:ind/>
        <w:jc w:val="left"/>
        <w:rPr/>
      </w:pPr>
      <w:r>
        <w:rPr>
          <w:rFonts w:ascii="Times New Roman" w:hAnsi="Times New Roman"/>
          <w:b/>
          <w:color w:val="000000"/>
          <w:sz w:val="25"/>
        </w:rPr>
        <w:t xml:space="preserve">Module 7: Seller Property Intake Form System</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Delivery of category specific online property intake forms for houses, plots, flats and commercial properties.</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Structured data collection covering utility connections, room counts, construction age and legal document status.</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Client side image upload support allowing sellers to submit authentic photographs directly.</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Form submission validation and automated link expiration after seven days.</w:t>
      </w:r>
      <w:r/>
    </w:p>
    <w:p>
      <w:pPr>
        <w:pStyle w:val="876"/>
        <w:keepNext w:val="true"/>
        <w:spacing w:after="80" w:before="200"/>
        <w:ind/>
        <w:jc w:val="left"/>
        <w:rPr/>
      </w:pPr>
      <w:r>
        <w:rPr>
          <w:rFonts w:ascii="Times New Roman" w:hAnsi="Times New Roman"/>
          <w:b/>
          <w:color w:val="000000"/>
          <w:sz w:val="25"/>
        </w:rPr>
        <w:t xml:space="preserve">Module 8: Property Analysis and Marketing Content Engine</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Extraction of key selling features from unstructured intake form submissions using language model services.</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Automated generation of professional marketing descriptions in standardized English.</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Categorization of property attributes into structured database fields for enhanced search indexing.</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Comparison of seller asking price against local market median baselines.</w:t>
      </w:r>
      <w:r/>
    </w:p>
    <w:p>
      <w:pPr>
        <w:pStyle w:val="876"/>
        <w:keepNext w:val="true"/>
        <w:spacing w:after="80" w:before="200"/>
        <w:ind/>
        <w:jc w:val="left"/>
        <w:rPr/>
      </w:pPr>
      <w:r>
        <w:rPr>
          <w:rFonts w:ascii="Times New Roman" w:hAnsi="Times New Roman"/>
          <w:b/>
          <w:color w:val="000000"/>
          <w:sz w:val="25"/>
        </w:rPr>
        <w:t xml:space="preserve">Module 9: Buyer Requirement Matching Engine</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Intake and parsing of buyer property inquiries including target sector, property type and budget limits.</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Automated matching algorithm pairing buyer requirements with active property inventory.</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Calculation of requirement match scores based on location, budget variance and property size.</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Automated notification of high confidence property matches to designated sales representatives.</w:t>
      </w:r>
      <w:r/>
    </w:p>
    <w:p>
      <w:pPr>
        <w:pStyle w:val="876"/>
        <w:keepNext w:val="true"/>
        <w:spacing w:after="80" w:before="200"/>
        <w:ind/>
        <w:jc w:val="left"/>
        <w:rPr/>
      </w:pPr>
      <w:r>
        <w:rPr>
          <w:rFonts w:ascii="Times New Roman" w:hAnsi="Times New Roman"/>
          <w:b/>
          <w:color w:val="000000"/>
          <w:sz w:val="25"/>
        </w:rPr>
        <w:t xml:space="preserve">Module 10: Public Property Catalog and Search Portal</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Public facing web catalog displaying verified property inventory with high resolution photographs.</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Faceted multi attribute search filters by city, sector, price range, area and property type.</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Detailed property view showing amenities, room specifications and localized market indicators.</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Favorite listing bookmarking and direct requirement submission for prospective buyers.</w:t>
      </w:r>
      <w:r/>
    </w:p>
    <w:p>
      <w:pPr>
        <w:pStyle w:val="876"/>
        <w:keepNext w:val="true"/>
        <w:spacing w:after="80" w:before="200"/>
        <w:ind/>
        <w:jc w:val="left"/>
        <w:rPr/>
      </w:pPr>
      <w:r>
        <w:rPr>
          <w:rFonts w:ascii="Times New Roman" w:hAnsi="Times New Roman"/>
          <w:b/>
          <w:color w:val="000000"/>
          <w:sz w:val="25"/>
        </w:rPr>
        <w:t xml:space="preserve">Module 11: Agent Sales Pipeline and Lead Management Module</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Visual Kanban board organizing client leads across stages: New Lead, Contacted, Viewing Scheduled, Offer Made, Closed.</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Drag and drop stage transitions with mandatory interaction notes upon deal progression.</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Complete client interaction history, phone call logs and scheduled viewing reminders.</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Visual highlighting of stale leads that have remained inactive for more than five business days.</w:t>
      </w:r>
      <w:r/>
    </w:p>
    <w:p>
      <w:pPr>
        <w:pStyle w:val="876"/>
        <w:keepNext w:val="true"/>
        <w:spacing w:after="80" w:before="200"/>
        <w:ind/>
        <w:jc w:val="left"/>
        <w:rPr/>
      </w:pPr>
      <w:r>
        <w:rPr>
          <w:rFonts w:ascii="Times New Roman" w:hAnsi="Times New Roman"/>
          <w:b/>
          <w:color w:val="000000"/>
          <w:sz w:val="25"/>
        </w:rPr>
        <w:t xml:space="preserve">Module 12: Agency and Team Management Module</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Agency owner administrative dashboard for team member onboarding, role assignment and seat management.</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Generation of single use agency invitation links for recruiting sales representatives.</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Configuration of agency wide lead distribution rules and office contact thresholds.</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Deactivation and transfer of agent client portfolios upon staff departure.</w:t>
      </w:r>
      <w:r/>
    </w:p>
    <w:p>
      <w:pPr>
        <w:pStyle w:val="876"/>
        <w:keepNext w:val="true"/>
        <w:spacing w:after="80" w:before="200"/>
        <w:ind/>
        <w:jc w:val="left"/>
        <w:rPr/>
      </w:pPr>
      <w:r>
        <w:rPr>
          <w:rFonts w:ascii="Times New Roman" w:hAnsi="Times New Roman"/>
          <w:b/>
          <w:color w:val="000000"/>
          <w:sz w:val="25"/>
        </w:rPr>
        <w:t xml:space="preserve">Module 13: Internal Credit Wallet and Quota System</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Agency level prepaid credit wallet management supporting bundle purchases and balance replenishment.</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Agency owner allocation of monthly lead unlock quotas to individual sales agents.</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Atomic database credit deduction ensuring race condition free lead unlocking by agents.</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Comprehensive credit transaction ledger tracking allocations, usage and remaining balances.</w:t>
      </w:r>
      <w:r/>
    </w:p>
    <w:p>
      <w:pPr>
        <w:pStyle w:val="876"/>
        <w:keepNext w:val="true"/>
        <w:spacing w:after="80" w:before="200"/>
        <w:ind/>
        <w:jc w:val="left"/>
        <w:rPr/>
      </w:pPr>
      <w:r>
        <w:rPr>
          <w:rFonts w:ascii="Times New Roman" w:hAnsi="Times New Roman"/>
          <w:b/>
          <w:color w:val="000000"/>
          <w:sz w:val="25"/>
        </w:rPr>
        <w:t xml:space="preserve">Module 14: Sales Performance and Activity Tracking Module</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Agency sales leaderboard ranking representatives by closed transactions, contact speed and active leads.</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Speed-to-lead monitoring measuring the exact time elapsed between lead unlocking and initial contact.</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Automated compliance tracking recording policy violations for inquiries uncontacted after thirty minutes.</w:t>
      </w:r>
      <w:r/>
    </w:p>
    <w:p>
      <w:pPr>
        <w:spacing w:after="60" w:line="276" w:lineRule="auto"/>
        <w:ind/>
        <w:jc w:val="both"/>
        <w:rPr>
          <w:rFonts w:ascii="Times New Roman" w:hAnsi="Times New Roman"/>
          <w:color w:val="000000"/>
          <w:sz w:val="24"/>
          <w:szCs w:val="24"/>
          <w:highlight w:val="none"/>
        </w:rPr>
      </w:pPr>
      <w:r>
        <w:rPr>
          <w:rFonts w:ascii="Times New Roman" w:hAnsi="Times New Roman"/>
          <w:b/>
          <w:color w:val="000000"/>
          <w:sz w:val="24"/>
        </w:rPr>
        <w:t xml:space="preserve">FE-4: </w:t>
      </w:r>
      <w:r>
        <w:rPr>
          <w:rFonts w:ascii="Times New Roman" w:hAnsi="Times New Roman"/>
          <w:color w:val="000000"/>
          <w:sz w:val="24"/>
        </w:rPr>
        <w:t xml:space="preserve">Gamified achievement badges recognizing consistent top performers and rapid client outreach.</w:t>
      </w:r>
      <w:r/>
    </w:p>
    <w:p w14:paraId="5D93C7BA">
      <w:pPr>
        <w:spacing w:after="60" w:line="276" w:lineRule="auto"/>
        <w:ind/>
        <w:jc w:val="both"/>
        <w:rPr/>
      </w:pPr>
      <w:r>
        <w:rPr>
          <w:rFonts w:ascii="Times New Roman" w:hAnsi="Times New Roman"/>
          <w:color w:val="000000"/>
          <w:sz w:val="24"/>
          <w:highlight w:val="none"/>
        </w:rPr>
      </w:r>
      <w:r>
        <w:rPr>
          <w:rFonts w:ascii="Times New Roman" w:hAnsi="Times New Roman"/>
          <w:color w:val="000000"/>
          <w:sz w:val="24"/>
          <w:highlight w:val="none"/>
        </w:rPr>
      </w:r>
      <w:r>
        <w:rPr>
          <w:rFonts w:ascii="Times New Roman" w:hAnsi="Times New Roman"/>
          <w:color w:val="000000"/>
          <w:sz w:val="24"/>
          <w:highlight w:val="none"/>
        </w:rPr>
      </w:r>
    </w:p>
    <w:p>
      <w:pPr>
        <w:pStyle w:val="876"/>
        <w:keepNext w:val="true"/>
        <w:spacing w:after="80" w:before="200"/>
        <w:ind/>
        <w:jc w:val="left"/>
        <w:rPr/>
      </w:pPr>
      <w:r>
        <w:rPr>
          <w:rFonts w:ascii="Times New Roman" w:hAnsi="Times New Roman"/>
          <w:b/>
          <w:color w:val="000000"/>
          <w:sz w:val="25"/>
        </w:rPr>
        <w:t xml:space="preserve">Module 15: Agency Analytics Dashboard</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Aggregated agency business reporting showing total unlocked leads, pipeline value and conversion rates.</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Comparative agent performance charts contrasting individual sales volume and lead responsiveness.</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Sector demand analytics displaying the most frequently searched localities and property categories.</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Exporting of agency operational and financial summary reports in portable document format.</w:t>
      </w:r>
      <w:r/>
    </w:p>
    <w:p>
      <w:pPr>
        <w:pStyle w:val="876"/>
        <w:keepNext w:val="true"/>
        <w:spacing w:after="80" w:before="200"/>
        <w:ind/>
        <w:jc w:val="left"/>
        <w:rPr/>
      </w:pPr>
      <w:r>
        <w:rPr>
          <w:rFonts w:ascii="Times New Roman" w:hAnsi="Times New Roman"/>
          <w:b/>
          <w:color w:val="000000"/>
          <w:sz w:val="25"/>
        </w:rPr>
        <w:t xml:space="preserve">Module 16: System Administration and Scraper Health Monitor</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Real-time scraper health monitoring displaying execution status, record volume and parsing error rates.</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Proxy pool management interface displaying IP latency, ban frequency and rotation health.</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System wide security audit logging tracking logins, permission modifications and administrative events.</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Manual triggering and scheduling of data ingestion jobs across specific target platforms.</w:t>
      </w:r>
      <w:r/>
    </w:p>
    <w:p>
      <w:pPr>
        <w:pStyle w:val="876"/>
        <w:keepNext w:val="true"/>
        <w:spacing w:after="80" w:before="200"/>
        <w:ind/>
        <w:jc w:val="left"/>
        <w:rPr/>
      </w:pPr>
      <w:r>
        <w:rPr>
          <w:rFonts w:ascii="Times New Roman" w:hAnsi="Times New Roman"/>
          <w:b/>
          <w:color w:val="000000"/>
          <w:sz w:val="25"/>
        </w:rPr>
        <w:t xml:space="preserve">Module 17: User Profile and Notification System</w:t>
      </w:r>
      <w:r/>
    </w:p>
    <w:p>
      <w:pPr>
        <w:spacing w:after="60" w:line="276" w:lineRule="auto"/>
        <w:ind/>
        <w:jc w:val="both"/>
        <w:rPr/>
      </w:pPr>
      <w:r>
        <w:rPr>
          <w:rFonts w:ascii="Times New Roman" w:hAnsi="Times New Roman"/>
          <w:b/>
          <w:color w:val="000000"/>
          <w:sz w:val="24"/>
        </w:rPr>
        <w:t xml:space="preserve">FE-1: </w:t>
      </w:r>
      <w:r>
        <w:rPr>
          <w:rFonts w:ascii="Times New Roman" w:hAnsi="Times New Roman"/>
          <w:color w:val="000000"/>
          <w:sz w:val="24"/>
        </w:rPr>
        <w:t xml:space="preserve">User profile configuration including contact information, notification channels and password management.</w:t>
      </w:r>
      <w:r/>
    </w:p>
    <w:p>
      <w:pPr>
        <w:spacing w:after="60" w:line="276" w:lineRule="auto"/>
        <w:ind/>
        <w:jc w:val="both"/>
        <w:rPr/>
      </w:pPr>
      <w:r>
        <w:rPr>
          <w:rFonts w:ascii="Times New Roman" w:hAnsi="Times New Roman"/>
          <w:b/>
          <w:color w:val="000000"/>
          <w:sz w:val="24"/>
        </w:rPr>
        <w:t xml:space="preserve">FE-2: </w:t>
      </w:r>
      <w:r>
        <w:rPr>
          <w:rFonts w:ascii="Times New Roman" w:hAnsi="Times New Roman"/>
          <w:color w:val="000000"/>
          <w:sz w:val="24"/>
        </w:rPr>
        <w:t xml:space="preserve">Automated email and in-app notifications for new matching leads, price changes and quota allocations.</w:t>
      </w:r>
      <w:r/>
    </w:p>
    <w:p>
      <w:pPr>
        <w:spacing w:after="60" w:line="276" w:lineRule="auto"/>
        <w:ind/>
        <w:jc w:val="both"/>
        <w:rPr/>
      </w:pPr>
      <w:r>
        <w:rPr>
          <w:rFonts w:ascii="Times New Roman" w:hAnsi="Times New Roman"/>
          <w:b/>
          <w:color w:val="000000"/>
          <w:sz w:val="24"/>
        </w:rPr>
        <w:t xml:space="preserve">FE-3: </w:t>
      </w:r>
      <w:r>
        <w:rPr>
          <w:rFonts w:ascii="Times New Roman" w:hAnsi="Times New Roman"/>
          <w:color w:val="000000"/>
          <w:sz w:val="24"/>
        </w:rPr>
        <w:t xml:space="preserve">Communication preference center allowing users to configure daily digests or instant alerts.</w:t>
      </w:r>
      <w:r/>
    </w:p>
    <w:p>
      <w:pPr>
        <w:spacing w:after="60" w:line="276" w:lineRule="auto"/>
        <w:ind/>
        <w:jc w:val="both"/>
        <w:rPr/>
      </w:pPr>
      <w:r>
        <w:rPr>
          <w:rFonts w:ascii="Times New Roman" w:hAnsi="Times New Roman"/>
          <w:b/>
          <w:color w:val="000000"/>
          <w:sz w:val="24"/>
        </w:rPr>
        <w:t xml:space="preserve">FE-4: </w:t>
      </w:r>
      <w:r>
        <w:rPr>
          <w:rFonts w:ascii="Times New Roman" w:hAnsi="Times New Roman"/>
          <w:color w:val="000000"/>
          <w:sz w:val="24"/>
        </w:rPr>
        <w:t xml:space="preserve">Account security settings including active session monitoring and device revocation.</w:t>
      </w:r>
      <w:r/>
    </w:p>
    <w:p>
      <w:pPr>
        <w:pStyle w:val="875"/>
        <w:keepNext w:val="true"/>
        <w:spacing w:after="120" w:before="280"/>
        <w:ind/>
        <w:jc w:val="left"/>
        <w:rPr/>
      </w:pPr>
      <w:r>
        <w:rPr>
          <w:rFonts w:ascii="Times New Roman" w:hAnsi="Times New Roman"/>
          <w:b/>
          <w:color w:val="000000"/>
          <w:sz w:val="28"/>
        </w:rPr>
        <w:t xml:space="preserve">1.8 Related System Analysis/Literature Review</w:t>
      </w:r>
      <w:r/>
    </w:p>
    <w:p>
      <w:pPr>
        <w:pStyle w:val="876"/>
        <w:keepNext w:val="true"/>
        <w:spacing w:after="80" w:before="200"/>
        <w:ind/>
        <w:jc w:val="left"/>
        <w:rPr/>
      </w:pPr>
      <w:r>
        <w:rPr>
          <w:rFonts w:ascii="Times New Roman" w:hAnsi="Times New Roman"/>
          <w:b/>
          <w:color w:val="000000"/>
          <w:sz w:val="25"/>
        </w:rPr>
        <w:t xml:space="preserve">1.8.1 Literature Review</w:t>
      </w:r>
      <w:r/>
    </w:p>
    <w:p>
      <w:pPr>
        <w:spacing w:after="120" w:line="276" w:lineRule="auto"/>
        <w:ind/>
        <w:jc w:val="both"/>
        <w:rPr/>
      </w:pPr>
      <w:r>
        <w:rPr>
          <w:rFonts w:ascii="Times New Roman" w:hAnsi="Times New Roman"/>
          <w:color w:val="000000"/>
          <w:sz w:val="24"/>
        </w:rPr>
        <w:t xml:space="preserve">Research in real estate technology and data</w:t>
      </w:r>
      <w:r>
        <w:rPr>
          <w:rFonts w:ascii="Times New Roman" w:hAnsi="Times New Roman"/>
          <w:color w:val="000000"/>
          <w:sz w:val="24"/>
        </w:rPr>
        <w:t xml:space="preserve"> analytics has expanded significantly in recent years. In mature international markets, property platforms rely heavily on centralized multiple listing services that provide verified transaction records and standardized property details. Studies by Zhang a</w:t>
      </w:r>
      <w:r>
        <w:rPr>
          <w:rFonts w:ascii="Times New Roman" w:hAnsi="Times New Roman"/>
          <w:color w:val="000000"/>
          <w:sz w:val="24"/>
        </w:rPr>
        <w:t xml:space="preserve">nd associates in 2021 demonstrated that machine learning models can predict buyer intent and property pricing trends with high accuracy when provided with structured data inputs. However, their research assumed the availability of clean, centralized record</w:t>
      </w:r>
      <w:r>
        <w:rPr>
          <w:rFonts w:ascii="Times New Roman" w:hAnsi="Times New Roman"/>
          <w:color w:val="000000"/>
          <w:sz w:val="24"/>
        </w:rPr>
        <w:t xml:space="preserve">s, which do not exist in emerging markets such as Pakistan. Investigating real estate data collection in developing economies, Hassan and colleagues in 2023 established that public classifieds portals provide extensive data but suffer from frequent omissio</w:t>
      </w:r>
      <w:r>
        <w:rPr>
          <w:rFonts w:ascii="Times New Roman" w:hAnsi="Times New Roman"/>
          <w:color w:val="000000"/>
          <w:sz w:val="24"/>
        </w:rPr>
        <w:t xml:space="preserve">ns, non-standard unit terms and significant duplicate records across portals. Patel and Kumar in 2022 analyzed property listing descriptions, showing that standardized property attribute cards and professionally written summaries generated 34 percent high</w:t>
      </w:r>
      <w:r>
        <w:rPr>
          <w:rFonts w:ascii="Times New Roman" w:hAnsi="Times New Roman"/>
          <w:color w:val="000000"/>
          <w:sz w:val="24"/>
        </w:rPr>
        <w:t xml:space="preserve">er user inquiry rates than unformatted text. Research by Mehmood and co-authors in 2022 confirmed that Pakistani real estate dealers spend a large portion of their working hours manually browsing multiple portals, copying phone numbers and verifying wheth</w:t>
      </w:r>
      <w:r>
        <w:rPr>
          <w:rFonts w:ascii="Times New Roman" w:hAnsi="Times New Roman"/>
          <w:color w:val="000000"/>
          <w:sz w:val="24"/>
        </w:rPr>
        <w:t xml:space="preserve">er listings are currently active. LEADS addresses these identified challenges by combining automated multi-platform data collection, unit normalization, deduplication, comparative market pricing and structured agency lead management into a unified system.</w:t>
      </w:r>
      <w:r/>
    </w:p>
    <w:p>
      <w:pPr>
        <w:pStyle w:val="876"/>
        <w:keepNext w:val="true"/>
        <w:spacing w:after="80" w:before="200"/>
        <w:ind/>
        <w:jc w:val="left"/>
        <w:rPr/>
      </w:pPr>
      <w:r>
        <w:rPr>
          <w:rFonts w:ascii="Times New Roman" w:hAnsi="Times New Roman"/>
          <w:b/>
          <w:color w:val="000000"/>
          <w:sz w:val="25"/>
        </w:rPr>
        <w:t xml:space="preserve">1.8.2 Related System Analysis</w:t>
      </w:r>
      <w:r/>
    </w:p>
    <w:p>
      <w:pPr>
        <w:spacing w:after="120" w:line="276" w:lineRule="auto"/>
        <w:ind/>
        <w:jc w:val="both"/>
        <w:rPr/>
      </w:pPr>
      <w:r>
        <w:rPr>
          <w:rFonts w:ascii="Times New Roman" w:hAnsi="Times New Roman"/>
          <w:color w:val="000000"/>
          <w:sz w:val="24"/>
        </w:rPr>
        <w:t xml:space="preserve">Zameen.com is the largest online property portal in Pakistan, offering extensive listings across major cities. The platform functions as a passive classifieds board where property se</w:t>
      </w:r>
      <w:r>
        <w:rPr>
          <w:rFonts w:ascii="Times New Roman" w:hAnsi="Times New Roman"/>
          <w:color w:val="000000"/>
          <w:sz w:val="24"/>
        </w:rPr>
        <w:t xml:space="preserve">llers post advertisements and wait for prospective buyers to contact them. It does not provide automated cross-platform price comparison, lacks inbound buyer requirement matching and offers no integrated tools for internal brokerage team sales management.</w:t>
      </w:r>
      <w:r/>
    </w:p>
    <w:p>
      <w:pPr>
        <w:spacing w:after="120" w:line="276" w:lineRule="auto"/>
        <w:ind/>
        <w:jc w:val="both"/>
        <w:rPr/>
      </w:pPr>
      <w:r>
        <w:rPr>
          <w:rFonts w:ascii="Times New Roman" w:hAnsi="Times New Roman"/>
          <w:color w:val="000000"/>
          <w:sz w:val="24"/>
        </w:rPr>
        <w:t xml:space="preserve">OLX Pakistan is a general online classifieds website that includes a large real estate category. The website allows open posting without</w:t>
      </w:r>
      <w:r>
        <w:rPr>
          <w:rFonts w:ascii="Times New Roman" w:hAnsi="Times New Roman"/>
          <w:color w:val="000000"/>
          <w:sz w:val="24"/>
        </w:rPr>
        <w:t xml:space="preserve"> structured specification standards, which leads to frequent duplicate, expired and incomplete property listings. It provides no automated market pricing comparison, no lead qualification workflows and no specialized features for real estate sales teams.</w:t>
      </w:r>
      <w:r/>
    </w:p>
    <w:p>
      <w:pPr>
        <w:spacing w:after="120" w:line="276" w:lineRule="auto"/>
        <w:ind/>
        <w:jc w:val="both"/>
        <w:rPr/>
      </w:pPr>
      <w:r>
        <w:rPr>
          <w:rFonts w:ascii="Times New Roman" w:hAnsi="Times New Roman"/>
          <w:color w:val="000000"/>
          <w:sz w:val="24"/>
        </w:rPr>
        <w:t xml:space="preserve">Graana.com is an online property marketplace in Pakistan that provides verified development projects and an agent directory. Although it offe</w:t>
      </w:r>
      <w:r>
        <w:rPr>
          <w:rFonts w:ascii="Times New Roman" w:hAnsi="Times New Roman"/>
          <w:color w:val="000000"/>
          <w:sz w:val="24"/>
        </w:rPr>
        <w:t xml:space="preserve">rs a cleaner presentation than general classifieds websites, it remains a passive search portal that does not automate lead distribution. The platform lacks micro-market comparative pricing analysis and does not support internal team lead quota management.</w:t>
      </w:r>
      <w:r/>
    </w:p>
    <w:p>
      <w:pPr>
        <w:spacing w:after="120" w:line="276" w:lineRule="auto"/>
        <w:ind/>
        <w:jc w:val="both"/>
        <w:rPr/>
      </w:pPr>
      <w:r>
        <w:rPr>
          <w:rFonts w:ascii="Times New Roman" w:hAnsi="Times New Roman"/>
          <w:color w:val="000000"/>
          <w:sz w:val="24"/>
        </w:rPr>
        <w:t xml:space="preserve">Ilaan.com is an online real estate platform that features property listings, viewing counts and regional price </w:t>
      </w:r>
      <w:r>
        <w:rPr>
          <w:rFonts w:ascii="Times New Roman" w:hAnsi="Times New Roman"/>
          <w:color w:val="000000"/>
          <w:sz w:val="24"/>
        </w:rPr>
        <w:t xml:space="preserve">indicators. The platform operates passively without automated tools to match buyer requests to available inventory across platforms. It provides no assisted client outreach generation tools and lacks a team management CRM for real estate brokerage offices.</w:t>
      </w:r>
      <w:r/>
    </w:p>
    <w:p>
      <w:pPr>
        <w:pStyle w:val="923"/>
        <w:keepNext w:val="true"/>
        <w:spacing w:after="200" w:before="80"/>
        <w:ind/>
        <w:jc w:val="center"/>
        <w:rPr/>
      </w:pPr>
      <w:r>
        <w:rPr>
          <w:rFonts w:ascii="Times New Roman" w:hAnsi="Times New Roman"/>
          <w:b/>
          <w:i/>
          <w:color w:val="323232"/>
          <w:sz w:val="20"/>
        </w:rPr>
        <w:t xml:space="preserve">Table 1.1: Related System Analysis with Proposed Project Solution</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3000"/>
        <w:gridCol w:w="3000"/>
        <w:gridCol w:w="3000"/>
      </w:tblGrid>
      <w:tr>
        <w:trPr/>
        <w:tc>
          <w:tcPr>
            <w:shd w:val="clear" w:color="auto" w:fill="ffffff"/>
            <w:tcBorders/>
            <w:tcMar>
              <w:left w:w="140" w:type="dxa"/>
              <w:top w:w="120" w:type="dxa"/>
              <w:right w:w="140" w:type="dxa"/>
              <w:bottom w:w="120" w:type="dxa"/>
            </w:tcMar>
            <w:tcW w:w="2160" w:type="dxa"/>
          </w:tcPr>
          <w:p>
            <w:pPr>
              <w:spacing w:after="0" w:before="0" w:line="240" w:lineRule="auto"/>
              <w:ind/>
              <w:jc w:val="left"/>
              <w:rPr/>
            </w:pPr>
            <w:r>
              <w:rPr>
                <w:rFonts w:ascii="Times New Roman" w:hAnsi="Times New Roman"/>
                <w:b/>
                <w:color w:val="000000"/>
                <w:sz w:val="20"/>
              </w:rPr>
              <w:t xml:space="preserve">Application Name</w:t>
            </w:r>
            <w:r/>
          </w:p>
        </w:tc>
        <w:tc>
          <w:tcPr>
            <w:shd w:val="clear" w:color="auto" w:fill="ffffff"/>
            <w:tcBorders/>
            <w:tcMar>
              <w:left w:w="140" w:type="dxa"/>
              <w:top w:w="120" w:type="dxa"/>
              <w:right w:w="140" w:type="dxa"/>
              <w:bottom w:w="120" w:type="dxa"/>
            </w:tcMar>
            <w:tcW w:w="3600" w:type="dxa"/>
          </w:tcPr>
          <w:p>
            <w:pPr>
              <w:spacing w:after="0" w:before="0" w:line="240" w:lineRule="auto"/>
              <w:ind/>
              <w:jc w:val="left"/>
              <w:rPr/>
            </w:pPr>
            <w:r>
              <w:rPr>
                <w:rFonts w:ascii="Times New Roman" w:hAnsi="Times New Roman"/>
                <w:b/>
                <w:color w:val="000000"/>
                <w:sz w:val="20"/>
              </w:rPr>
              <w:t xml:space="preserve">Identified Weaknesses</w:t>
            </w:r>
            <w:r/>
          </w:p>
        </w:tc>
        <w:tc>
          <w:tcPr>
            <w:shd w:val="clear" w:color="auto" w:fill="ffffff"/>
            <w:tcBorders/>
            <w:tcMar>
              <w:left w:w="140" w:type="dxa"/>
              <w:top w:w="120" w:type="dxa"/>
              <w:right w:w="140" w:type="dxa"/>
              <w:bottom w:w="120" w:type="dxa"/>
            </w:tcMar>
            <w:tcW w:w="3600" w:type="dxa"/>
          </w:tcPr>
          <w:p>
            <w:pPr>
              <w:spacing w:after="0" w:before="0" w:line="240" w:lineRule="auto"/>
              <w:ind/>
              <w:jc w:val="left"/>
              <w:rPr/>
            </w:pPr>
            <w:r>
              <w:rPr>
                <w:rFonts w:ascii="Times New Roman" w:hAnsi="Times New Roman"/>
                <w:b/>
                <w:color w:val="000000"/>
                <w:sz w:val="20"/>
              </w:rPr>
              <w:t xml:space="preserve">LEADS Proposed Solution</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Zameen.com</w:t>
            </w:r>
            <w:r/>
          </w:p>
        </w:tc>
        <w:tc>
          <w:tcPr>
            <w:shd w:val="clear" w:color="auto" w:fill="ffffff"/>
            <w:tcBorders/>
            <w:tcMar>
              <w:left w:w="120" w:type="dxa"/>
              <w:top w:w="80" w:type="dxa"/>
              <w:right w:w="120" w:type="dxa"/>
              <w:bottom w:w="80" w:type="dxa"/>
            </w:tcMar>
            <w:tcW w:w="3600" w:type="dxa"/>
          </w:tcPr>
          <w:p>
            <w:pPr>
              <w:spacing w:after="0" w:before="0" w:line="276" w:lineRule="auto"/>
              <w:ind/>
              <w:jc w:val="left"/>
              <w:rPr/>
            </w:pPr>
            <w:r>
              <w:rPr>
                <w:rFonts w:ascii="Times New Roman" w:hAnsi="Times New Roman"/>
                <w:color w:val="000000"/>
                <w:sz w:val="19"/>
              </w:rPr>
              <w:t xml:space="preserve">Passive listing board with no automated lead matching, no cross-platform pricing intelligence and no internal agency sales management tools.</w:t>
            </w:r>
            <w:r/>
          </w:p>
        </w:tc>
        <w:tc>
          <w:tcPr>
            <w:shd w:val="clear" w:color="auto" w:fill="ffffff"/>
            <w:tcBorders/>
            <w:tcMar>
              <w:left w:w="120" w:type="dxa"/>
              <w:top w:w="80" w:type="dxa"/>
              <w:right w:w="120" w:type="dxa"/>
              <w:bottom w:w="80" w:type="dxa"/>
            </w:tcMar>
            <w:tcW w:w="3600" w:type="dxa"/>
          </w:tcPr>
          <w:p>
            <w:pPr>
              <w:spacing w:after="0" w:before="0" w:line="276" w:lineRule="auto"/>
              <w:ind/>
              <w:jc w:val="left"/>
              <w:rPr/>
            </w:pPr>
            <w:r>
              <w:rPr>
                <w:rFonts w:ascii="Times New Roman" w:hAnsi="Times New Roman"/>
                <w:color w:val="000000"/>
                <w:sz w:val="19"/>
              </w:rPr>
              <w:t xml:space="preserve">Active lead discovery engine with multi-platform data aggregation, comparative market pricing baselines and an agency sales CRM.</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OLX Pakistan</w:t>
            </w:r>
            <w:r/>
          </w:p>
        </w:tc>
        <w:tc>
          <w:tcPr>
            <w:shd w:val="clear" w:color="auto" w:fill="ffffff"/>
            <w:tcBorders/>
            <w:tcMar>
              <w:left w:w="120" w:type="dxa"/>
              <w:top w:w="80" w:type="dxa"/>
              <w:right w:w="120" w:type="dxa"/>
              <w:bottom w:w="80" w:type="dxa"/>
            </w:tcMar>
            <w:tcW w:w="3600" w:type="dxa"/>
          </w:tcPr>
          <w:p>
            <w:pPr>
              <w:spacing w:after="0" w:before="0" w:line="276" w:lineRule="auto"/>
              <w:ind/>
              <w:jc w:val="left"/>
              <w:rPr/>
            </w:pPr>
            <w:r>
              <w:rPr>
                <w:rFonts w:ascii="Times New Roman" w:hAnsi="Times New Roman"/>
                <w:color w:val="000000"/>
                <w:sz w:val="19"/>
              </w:rPr>
              <w:t xml:space="preserve">Open posting model without structured specification standards, high volume of duplicate listings and absence of standardized property units.</w:t>
            </w:r>
            <w:r/>
          </w:p>
        </w:tc>
        <w:tc>
          <w:tcPr>
            <w:shd w:val="clear" w:color="auto" w:fill="ffffff"/>
            <w:tcBorders/>
            <w:tcMar>
              <w:left w:w="120" w:type="dxa"/>
              <w:top w:w="80" w:type="dxa"/>
              <w:right w:w="120" w:type="dxa"/>
              <w:bottom w:w="80" w:type="dxa"/>
            </w:tcMar>
            <w:tcW w:w="3600" w:type="dxa"/>
          </w:tcPr>
          <w:p>
            <w:pPr>
              <w:spacing w:after="0" w:before="0" w:line="276" w:lineRule="auto"/>
              <w:ind/>
              <w:jc w:val="left"/>
              <w:rPr/>
            </w:pPr>
            <w:r>
              <w:rPr>
                <w:rFonts w:ascii="Times New Roman" w:hAnsi="Times New Roman"/>
                <w:color w:val="000000"/>
                <w:sz w:val="19"/>
              </w:rPr>
              <w:t xml:space="preserve">Automated unit normalization, text deduplication across platforms, structured intake forms and objective listing quality scoring.</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Graana.com</w:t>
            </w:r>
            <w:r/>
          </w:p>
        </w:tc>
        <w:tc>
          <w:tcPr>
            <w:shd w:val="clear" w:color="auto" w:fill="ffffff"/>
            <w:tcBorders/>
            <w:tcMar>
              <w:left w:w="120" w:type="dxa"/>
              <w:top w:w="80" w:type="dxa"/>
              <w:right w:w="120" w:type="dxa"/>
              <w:bottom w:w="80" w:type="dxa"/>
            </w:tcMar>
            <w:tcW w:w="3600" w:type="dxa"/>
          </w:tcPr>
          <w:p>
            <w:pPr>
              <w:spacing w:after="0" w:before="0" w:line="276" w:lineRule="auto"/>
              <w:ind/>
              <w:jc w:val="left"/>
              <w:rPr/>
            </w:pPr>
            <w:r>
              <w:rPr>
                <w:rFonts w:ascii="Times New Roman" w:hAnsi="Times New Roman"/>
                <w:color w:val="000000"/>
                <w:sz w:val="19"/>
              </w:rPr>
              <w:t xml:space="preserve">Passive catalog model lacking localized price per Marla analytics and lacking automated lead dispatch to sales agents.</w:t>
            </w:r>
            <w:r/>
          </w:p>
        </w:tc>
        <w:tc>
          <w:tcPr>
            <w:shd w:val="clear" w:color="auto" w:fill="ffffff"/>
            <w:tcBorders/>
            <w:tcMar>
              <w:left w:w="120" w:type="dxa"/>
              <w:top w:w="80" w:type="dxa"/>
              <w:right w:w="120" w:type="dxa"/>
              <w:bottom w:w="80" w:type="dxa"/>
            </w:tcMar>
            <w:tcW w:w="3600" w:type="dxa"/>
          </w:tcPr>
          <w:p>
            <w:pPr>
              <w:spacing w:after="0" w:before="0" w:line="276" w:lineRule="auto"/>
              <w:ind/>
              <w:jc w:val="left"/>
              <w:rPr/>
            </w:pPr>
            <w:r>
              <w:rPr>
                <w:rFonts w:ascii="Times New Roman" w:hAnsi="Times New Roman"/>
                <w:color w:val="000000"/>
                <w:sz w:val="19"/>
              </w:rPr>
              <w:t xml:space="preserve">Automated lead routing based on agent response speed, 30 day comparative market price baselines and sales pipeline tracking.</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Ilaan.com</w:t>
            </w:r>
            <w:r/>
          </w:p>
        </w:tc>
        <w:tc>
          <w:tcPr>
            <w:shd w:val="clear" w:color="auto" w:fill="ffffff"/>
            <w:tcBorders/>
            <w:tcMar>
              <w:left w:w="120" w:type="dxa"/>
              <w:top w:w="80" w:type="dxa"/>
              <w:right w:w="120" w:type="dxa"/>
              <w:bottom w:w="80" w:type="dxa"/>
            </w:tcMar>
            <w:tcW w:w="3600" w:type="dxa"/>
          </w:tcPr>
          <w:p>
            <w:pPr>
              <w:spacing w:after="0" w:before="0" w:line="276" w:lineRule="auto"/>
              <w:ind/>
              <w:jc w:val="left"/>
              <w:rPr/>
            </w:pPr>
            <w:r>
              <w:rPr>
                <w:rFonts w:ascii="Times New Roman" w:hAnsi="Times New Roman"/>
                <w:color w:val="000000"/>
                <w:sz w:val="19"/>
              </w:rPr>
              <w:t xml:space="preserve">Static property directory without tools for proactive client outreach or cross-platform inventory deduplication.</w:t>
            </w:r>
            <w:r/>
          </w:p>
        </w:tc>
        <w:tc>
          <w:tcPr>
            <w:shd w:val="clear" w:color="auto" w:fill="ffffff"/>
            <w:tcBorders/>
            <w:tcMar>
              <w:left w:w="120" w:type="dxa"/>
              <w:top w:w="80" w:type="dxa"/>
              <w:right w:w="120" w:type="dxa"/>
              <w:bottom w:w="80" w:type="dxa"/>
            </w:tcMar>
            <w:tcW w:w="3600" w:type="dxa"/>
          </w:tcPr>
          <w:p>
            <w:pPr>
              <w:spacing w:after="0" w:before="0" w:line="276" w:lineRule="auto"/>
              <w:ind/>
              <w:jc w:val="left"/>
              <w:rPr/>
            </w:pPr>
            <w:r>
              <w:rPr>
                <w:rFonts w:ascii="Times New Roman" w:hAnsi="Times New Roman"/>
                <w:color w:val="000000"/>
                <w:sz w:val="19"/>
              </w:rPr>
              <w:t xml:space="preserve">Contextual outreach message generation, agency credit quota allocation and comprehensive sales pipeline management.</w:t>
            </w:r>
            <w:r/>
          </w:p>
        </w:tc>
      </w:tr>
    </w:tbl>
    <w:p>
      <w:pPr>
        <w:pStyle w:val="875"/>
        <w:keepNext w:val="true"/>
        <w:spacing w:after="120" w:before="280"/>
        <w:ind/>
        <w:jc w:val="left"/>
        <w:rPr/>
      </w:pPr>
      <w:r>
        <w:rPr>
          <w:rFonts w:ascii="Times New Roman" w:hAnsi="Times New Roman"/>
          <w:b/>
          <w:color w:val="000000"/>
          <w:sz w:val="28"/>
        </w:rPr>
        <w:t xml:space="preserve">1.9 Tools and Technologies</w:t>
      </w:r>
      <w:r/>
    </w:p>
    <w:p>
      <w:pPr>
        <w:spacing w:after="120" w:line="276" w:lineRule="auto"/>
        <w:ind/>
        <w:jc w:val="both"/>
        <w:rPr/>
      </w:pPr>
      <w:r>
        <w:rPr>
          <w:rFonts w:ascii="Times New Roman" w:hAnsi="Times New Roman"/>
          <w:color w:val="000000"/>
          <w:sz w:val="24"/>
        </w:rPr>
        <w:t xml:space="preserve">The development of LEADS utilizes a modular and scalable technology stack selected for data reliability, fast response times and effective data analysis support:</w:t>
      </w:r>
      <w:r/>
    </w:p>
    <w:p>
      <w:pPr>
        <w:pStyle w:val="923"/>
        <w:keepNext w:val="true"/>
        <w:spacing w:after="200" w:before="80"/>
        <w:ind/>
        <w:jc w:val="center"/>
        <w:rPr/>
      </w:pPr>
      <w:r>
        <w:rPr>
          <w:rFonts w:ascii="Times New Roman" w:hAnsi="Times New Roman"/>
          <w:b/>
          <w:i/>
          <w:color w:val="323232"/>
          <w:sz w:val="20"/>
        </w:rPr>
        <w:t xml:space="preserve">Table 1.2: Tools and Technologies for Proposed Project</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2250"/>
        <w:gridCol w:w="2250"/>
        <w:gridCol w:w="2250"/>
        <w:gridCol w:w="2250"/>
      </w:tblGrid>
      <w:tr>
        <w:trPr/>
        <w:tc>
          <w:tcPr>
            <w:shd w:val="clear" w:color="auto" w:fill="ffffff"/>
            <w:tcBorders/>
            <w:tcMar>
              <w:left w:w="140" w:type="dxa"/>
              <w:top w:w="120" w:type="dxa"/>
              <w:right w:w="140" w:type="dxa"/>
              <w:bottom w:w="120" w:type="dxa"/>
            </w:tcMar>
            <w:tcW w:w="1728" w:type="dxa"/>
          </w:tcPr>
          <w:p>
            <w:pPr>
              <w:spacing w:after="0" w:before="0" w:line="240" w:lineRule="auto"/>
              <w:ind/>
              <w:jc w:val="left"/>
              <w:rPr/>
            </w:pPr>
            <w:r>
              <w:rPr>
                <w:rFonts w:ascii="Times New Roman" w:hAnsi="Times New Roman"/>
                <w:b/>
                <w:color w:val="000000"/>
                <w:sz w:val="20"/>
              </w:rPr>
              <w:t xml:space="preserve">Tools And Technologies</w:t>
            </w:r>
            <w:r/>
          </w:p>
        </w:tc>
        <w:tc>
          <w:tcPr>
            <w:shd w:val="clear" w:color="auto" w:fill="ffffff"/>
            <w:tcBorders/>
            <w:tcMar>
              <w:left w:w="140" w:type="dxa"/>
              <w:top w:w="120" w:type="dxa"/>
              <w:right w:w="140" w:type="dxa"/>
              <w:bottom w:w="120" w:type="dxa"/>
            </w:tcMar>
            <w:tcW w:w="2016" w:type="dxa"/>
          </w:tcPr>
          <w:p>
            <w:pPr>
              <w:spacing w:after="0" w:before="0" w:line="240" w:lineRule="auto"/>
              <w:ind/>
              <w:jc w:val="left"/>
              <w:rPr/>
            </w:pPr>
            <w:r>
              <w:rPr>
                <w:rFonts w:ascii="Times New Roman" w:hAnsi="Times New Roman"/>
                <w:b/>
                <w:color w:val="000000"/>
                <w:sz w:val="20"/>
              </w:rPr>
              <w:t xml:space="preserve">Tool / Technology</w:t>
            </w:r>
            <w:r/>
          </w:p>
        </w:tc>
        <w:tc>
          <w:tcPr>
            <w:shd w:val="clear" w:color="auto" w:fill="ffffff"/>
            <w:tcBorders/>
            <w:tcMar>
              <w:left w:w="140" w:type="dxa"/>
              <w:top w:w="120" w:type="dxa"/>
              <w:right w:w="140" w:type="dxa"/>
              <w:bottom w:w="120" w:type="dxa"/>
            </w:tcMar>
            <w:tcW w:w="2592" w:type="dxa"/>
          </w:tcPr>
          <w:p>
            <w:pPr>
              <w:spacing w:after="0" w:before="0" w:line="240" w:lineRule="auto"/>
              <w:ind/>
              <w:jc w:val="left"/>
              <w:rPr/>
            </w:pPr>
            <w:r>
              <w:rPr>
                <w:rFonts w:ascii="Times New Roman" w:hAnsi="Times New Roman"/>
                <w:b/>
                <w:color w:val="000000"/>
                <w:sz w:val="20"/>
              </w:rPr>
              <w:t xml:space="preserve">Purpose</w:t>
            </w:r>
            <w:r/>
          </w:p>
        </w:tc>
        <w:tc>
          <w:tcPr>
            <w:shd w:val="clear" w:color="auto" w:fill="ffffff"/>
            <w:tcBorders/>
            <w:tcMar>
              <w:left w:w="140" w:type="dxa"/>
              <w:top w:w="120" w:type="dxa"/>
              <w:right w:w="140" w:type="dxa"/>
              <w:bottom w:w="120" w:type="dxa"/>
            </w:tcMar>
            <w:tcW w:w="3024" w:type="dxa"/>
          </w:tcPr>
          <w:p>
            <w:pPr>
              <w:spacing w:after="0" w:before="0" w:line="240" w:lineRule="auto"/>
              <w:ind/>
              <w:jc w:val="left"/>
              <w:rPr/>
            </w:pPr>
            <w:r>
              <w:rPr>
                <w:rFonts w:ascii="Times New Roman" w:hAnsi="Times New Roman"/>
                <w:b/>
                <w:color w:val="000000"/>
                <w:sz w:val="20"/>
              </w:rPr>
              <w:t xml:space="preserve">Rationale</w:t>
            </w:r>
            <w:r/>
          </w:p>
        </w:tc>
      </w:tr>
      <w:tr>
        <w:trPr/>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Frontend Framework</w:t>
            </w:r>
            <w:r/>
          </w:p>
        </w:tc>
        <w:tc>
          <w:tcPr>
            <w:shd w:val="clear" w:color="auto" w:fill="ffffff"/>
            <w:tcBorders/>
            <w:tcMar>
              <w:left w:w="120" w:type="dxa"/>
              <w:top w:w="80" w:type="dxa"/>
              <w:right w:w="120" w:type="dxa"/>
              <w:bottom w:w="80" w:type="dxa"/>
            </w:tcMar>
            <w:tcW w:w="2016" w:type="dxa"/>
          </w:tcPr>
          <w:p>
            <w:pPr>
              <w:spacing w:after="0" w:before="0" w:line="276" w:lineRule="auto"/>
              <w:ind/>
              <w:jc w:val="left"/>
              <w:rPr/>
            </w:pPr>
            <w:r>
              <w:rPr>
                <w:rFonts w:ascii="Times New Roman" w:hAnsi="Times New Roman"/>
                <w:color w:val="000000"/>
                <w:sz w:val="19"/>
              </w:rPr>
              <w:t xml:space="preserve">React.js 19 and Next.js 16</w:t>
            </w:r>
            <w:r/>
          </w:p>
        </w:tc>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Web user interfaces and server rendered pages</w:t>
            </w:r>
            <w:r/>
          </w:p>
        </w:tc>
        <w:tc>
          <w:tcPr>
            <w:shd w:val="clear" w:color="auto" w:fill="ffffff"/>
            <w:tcBorders/>
            <w:tcMar>
              <w:left w:w="120" w:type="dxa"/>
              <w:top w:w="80" w:type="dxa"/>
              <w:right w:w="120" w:type="dxa"/>
              <w:bottom w:w="80" w:type="dxa"/>
            </w:tcMar>
            <w:tcW w:w="3024" w:type="dxa"/>
          </w:tcPr>
          <w:p>
            <w:pPr>
              <w:spacing w:after="0" w:before="0" w:line="276" w:lineRule="auto"/>
              <w:ind/>
              <w:jc w:val="left"/>
              <w:rPr/>
            </w:pPr>
            <w:r>
              <w:rPr>
                <w:rFonts w:ascii="Times New Roman" w:hAnsi="Times New Roman"/>
                <w:color w:val="000000"/>
                <w:sz w:val="19"/>
              </w:rPr>
              <w:t xml:space="preserve">Provides fast server side rendering for public listings and responsive dashboard interfaces for agency teams.</w:t>
            </w:r>
            <w:r/>
          </w:p>
        </w:tc>
      </w:tr>
      <w:tr>
        <w:trPr/>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Styling Framework</w:t>
            </w:r>
            <w:r/>
          </w:p>
        </w:tc>
        <w:tc>
          <w:tcPr>
            <w:shd w:val="clear" w:color="auto" w:fill="ffffff"/>
            <w:tcBorders/>
            <w:tcMar>
              <w:left w:w="120" w:type="dxa"/>
              <w:top w:w="80" w:type="dxa"/>
              <w:right w:w="120" w:type="dxa"/>
              <w:bottom w:w="80" w:type="dxa"/>
            </w:tcMar>
            <w:tcW w:w="2016" w:type="dxa"/>
          </w:tcPr>
          <w:p>
            <w:pPr>
              <w:spacing w:after="0" w:before="0" w:line="276" w:lineRule="auto"/>
              <w:ind/>
              <w:jc w:val="left"/>
              <w:rPr/>
            </w:pPr>
            <w:r>
              <w:rPr>
                <w:rFonts w:ascii="Times New Roman" w:hAnsi="Times New Roman"/>
                <w:color w:val="000000"/>
                <w:sz w:val="19"/>
              </w:rPr>
              <w:t xml:space="preserve">Tailwind CSS 4</w:t>
            </w:r>
            <w:r/>
          </w:p>
        </w:tc>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Application user interface styling</w:t>
            </w:r>
            <w:r/>
          </w:p>
        </w:tc>
        <w:tc>
          <w:tcPr>
            <w:shd w:val="clear" w:color="auto" w:fill="ffffff"/>
            <w:tcBorders/>
            <w:tcMar>
              <w:left w:w="120" w:type="dxa"/>
              <w:top w:w="80" w:type="dxa"/>
              <w:right w:w="120" w:type="dxa"/>
              <w:bottom w:w="80" w:type="dxa"/>
            </w:tcMar>
            <w:tcW w:w="3024" w:type="dxa"/>
          </w:tcPr>
          <w:p>
            <w:pPr>
              <w:spacing w:after="0" w:before="0" w:line="276" w:lineRule="auto"/>
              <w:ind/>
              <w:jc w:val="left"/>
              <w:rPr/>
            </w:pPr>
            <w:r>
              <w:rPr>
                <w:rFonts w:ascii="Times New Roman" w:hAnsi="Times New Roman"/>
                <w:color w:val="000000"/>
                <w:sz w:val="19"/>
              </w:rPr>
              <w:t xml:space="preserve">Enables consistent typography, modular component layouts and responsive design across desktop and mobile screens.</w:t>
            </w:r>
            <w:r/>
          </w:p>
        </w:tc>
      </w:tr>
      <w:tr>
        <w:trPr/>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Backend Service</w:t>
            </w:r>
            <w:r/>
          </w:p>
        </w:tc>
        <w:tc>
          <w:tcPr>
            <w:shd w:val="clear" w:color="auto" w:fill="ffffff"/>
            <w:tcBorders/>
            <w:tcMar>
              <w:left w:w="120" w:type="dxa"/>
              <w:top w:w="80" w:type="dxa"/>
              <w:right w:w="120" w:type="dxa"/>
              <w:bottom w:w="80" w:type="dxa"/>
            </w:tcMar>
            <w:tcW w:w="2016" w:type="dxa"/>
          </w:tcPr>
          <w:p>
            <w:pPr>
              <w:spacing w:after="0" w:before="0" w:line="276" w:lineRule="auto"/>
              <w:ind/>
              <w:jc w:val="left"/>
              <w:rPr/>
            </w:pPr>
            <w:r>
              <w:rPr>
                <w:rFonts w:ascii="Times New Roman" w:hAnsi="Times New Roman"/>
                <w:color w:val="000000"/>
                <w:sz w:val="19"/>
              </w:rPr>
              <w:t xml:space="preserve">FastAPI with Python 3.13</w:t>
            </w:r>
            <w:r/>
          </w:p>
        </w:tc>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Data processing and extraction API</w:t>
            </w:r>
            <w:r/>
          </w:p>
        </w:tc>
        <w:tc>
          <w:tcPr>
            <w:shd w:val="clear" w:color="auto" w:fill="ffffff"/>
            <w:tcBorders/>
            <w:tcMar>
              <w:left w:w="120" w:type="dxa"/>
              <w:top w:w="80" w:type="dxa"/>
              <w:right w:w="120" w:type="dxa"/>
              <w:bottom w:w="80" w:type="dxa"/>
            </w:tcMar>
            <w:tcW w:w="3024" w:type="dxa"/>
          </w:tcPr>
          <w:p>
            <w:pPr>
              <w:spacing w:after="0" w:before="0" w:line="276" w:lineRule="auto"/>
              <w:ind/>
              <w:jc w:val="left"/>
              <w:rPr/>
            </w:pPr>
            <w:r>
              <w:rPr>
                <w:rFonts w:ascii="Times New Roman" w:hAnsi="Times New Roman"/>
                <w:color w:val="000000"/>
                <w:sz w:val="19"/>
              </w:rPr>
              <w:t xml:space="preserve">Delivers high performance asynchronous request handling for data extraction, parsing and analytical scoring.</w:t>
            </w:r>
            <w:r/>
          </w:p>
        </w:tc>
      </w:tr>
      <w:tr>
        <w:trPr/>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Core Application</w:t>
            </w:r>
            <w:r/>
          </w:p>
        </w:tc>
        <w:tc>
          <w:tcPr>
            <w:shd w:val="clear" w:color="auto" w:fill="ffffff"/>
            <w:tcBorders/>
            <w:tcMar>
              <w:left w:w="120" w:type="dxa"/>
              <w:top w:w="80" w:type="dxa"/>
              <w:right w:w="120" w:type="dxa"/>
              <w:bottom w:w="80" w:type="dxa"/>
            </w:tcMar>
            <w:tcW w:w="2016" w:type="dxa"/>
          </w:tcPr>
          <w:p>
            <w:pPr>
              <w:spacing w:after="0" w:before="0" w:line="276" w:lineRule="auto"/>
              <w:ind/>
              <w:jc w:val="left"/>
              <w:rPr/>
            </w:pPr>
            <w:r>
              <w:rPr>
                <w:rFonts w:ascii="Times New Roman" w:hAnsi="Times New Roman"/>
                <w:color w:val="000000"/>
                <w:sz w:val="19"/>
              </w:rPr>
              <w:t xml:space="preserve">Django and Django REST Framework</w:t>
            </w:r>
            <w:r/>
          </w:p>
        </w:tc>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Business logic and relational data management</w:t>
            </w:r>
            <w:r/>
          </w:p>
        </w:tc>
        <w:tc>
          <w:tcPr>
            <w:shd w:val="clear" w:color="auto" w:fill="ffffff"/>
            <w:tcBorders/>
            <w:tcMar>
              <w:left w:w="120" w:type="dxa"/>
              <w:top w:w="80" w:type="dxa"/>
              <w:right w:w="120" w:type="dxa"/>
              <w:bottom w:w="80" w:type="dxa"/>
            </w:tcMar>
            <w:tcW w:w="3024" w:type="dxa"/>
          </w:tcPr>
          <w:p>
            <w:pPr>
              <w:spacing w:after="0" w:before="0" w:line="276" w:lineRule="auto"/>
              <w:ind/>
              <w:jc w:val="left"/>
              <w:rPr/>
            </w:pPr>
            <w:r>
              <w:rPr>
                <w:rFonts w:ascii="Times New Roman" w:hAnsi="Times New Roman"/>
                <w:color w:val="000000"/>
                <w:sz w:val="19"/>
              </w:rPr>
              <w:t xml:space="preserve">Provides secure user authentication, multi user permission control and robust database modeling tools.</w:t>
            </w:r>
            <w:r/>
          </w:p>
        </w:tc>
      </w:tr>
      <w:tr>
        <w:trPr/>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Database System</w:t>
            </w:r>
            <w:r/>
          </w:p>
        </w:tc>
        <w:tc>
          <w:tcPr>
            <w:shd w:val="clear" w:color="auto" w:fill="ffffff"/>
            <w:tcBorders/>
            <w:tcMar>
              <w:left w:w="120" w:type="dxa"/>
              <w:top w:w="80" w:type="dxa"/>
              <w:right w:w="120" w:type="dxa"/>
              <w:bottom w:w="80" w:type="dxa"/>
            </w:tcMar>
            <w:tcW w:w="2016" w:type="dxa"/>
          </w:tcPr>
          <w:p>
            <w:pPr>
              <w:spacing w:after="0" w:before="0" w:line="276" w:lineRule="auto"/>
              <w:ind/>
              <w:jc w:val="left"/>
              <w:rPr/>
            </w:pPr>
            <w:r>
              <w:rPr>
                <w:rFonts w:ascii="Times New Roman" w:hAnsi="Times New Roman"/>
                <w:color w:val="000000"/>
                <w:sz w:val="19"/>
              </w:rPr>
              <w:t xml:space="preserve">PostgreSQL 17</w:t>
            </w:r>
            <w:r/>
          </w:p>
        </w:tc>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Primary relational database storage</w:t>
            </w:r>
            <w:r/>
          </w:p>
        </w:tc>
        <w:tc>
          <w:tcPr>
            <w:shd w:val="clear" w:color="auto" w:fill="ffffff"/>
            <w:tcBorders/>
            <w:tcMar>
              <w:left w:w="120" w:type="dxa"/>
              <w:top w:w="80" w:type="dxa"/>
              <w:right w:w="120" w:type="dxa"/>
              <w:bottom w:w="80" w:type="dxa"/>
            </w:tcMar>
            <w:tcW w:w="3024" w:type="dxa"/>
          </w:tcPr>
          <w:p>
            <w:pPr>
              <w:spacing w:after="0" w:before="0" w:line="276" w:lineRule="auto"/>
              <w:ind/>
              <w:jc w:val="left"/>
              <w:rPr/>
            </w:pPr>
            <w:r>
              <w:rPr>
                <w:rFonts w:ascii="Times New Roman" w:hAnsi="Times New Roman"/>
                <w:color w:val="000000"/>
                <w:sz w:val="19"/>
              </w:rPr>
              <w:t xml:space="preserve">Ensures strict transaction reliability, row level locking for credit ledgers and fast indexing of property attributes.</w:t>
            </w:r>
            <w:r/>
          </w:p>
        </w:tc>
      </w:tr>
      <w:tr>
        <w:trPr/>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In-Memory Cache</w:t>
            </w:r>
            <w:r/>
          </w:p>
        </w:tc>
        <w:tc>
          <w:tcPr>
            <w:shd w:val="clear" w:color="auto" w:fill="ffffff"/>
            <w:tcBorders/>
            <w:tcMar>
              <w:left w:w="120" w:type="dxa"/>
              <w:top w:w="80" w:type="dxa"/>
              <w:right w:w="120" w:type="dxa"/>
              <w:bottom w:w="80" w:type="dxa"/>
            </w:tcMar>
            <w:tcW w:w="2016" w:type="dxa"/>
          </w:tcPr>
          <w:p>
            <w:pPr>
              <w:spacing w:after="0" w:before="0" w:line="276" w:lineRule="auto"/>
              <w:ind/>
              <w:jc w:val="left"/>
              <w:rPr/>
            </w:pPr>
            <w:r>
              <w:rPr>
                <w:rFonts w:ascii="Times New Roman" w:hAnsi="Times New Roman"/>
                <w:color w:val="000000"/>
                <w:sz w:val="19"/>
              </w:rPr>
              <w:t xml:space="preserve">Redis 7.4</w:t>
            </w:r>
            <w:r/>
          </w:p>
        </w:tc>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Session caching and task queue broker</w:t>
            </w:r>
            <w:r/>
          </w:p>
        </w:tc>
        <w:tc>
          <w:tcPr>
            <w:shd w:val="clear" w:color="auto" w:fill="ffffff"/>
            <w:tcBorders/>
            <w:tcMar>
              <w:left w:w="120" w:type="dxa"/>
              <w:top w:w="80" w:type="dxa"/>
              <w:right w:w="120" w:type="dxa"/>
              <w:bottom w:w="80" w:type="dxa"/>
            </w:tcMar>
            <w:tcW w:w="3024" w:type="dxa"/>
          </w:tcPr>
          <w:p>
            <w:pPr>
              <w:spacing w:after="0" w:before="0" w:line="276" w:lineRule="auto"/>
              <w:ind/>
              <w:jc w:val="left"/>
              <w:rPr/>
            </w:pPr>
            <w:r>
              <w:rPr>
                <w:rFonts w:ascii="Times New Roman" w:hAnsi="Times New Roman"/>
                <w:color w:val="000000"/>
                <w:sz w:val="19"/>
              </w:rPr>
              <w:t xml:space="preserve">Manages Celery distributed task queues and provides fast key-value caching for frequent search queries.</w:t>
            </w:r>
            <w:r/>
          </w:p>
        </w:tc>
      </w:tr>
      <w:tr>
        <w:trPr/>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Task Queue</w:t>
            </w:r>
            <w:r/>
          </w:p>
        </w:tc>
        <w:tc>
          <w:tcPr>
            <w:shd w:val="clear" w:color="auto" w:fill="ffffff"/>
            <w:tcBorders/>
            <w:tcMar>
              <w:left w:w="120" w:type="dxa"/>
              <w:top w:w="80" w:type="dxa"/>
              <w:right w:w="120" w:type="dxa"/>
              <w:bottom w:w="80" w:type="dxa"/>
            </w:tcMar>
            <w:tcW w:w="2016" w:type="dxa"/>
          </w:tcPr>
          <w:p>
            <w:pPr>
              <w:spacing w:after="0" w:before="0" w:line="276" w:lineRule="auto"/>
              <w:ind/>
              <w:jc w:val="left"/>
              <w:rPr/>
            </w:pPr>
            <w:r>
              <w:rPr>
                <w:rFonts w:ascii="Times New Roman" w:hAnsi="Times New Roman"/>
                <w:color w:val="000000"/>
                <w:sz w:val="19"/>
              </w:rPr>
              <w:t xml:space="preserve">Celery with Celery Beat</w:t>
            </w:r>
            <w:r/>
          </w:p>
        </w:tc>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Asynchronous task execution</w:t>
            </w:r>
            <w:r/>
          </w:p>
        </w:tc>
        <w:tc>
          <w:tcPr>
            <w:shd w:val="clear" w:color="auto" w:fill="ffffff"/>
            <w:tcBorders/>
            <w:tcMar>
              <w:left w:w="120" w:type="dxa"/>
              <w:top w:w="80" w:type="dxa"/>
              <w:right w:w="120" w:type="dxa"/>
              <w:bottom w:w="80" w:type="dxa"/>
            </w:tcMar>
            <w:tcW w:w="3024" w:type="dxa"/>
          </w:tcPr>
          <w:p>
            <w:pPr>
              <w:spacing w:after="0" w:before="0" w:line="276" w:lineRule="auto"/>
              <w:ind/>
              <w:jc w:val="left"/>
              <w:rPr/>
            </w:pPr>
            <w:r>
              <w:rPr>
                <w:rFonts w:ascii="Times New Roman" w:hAnsi="Times New Roman"/>
                <w:color w:val="000000"/>
                <w:sz w:val="19"/>
              </w:rPr>
              <w:t xml:space="preserve">Executes scheduled data scraping jobs, unit normalization routines and automated lead reassignment checks.</w:t>
            </w:r>
            <w:r/>
          </w:p>
        </w:tc>
      </w:tr>
      <w:tr>
        <w:trPr/>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Web Scraping</w:t>
            </w:r>
            <w:r/>
          </w:p>
        </w:tc>
        <w:tc>
          <w:tcPr>
            <w:shd w:val="clear" w:color="auto" w:fill="ffffff"/>
            <w:tcBorders/>
            <w:tcMar>
              <w:left w:w="120" w:type="dxa"/>
              <w:top w:w="80" w:type="dxa"/>
              <w:right w:w="120" w:type="dxa"/>
              <w:bottom w:w="80" w:type="dxa"/>
            </w:tcMar>
            <w:tcW w:w="2016" w:type="dxa"/>
          </w:tcPr>
          <w:p>
            <w:pPr>
              <w:spacing w:after="0" w:before="0" w:line="276" w:lineRule="auto"/>
              <w:ind/>
              <w:jc w:val="left"/>
              <w:rPr/>
            </w:pPr>
            <w:r>
              <w:rPr>
                <w:rFonts w:ascii="Times New Roman" w:hAnsi="Times New Roman"/>
                <w:color w:val="000000"/>
                <w:sz w:val="19"/>
              </w:rPr>
              <w:t xml:space="preserve">Scrapy 2.12 and Playwright 1.50</w:t>
            </w:r>
            <w:r/>
          </w:p>
        </w:tc>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Automated web data extraction</w:t>
            </w:r>
            <w:r/>
          </w:p>
        </w:tc>
        <w:tc>
          <w:tcPr>
            <w:shd w:val="clear" w:color="auto" w:fill="ffffff"/>
            <w:tcBorders/>
            <w:tcMar>
              <w:left w:w="120" w:type="dxa"/>
              <w:top w:w="80" w:type="dxa"/>
              <w:right w:w="120" w:type="dxa"/>
              <w:bottom w:w="80" w:type="dxa"/>
            </w:tcMar>
            <w:tcW w:w="3024" w:type="dxa"/>
          </w:tcPr>
          <w:p>
            <w:pPr>
              <w:spacing w:after="0" w:before="0" w:line="276" w:lineRule="auto"/>
              <w:ind/>
              <w:jc w:val="left"/>
              <w:rPr/>
            </w:pPr>
            <w:r>
              <w:rPr>
                <w:rFonts w:ascii="Times New Roman" w:hAnsi="Times New Roman"/>
                <w:color w:val="000000"/>
                <w:sz w:val="19"/>
              </w:rPr>
              <w:t xml:space="preserve">Enables resilient parsing of static and dynamic listing pages with automated proxy rotation and request delays.</w:t>
            </w:r>
            <w:r/>
          </w:p>
        </w:tc>
      </w:tr>
      <w:tr>
        <w:trPr/>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NLP Service</w:t>
            </w:r>
            <w:r/>
          </w:p>
        </w:tc>
        <w:tc>
          <w:tcPr>
            <w:shd w:val="clear" w:color="auto" w:fill="ffffff"/>
            <w:tcBorders/>
            <w:tcMar>
              <w:left w:w="120" w:type="dxa"/>
              <w:top w:w="80" w:type="dxa"/>
              <w:right w:w="120" w:type="dxa"/>
              <w:bottom w:w="80" w:type="dxa"/>
            </w:tcMar>
            <w:tcW w:w="2016" w:type="dxa"/>
          </w:tcPr>
          <w:p>
            <w:pPr>
              <w:spacing w:after="0" w:before="0" w:line="276" w:lineRule="auto"/>
              <w:ind/>
              <w:jc w:val="left"/>
              <w:rPr/>
            </w:pPr>
            <w:r>
              <w:rPr>
                <w:rFonts w:ascii="Times New Roman" w:hAnsi="Times New Roman"/>
                <w:color w:val="000000"/>
                <w:sz w:val="19"/>
              </w:rPr>
              <w:t xml:space="preserve">Google Gemini API</w:t>
            </w:r>
            <w:r/>
          </w:p>
        </w:tc>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Intake parsing and content generation</w:t>
            </w:r>
            <w:r/>
          </w:p>
        </w:tc>
        <w:tc>
          <w:tcPr>
            <w:shd w:val="clear" w:color="auto" w:fill="ffffff"/>
            <w:tcBorders/>
            <w:tcMar>
              <w:left w:w="120" w:type="dxa"/>
              <w:top w:w="80" w:type="dxa"/>
              <w:right w:w="120" w:type="dxa"/>
              <w:bottom w:w="80" w:type="dxa"/>
            </w:tcMar>
            <w:tcW w:w="3024" w:type="dxa"/>
          </w:tcPr>
          <w:p>
            <w:pPr>
              <w:spacing w:after="0" w:before="0" w:line="276" w:lineRule="auto"/>
              <w:ind/>
              <w:jc w:val="left"/>
              <w:rPr/>
            </w:pPr>
            <w:r>
              <w:rPr>
                <w:rFonts w:ascii="Times New Roman" w:hAnsi="Times New Roman"/>
                <w:color w:val="000000"/>
                <w:sz w:val="19"/>
              </w:rPr>
              <w:t xml:space="preserve">Extracts structured property features from informal seller text and produces standardized marketing descriptions.</w:t>
            </w:r>
            <w:r/>
          </w:p>
        </w:tc>
      </w:tr>
      <w:tr>
        <w:trPr/>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Containerization</w:t>
            </w:r>
            <w:r/>
          </w:p>
        </w:tc>
        <w:tc>
          <w:tcPr>
            <w:shd w:val="clear" w:color="auto" w:fill="ffffff"/>
            <w:tcBorders/>
            <w:tcMar>
              <w:left w:w="120" w:type="dxa"/>
              <w:top w:w="80" w:type="dxa"/>
              <w:right w:w="120" w:type="dxa"/>
              <w:bottom w:w="80" w:type="dxa"/>
            </w:tcMar>
            <w:tcW w:w="2016" w:type="dxa"/>
          </w:tcPr>
          <w:p>
            <w:pPr>
              <w:spacing w:after="0" w:before="0" w:line="276" w:lineRule="auto"/>
              <w:ind/>
              <w:jc w:val="left"/>
              <w:rPr/>
            </w:pPr>
            <w:r>
              <w:rPr>
                <w:rFonts w:ascii="Times New Roman" w:hAnsi="Times New Roman"/>
                <w:color w:val="000000"/>
                <w:sz w:val="19"/>
              </w:rPr>
              <w:t xml:space="preserve">Docker and Docker Compose</w:t>
            </w:r>
            <w:r/>
          </w:p>
        </w:tc>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Application packaging and deployment</w:t>
            </w:r>
            <w:r/>
          </w:p>
        </w:tc>
        <w:tc>
          <w:tcPr>
            <w:shd w:val="clear" w:color="auto" w:fill="ffffff"/>
            <w:tcBorders/>
            <w:tcMar>
              <w:left w:w="120" w:type="dxa"/>
              <w:top w:w="80" w:type="dxa"/>
              <w:right w:w="120" w:type="dxa"/>
              <w:bottom w:w="80" w:type="dxa"/>
            </w:tcMar>
            <w:tcW w:w="3024" w:type="dxa"/>
          </w:tcPr>
          <w:p>
            <w:pPr>
              <w:spacing w:after="0" w:before="0" w:line="276" w:lineRule="auto"/>
              <w:ind/>
              <w:jc w:val="left"/>
              <w:rPr/>
            </w:pPr>
            <w:r>
              <w:rPr>
                <w:rFonts w:ascii="Times New Roman" w:hAnsi="Times New Roman"/>
                <w:color w:val="000000"/>
                <w:sz w:val="19"/>
              </w:rPr>
              <w:t xml:space="preserve">Guarantees reproducible server environments across development and production Linux servers.</w:t>
            </w:r>
            <w:r/>
          </w:p>
        </w:tc>
      </w:tr>
    </w:tbl>
    <w:p>
      <w:pPr>
        <w:pStyle w:val="875"/>
        <w:keepNext w:val="true"/>
        <w:spacing w:after="120" w:before="280"/>
        <w:ind/>
        <w:jc w:val="left"/>
        <w:rPr/>
      </w:pPr>
      <w:r>
        <w:rPr>
          <w:rFonts w:ascii="Times New Roman" w:hAnsi="Times New Roman"/>
          <w:b/>
          <w:color w:val="000000"/>
          <w:sz w:val="28"/>
        </w:rPr>
        <w:t xml:space="preserve">1.10 Project Contribution</w:t>
      </w:r>
      <w:r/>
    </w:p>
    <w:p>
      <w:pPr>
        <w:spacing w:after="120" w:line="276" w:lineRule="auto"/>
        <w:ind/>
        <w:jc w:val="both"/>
        <w:rPr/>
      </w:pPr>
      <w:r>
        <w:rPr>
          <w:rFonts w:ascii="Times New Roman" w:hAnsi="Times New Roman"/>
          <w:color w:val="000000"/>
          <w:sz w:val="24"/>
        </w:rPr>
        <w:t xml:space="preserve">The LEADS platform introduces several distinct technical and operational contributions to the Pakistani real estate software domain:</w:t>
      </w:r>
      <w:r/>
    </w:p>
    <w:p>
      <w:pPr>
        <w:spacing w:after="120" w:line="276" w:lineRule="auto"/>
        <w:ind/>
        <w:jc w:val="both"/>
        <w:rPr/>
      </w:pPr>
      <w:r>
        <w:rPr>
          <w:rFonts w:ascii="Times New Roman" w:hAnsi="Times New Roman"/>
          <w:b/>
          <w:color w:val="000000"/>
          <w:sz w:val="24"/>
        </w:rPr>
        <w:t xml:space="preserve">1. </w:t>
      </w:r>
      <w:r>
        <w:rPr>
          <w:rFonts w:ascii="Times New Roman" w:hAnsi="Times New Roman"/>
          <w:b/>
          <w:bCs/>
          <w:color w:val="000000"/>
          <w:sz w:val="24"/>
        </w:rPr>
        <w:t xml:space="preserve">Multi-Platform Real Estate Data Aggregation:</w:t>
      </w:r>
      <w:r>
        <w:rPr>
          <w:rFonts w:ascii="Times New Roman" w:hAnsi="Times New Roman"/>
          <w:color w:val="000000"/>
          <w:sz w:val="24"/>
        </w:rPr>
        <w:t xml:space="preserve"> Consolidates fragmented listing inventory from multiple disparate property portals into a single canonical repository, reducing manual search time for sales professionals.</w:t>
      </w:r>
      <w:r/>
    </w:p>
    <w:p>
      <w:pPr>
        <w:spacing w:after="120" w:line="276" w:lineRule="auto"/>
        <w:ind/>
        <w:jc w:val="both"/>
        <w:rPr/>
      </w:pPr>
      <w:r>
        <w:rPr>
          <w:rFonts w:ascii="Times New Roman" w:hAnsi="Times New Roman"/>
          <w:b/>
          <w:color w:val="000000"/>
          <w:sz w:val="24"/>
        </w:rPr>
        <w:t xml:space="preserve">2. </w:t>
      </w:r>
      <w:r>
        <w:rPr>
          <w:rFonts w:ascii="Times New Roman" w:hAnsi="Times New Roman"/>
          <w:b/>
          <w:bCs/>
          <w:color w:val="000000"/>
          <w:sz w:val="24"/>
        </w:rPr>
        <w:t xml:space="preserve">Au</w:t>
      </w:r>
      <w:r>
        <w:rPr>
          <w:rFonts w:ascii="Times New Roman" w:hAnsi="Times New Roman"/>
          <w:b/>
          <w:bCs/>
          <w:color w:val="000000"/>
          <w:sz w:val="24"/>
        </w:rPr>
        <w:t xml:space="preserve">tomated Regional Unit Normalization:</w:t>
      </w:r>
      <w:r>
        <w:rPr>
          <w:rFonts w:ascii="Times New Roman" w:hAnsi="Times New Roman"/>
          <w:color w:val="000000"/>
          <w:sz w:val="24"/>
        </w:rPr>
        <w:t xml:space="preserve"> Implements an algorithmic parser that standardizes regional land measurement units (Marla, Kanal, Square Yards) and currency terms (Crore, Lac) into uniform metrics, enabling accurate cross-portal search and comparison.</w:t>
      </w:r>
      <w:r/>
    </w:p>
    <w:p>
      <w:pPr>
        <w:spacing w:after="120" w:line="276" w:lineRule="auto"/>
        <w:ind/>
        <w:jc w:val="both"/>
        <w:rPr/>
      </w:pPr>
      <w:r>
        <w:rPr>
          <w:rFonts w:ascii="Times New Roman" w:hAnsi="Times New Roman"/>
          <w:b/>
          <w:color w:val="000000"/>
          <w:sz w:val="24"/>
        </w:rPr>
        <w:t xml:space="preserve">3. </w:t>
      </w:r>
      <w:r>
        <w:rPr>
          <w:rFonts w:ascii="Times New Roman" w:hAnsi="Times New Roman"/>
          <w:b/>
          <w:bCs/>
          <w:color w:val="000000"/>
          <w:sz w:val="24"/>
        </w:rPr>
        <w:t xml:space="preserve">Micro-Market Comparative Price Baseline:</w:t>
      </w:r>
      <w:r>
        <w:rPr>
          <w:rFonts w:ascii="Times New Roman" w:hAnsi="Times New Roman"/>
          <w:color w:val="000000"/>
          <w:sz w:val="24"/>
        </w:rPr>
        <w:t xml:space="preserve"> Provides automated calculation of 30 day rolling median price per Marla indicators across urban residential sectors, giving agents objective pricing reference points.</w:t>
      </w:r>
      <w:r/>
    </w:p>
    <w:p>
      <w:pPr>
        <w:spacing w:after="120" w:line="276" w:lineRule="auto"/>
        <w:ind/>
        <w:jc w:val="both"/>
        <w:rPr/>
      </w:pPr>
      <w:r>
        <w:rPr>
          <w:rFonts w:ascii="Times New Roman" w:hAnsi="Times New Roman"/>
          <w:b/>
          <w:color w:val="000000"/>
          <w:sz w:val="24"/>
        </w:rPr>
        <w:t xml:space="preserve">4. </w:t>
      </w:r>
      <w:r>
        <w:rPr>
          <w:rFonts w:ascii="Times New Roman" w:hAnsi="Times New Roman"/>
          <w:b/>
          <w:bCs/>
          <w:color w:val="000000"/>
          <w:sz w:val="24"/>
        </w:rPr>
        <w:t xml:space="preserve">Structured Digital Seller Intake Pipeline:</w:t>
      </w:r>
      <w:r>
        <w:rPr>
          <w:rFonts w:ascii="Times New Roman" w:hAnsi="Times New Roman"/>
          <w:color w:val="000000"/>
          <w:sz w:val="24"/>
        </w:rPr>
        <w:t xml:space="preserve"> Replaces informal messaging inquiries with structured, category-specific web intake forms that systematically capture utility availability, room counts and legal documentation.</w:t>
      </w:r>
      <w:r/>
    </w:p>
    <w:p>
      <w:pPr>
        <w:spacing w:after="120" w:line="276" w:lineRule="auto"/>
        <w:ind/>
        <w:jc w:val="both"/>
        <w:rPr/>
      </w:pPr>
      <w:r>
        <w:rPr>
          <w:rFonts w:ascii="Times New Roman" w:hAnsi="Times New Roman"/>
          <w:b/>
          <w:color w:val="000000"/>
          <w:sz w:val="24"/>
        </w:rPr>
        <w:t xml:space="preserve">5. </w:t>
      </w:r>
      <w:r>
        <w:rPr>
          <w:rFonts w:ascii="Times New Roman" w:hAnsi="Times New Roman"/>
          <w:b/>
          <w:bCs/>
          <w:color w:val="000000"/>
          <w:sz w:val="24"/>
        </w:rPr>
        <w:t xml:space="preserve">Atomic Credit-Based Lead Management System:</w:t>
      </w:r>
      <w:r>
        <w:rPr>
          <w:rFonts w:ascii="Times New Roman" w:hAnsi="Times New Roman"/>
          <w:color w:val="000000"/>
          <w:sz w:val="24"/>
        </w:rPr>
        <w:t xml:space="preserve"> Delivers a multi-tenant agency CRM featuring atomic balance deductions to prevent internal team lead disputes and enforce organized sales accountability.</w:t>
      </w:r>
      <w:r/>
    </w:p>
    <w:p>
      <w:pPr>
        <w:spacing w:after="120" w:line="276" w:lineRule="auto"/>
        <w:ind/>
        <w:jc w:val="both"/>
        <w:rPr/>
      </w:pPr>
      <w:r>
        <w:rPr>
          <w:rFonts w:ascii="Times New Roman" w:hAnsi="Times New Roman"/>
          <w:b/>
          <w:color w:val="000000"/>
          <w:sz w:val="24"/>
        </w:rPr>
        <w:t xml:space="preserve">6. </w:t>
      </w:r>
      <w:r>
        <w:rPr>
          <w:rFonts w:ascii="Times New Roman" w:hAnsi="Times New Roman"/>
          <w:b/>
          <w:bCs/>
          <w:color w:val="000000"/>
          <w:sz w:val="24"/>
        </w:rPr>
        <w:t xml:space="preserve">Speed-to-Lead Response Monitoring:</w:t>
      </w:r>
      <w:r>
        <w:rPr>
          <w:rFonts w:ascii="Times New Roman" w:hAnsi="Times New Roman"/>
          <w:color w:val="000000"/>
          <w:sz w:val="24"/>
        </w:rPr>
        <w:t xml:space="preserve"> Automates the enforcement of client contact standards by tracking the exact time taken by agents to contact prospective leads and reassigning unattended inquiries after thirty minutes.</w:t>
      </w:r>
      <w:r/>
    </w:p>
    <w:p>
      <w:pPr>
        <w:pStyle w:val="875"/>
        <w:keepNext w:val="true"/>
        <w:spacing w:after="120" w:before="280"/>
        <w:ind/>
        <w:jc w:val="left"/>
        <w:rPr/>
      </w:pPr>
      <w:r>
        <w:rPr>
          <w:rFonts w:ascii="Times New Roman" w:hAnsi="Times New Roman"/>
          <w:b/>
          <w:color w:val="000000"/>
          <w:sz w:val="28"/>
        </w:rPr>
        <w:t xml:space="preserve">1.11 Relevance to Course Modules</w:t>
      </w:r>
      <w:r/>
    </w:p>
    <w:p>
      <w:pPr>
        <w:spacing w:after="120" w:line="276" w:lineRule="auto"/>
        <w:ind/>
        <w:jc w:val="both"/>
        <w:rPr/>
      </w:pPr>
      <w:r>
        <w:rPr>
          <w:rFonts w:ascii="Times New Roman" w:hAnsi="Times New Roman"/>
          <w:color w:val="000000"/>
          <w:sz w:val="24"/>
        </w:rPr>
        <w:t xml:space="preserve">The design and implementation of LEADS directly reflect core principles and practical skills acquired across multiple academic courses in the BS Software Engineering curriculum:</w:t>
      </w:r>
      <w:r/>
    </w:p>
    <w:p>
      <w:pPr>
        <w:spacing w:after="120" w:line="276" w:lineRule="auto"/>
        <w:ind/>
        <w:jc w:val="both"/>
        <w:rPr/>
      </w:pPr>
      <w:r>
        <w:rPr>
          <w:rFonts w:ascii="Times New Roman" w:hAnsi="Times New Roman"/>
          <w:b/>
          <w:color w:val="000000"/>
          <w:sz w:val="24"/>
        </w:rPr>
        <w:t xml:space="preserve">Software Engineering: </w:t>
      </w:r>
      <w:r>
        <w:rPr>
          <w:rFonts w:ascii="Times New Roman" w:hAnsi="Times New Roman"/>
          <w:color w:val="000000"/>
          <w:sz w:val="24"/>
        </w:rPr>
        <w:t xml:space="preserve">Applied requirements engineering, mockup-based functional modeling, IEEE 830 documentation standards and agile development methodologies throughout the project lifecycle.</w:t>
      </w:r>
      <w:r/>
    </w:p>
    <w:p>
      <w:pPr>
        <w:spacing w:after="120" w:line="276" w:lineRule="auto"/>
        <w:ind/>
        <w:jc w:val="both"/>
        <w:rPr/>
      </w:pPr>
      <w:r>
        <w:rPr>
          <w:rFonts w:ascii="Times New Roman" w:hAnsi="Times New Roman"/>
          <w:b/>
          <w:color w:val="000000"/>
          <w:sz w:val="24"/>
        </w:rPr>
        <w:t xml:space="preserve">Database Systems: </w:t>
      </w:r>
      <w:r>
        <w:rPr>
          <w:rFonts w:ascii="Times New Roman" w:hAnsi="Times New Roman"/>
          <w:color w:val="000000"/>
          <w:sz w:val="24"/>
        </w:rPr>
        <w:t xml:space="preserve">Designed third normal form relational database schemas in PostgreSQL, implemented complex multi-table joins, configured indexing strategies and utilized atomic transactions with row level locking.</w:t>
      </w:r>
      <w:r/>
    </w:p>
    <w:p>
      <w:pPr>
        <w:spacing w:after="120" w:line="276" w:lineRule="auto"/>
        <w:ind/>
        <w:jc w:val="both"/>
        <w:rPr/>
      </w:pPr>
      <w:r>
        <w:rPr>
          <w:rFonts w:ascii="Times New Roman" w:hAnsi="Times New Roman"/>
          <w:b/>
          <w:color w:val="000000"/>
          <w:sz w:val="24"/>
        </w:rPr>
        <w:t xml:space="preserve">Software Design and Architecture: </w:t>
      </w:r>
      <w:r>
        <w:rPr>
          <w:rFonts w:ascii="Times New Roman" w:hAnsi="Times New Roman"/>
          <w:color w:val="000000"/>
          <w:sz w:val="24"/>
        </w:rPr>
        <w:t xml:space="preserve">Engineered modular software architecture, decoupled background scraping services from frontend presentation layers and implemented separation of concerns across seventeen distinct modules.</w:t>
      </w:r>
      <w:r/>
    </w:p>
    <w:p>
      <w:pPr>
        <w:spacing w:after="120" w:line="276" w:lineRule="auto"/>
        <w:ind/>
        <w:jc w:val="both"/>
        <w:rPr/>
      </w:pPr>
      <w:r>
        <w:rPr>
          <w:rFonts w:ascii="Times New Roman" w:hAnsi="Times New Roman"/>
          <w:b/>
          <w:color w:val="000000"/>
          <w:sz w:val="24"/>
        </w:rPr>
        <w:t xml:space="preserve">Web Technologies: </w:t>
      </w:r>
      <w:r>
        <w:rPr>
          <w:rFonts w:ascii="Times New Roman" w:hAnsi="Times New Roman"/>
          <w:color w:val="000000"/>
          <w:sz w:val="24"/>
        </w:rPr>
        <w:t xml:space="preserve">Developed responsive, accessible, component-driven client interfaces using React 19, Next.js 16 and Tailwind CSS, incorporating asynchronous state management and secure authentication flows.</w:t>
      </w:r>
      <w:r/>
    </w:p>
    <w:p>
      <w:pPr>
        <w:spacing w:after="120" w:line="276" w:lineRule="auto"/>
        <w:ind/>
        <w:jc w:val="both"/>
        <w:rPr/>
      </w:pPr>
      <w:r>
        <w:rPr>
          <w:rFonts w:ascii="Times New Roman" w:hAnsi="Times New Roman"/>
          <w:b/>
          <w:color w:val="000000"/>
          <w:sz w:val="24"/>
        </w:rPr>
        <w:t xml:space="preserve">Information Security: </w:t>
      </w:r>
      <w:r>
        <w:rPr>
          <w:rFonts w:ascii="Times New Roman" w:hAnsi="Times New Roman"/>
          <w:color w:val="000000"/>
          <w:sz w:val="24"/>
        </w:rPr>
        <w:t xml:space="preserve">Implemented secure token-based user authentication, role-based access control, cryptographic password hashing using bcrypt, parameterized queries and protection against cross-site scripting.</w:t>
      </w:r>
      <w:r/>
    </w:p>
    <w:p>
      <w:pPr>
        <w:spacing/>
        <w:ind/>
        <w:rPr/>
      </w:pPr>
      <w:r>
        <w:br w:type="page" w:clear="all"/>
      </w:r>
      <w:r/>
    </w:p>
    <w:p>
      <w:pPr>
        <w:pStyle w:val="874"/>
        <w:keepNext w:val="true"/>
        <w:spacing w:after="200" w:before="360"/>
        <w:ind/>
        <w:jc w:val="left"/>
        <w:rPr/>
      </w:pPr>
      <w:r>
        <w:rPr>
          <w:rFonts w:ascii="Times New Roman" w:hAnsi="Times New Roman"/>
          <w:b/>
          <w:color w:val="000000"/>
          <w:sz w:val="32"/>
        </w:rPr>
        <w:t xml:space="preserve">Chapter 2: Requirement Analysis</w:t>
      </w:r>
      <w:r/>
    </w:p>
    <w:p>
      <w:pPr>
        <w:spacing w:after="120" w:line="276" w:lineRule="auto"/>
        <w:ind/>
        <w:jc w:val="both"/>
        <w:rPr/>
      </w:pPr>
      <w:r>
        <w:rPr>
          <w:rFonts w:ascii="Times New Roman" w:hAnsi="Times New Roman"/>
          <w:color w:val="000000"/>
          <w:sz w:val="24"/>
        </w:rPr>
        <w:t xml:space="preserve">This chapter presents t</w:t>
      </w:r>
      <w:r>
        <w:rPr>
          <w:rFonts w:ascii="Times New Roman" w:hAnsi="Times New Roman"/>
          <w:color w:val="000000"/>
          <w:sz w:val="24"/>
        </w:rPr>
        <w:t xml:space="preserve">he formal software requirements specification for the LEADS platform. It specifies the user classes, operational environment, system constraints and functional behaviors of the software. User interface requirements are derived through mockup analysis for </w:t>
      </w:r>
      <w:r>
        <w:rPr>
          <w:rFonts w:ascii="Times New Roman" w:hAnsi="Times New Roman"/>
          <w:color w:val="000000"/>
          <w:sz w:val="24"/>
        </w:rPr>
        <w:t xml:space="preserve">visual screens, while asynchronous background processes are documented through event response tables. In addition, non-functional quality attributes and external interfaces are defined in specific and verifiable terms in accordance with IEEE 830 standards.</w:t>
      </w:r>
      <w:r/>
    </w:p>
    <w:p>
      <w:pPr>
        <w:pStyle w:val="875"/>
        <w:keepNext w:val="true"/>
        <w:spacing w:after="120" w:before="280"/>
        <w:ind/>
        <w:jc w:val="left"/>
        <w:rPr/>
      </w:pPr>
      <w:r>
        <w:rPr>
          <w:rFonts w:ascii="Times New Roman" w:hAnsi="Times New Roman"/>
          <w:b/>
          <w:color w:val="000000"/>
          <w:sz w:val="28"/>
        </w:rPr>
        <w:t xml:space="preserve">2.1 User Classes and Characteristics</w:t>
      </w:r>
      <w:r/>
    </w:p>
    <w:p>
      <w:pPr>
        <w:spacing w:after="120" w:line="276" w:lineRule="auto"/>
        <w:ind/>
        <w:jc w:val="both"/>
        <w:rPr/>
      </w:pPr>
      <w:r>
        <w:rPr>
          <w:rFonts w:ascii="Times New Roman" w:hAnsi="Times New Roman"/>
          <w:color w:val="000000"/>
          <w:sz w:val="24"/>
        </w:rPr>
        <w:t xml:space="preserve">The system identifies four primary user classes that interact with the platform. Each user class possesses specific operational responsibilities, access rights and technical backgrounds:</w:t>
      </w:r>
      <w:r/>
    </w:p>
    <w:p>
      <w:pPr>
        <w:pStyle w:val="923"/>
        <w:keepNext w:val="true"/>
        <w:spacing w:after="200" w:before="80"/>
        <w:ind/>
        <w:jc w:val="center"/>
        <w:rPr/>
      </w:pPr>
      <w:r>
        <w:rPr>
          <w:rFonts w:ascii="Times New Roman" w:hAnsi="Times New Roman"/>
          <w:b/>
          <w:i/>
          <w:color w:val="323232"/>
          <w:sz w:val="20"/>
        </w:rPr>
        <w:t xml:space="preserve">Table 2.0: User Classes and Characteristics</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4500"/>
        <w:gridCol w:w="4500"/>
      </w:tblGrid>
      <w:tr>
        <w:trPr/>
        <w:tc>
          <w:tcPr>
            <w:shd w:val="clear" w:color="auto" w:fill="ffffff"/>
            <w:tcBorders/>
            <w:tcMar>
              <w:left w:w="140" w:type="dxa"/>
              <w:top w:w="120" w:type="dxa"/>
              <w:right w:w="140" w:type="dxa"/>
              <w:bottom w:w="120" w:type="dxa"/>
            </w:tcMar>
            <w:tcW w:w="2592" w:type="dxa"/>
          </w:tcPr>
          <w:p>
            <w:pPr>
              <w:spacing w:after="0" w:before="0" w:line="240" w:lineRule="auto"/>
              <w:ind/>
              <w:jc w:val="left"/>
              <w:rPr/>
            </w:pPr>
            <w:r>
              <w:rPr>
                <w:rFonts w:ascii="Times New Roman" w:hAnsi="Times New Roman"/>
                <w:b/>
                <w:color w:val="000000"/>
                <w:sz w:val="20"/>
              </w:rPr>
              <w:t xml:space="preserve">User Class</w:t>
            </w:r>
            <w:r/>
          </w:p>
        </w:tc>
        <w:tc>
          <w:tcPr>
            <w:shd w:val="clear" w:color="auto" w:fill="ffffff"/>
            <w:tcBorders/>
            <w:tcMar>
              <w:left w:w="140" w:type="dxa"/>
              <w:top w:w="120" w:type="dxa"/>
              <w:right w:w="140" w:type="dxa"/>
              <w:bottom w:w="120" w:type="dxa"/>
            </w:tcMar>
            <w:tcW w:w="6768" w:type="dxa"/>
          </w:tcPr>
          <w:p>
            <w:pPr>
              <w:spacing w:after="0" w:before="0" w:line="240" w:lineRule="auto"/>
              <w:ind/>
              <w:jc w:val="left"/>
              <w:rPr/>
            </w:pPr>
            <w:r>
              <w:rPr>
                <w:rFonts w:ascii="Times New Roman" w:hAnsi="Times New Roman"/>
                <w:b/>
                <w:color w:val="000000"/>
                <w:sz w:val="20"/>
              </w:rPr>
              <w:t xml:space="preserve">Description and Pertinent Characteristics</w:t>
            </w:r>
            <w:r/>
          </w:p>
        </w:tc>
      </w:tr>
      <w:tr>
        <w:trPr/>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Agency Owner</w:t>
            </w:r>
            <w:r/>
          </w:p>
        </w:tc>
        <w:tc>
          <w:tcPr>
            <w:shd w:val="clear" w:color="auto" w:fill="ffffff"/>
            <w:tcBorders/>
            <w:tcMar>
              <w:left w:w="120" w:type="dxa"/>
              <w:top w:w="80" w:type="dxa"/>
              <w:right w:w="120" w:type="dxa"/>
              <w:bottom w:w="80" w:type="dxa"/>
            </w:tcMar>
            <w:tcW w:w="6768" w:type="dxa"/>
          </w:tcPr>
          <w:p>
            <w:pPr>
              <w:spacing w:after="0" w:before="0" w:line="276" w:lineRule="auto"/>
              <w:ind/>
              <w:jc w:val="left"/>
              <w:rPr/>
            </w:pPr>
            <w:r>
              <w:rPr>
                <w:rFonts w:ascii="Times New Roman" w:hAnsi="Times New Roman"/>
                <w:color w:val="000000"/>
                <w:sz w:val="19"/>
              </w:rPr>
              <w:t xml:space="preserve">Business leaders and principal brokers who manage</w:t>
            </w:r>
            <w:r>
              <w:rPr>
                <w:rFonts w:ascii="Times New Roman" w:hAnsi="Times New Roman"/>
                <w:color w:val="000000"/>
                <w:sz w:val="19"/>
              </w:rPr>
              <w:t xml:space="preserve"> real estate agencies. They typically access the system through desktop web browsers, possess moderate computer literacy and focus on team subscription management, credit wallet balances, quota allocation to agents and agency wide sales revenue tracking.</w:t>
            </w:r>
            <w:r/>
          </w:p>
        </w:tc>
      </w:tr>
      <w:tr>
        <w:trPr/>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Sales Agent</w:t>
            </w:r>
            <w:r/>
          </w:p>
        </w:tc>
        <w:tc>
          <w:tcPr>
            <w:shd w:val="clear" w:color="auto" w:fill="ffffff"/>
            <w:tcBorders/>
            <w:tcMar>
              <w:left w:w="120" w:type="dxa"/>
              <w:top w:w="80" w:type="dxa"/>
              <w:right w:w="120" w:type="dxa"/>
              <w:bottom w:w="80" w:type="dxa"/>
            </w:tcMar>
            <w:tcW w:w="6768" w:type="dxa"/>
          </w:tcPr>
          <w:p>
            <w:pPr>
              <w:spacing w:after="0" w:before="0" w:line="276" w:lineRule="auto"/>
              <w:ind/>
              <w:jc w:val="left"/>
              <w:rPr/>
            </w:pPr>
            <w:r>
              <w:rPr>
                <w:rFonts w:ascii="Times New Roman" w:hAnsi="Times New Roman"/>
                <w:color w:val="000000"/>
                <w:sz w:val="19"/>
              </w:rPr>
              <w:t xml:space="preserve">Real estate sales representatives and individual brokers who work direct</w:t>
            </w:r>
            <w:r>
              <w:rPr>
                <w:rFonts w:ascii="Times New Roman" w:hAnsi="Times New Roman"/>
                <w:color w:val="000000"/>
                <w:sz w:val="19"/>
              </w:rPr>
              <w:t xml:space="preserve">ly with buyers and sellers. They access the platform through both desktop and mobile web browsers, require fast access to market listings, utilize one-click messaging links, manage leads on visual pipeline boards and monitor personal performance rankings.</w:t>
            </w:r>
            <w:r/>
          </w:p>
        </w:tc>
      </w:tr>
      <w:tr>
        <w:trPr/>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Property Buyer</w:t>
            </w:r>
            <w:r/>
          </w:p>
        </w:tc>
        <w:tc>
          <w:tcPr>
            <w:shd w:val="clear" w:color="auto" w:fill="ffffff"/>
            <w:tcBorders/>
            <w:tcMar>
              <w:left w:w="120" w:type="dxa"/>
              <w:top w:w="80" w:type="dxa"/>
              <w:right w:w="120" w:type="dxa"/>
              <w:bottom w:w="80" w:type="dxa"/>
            </w:tcMar>
            <w:tcW w:w="6768" w:type="dxa"/>
          </w:tcPr>
          <w:p>
            <w:pPr>
              <w:spacing w:after="0" w:before="0" w:line="276" w:lineRule="auto"/>
              <w:ind/>
              <w:jc w:val="left"/>
              <w:rPr/>
            </w:pPr>
            <w:r>
              <w:rPr>
                <w:rFonts w:ascii="Times New Roman" w:hAnsi="Times New Roman"/>
                <w:color w:val="000000"/>
                <w:sz w:val="19"/>
              </w:rPr>
              <w:t xml:space="preserve">Public visitors and private prope</w:t>
            </w:r>
            <w:r>
              <w:rPr>
                <w:rFonts w:ascii="Times New Roman" w:hAnsi="Times New Roman"/>
                <w:color w:val="000000"/>
                <w:sz w:val="19"/>
              </w:rPr>
              <w:t xml:space="preserve">rty buyers looking to purchase residential or commercial real estate. They access the public listing catalog using desktop and mobile browsers, apply search filters, inspect property details, save favorite listings and submit custom property requirements.</w:t>
            </w:r>
            <w:r/>
          </w:p>
        </w:tc>
      </w:tr>
      <w:tr>
        <w:trPr/>
        <w:tc>
          <w:tcPr>
            <w:shd w:val="clear" w:color="auto" w:fill="ffffff"/>
            <w:tcBorders/>
            <w:tcMar>
              <w:left w:w="120" w:type="dxa"/>
              <w:top w:w="80" w:type="dxa"/>
              <w:right w:w="120" w:type="dxa"/>
              <w:bottom w:w="80" w:type="dxa"/>
            </w:tcMar>
            <w:tcW w:w="2592" w:type="dxa"/>
          </w:tcPr>
          <w:p>
            <w:pPr>
              <w:spacing w:after="0" w:before="0" w:line="276" w:lineRule="auto"/>
              <w:ind/>
              <w:jc w:val="left"/>
              <w:rPr/>
            </w:pPr>
            <w:r>
              <w:rPr>
                <w:rFonts w:ascii="Times New Roman" w:hAnsi="Times New Roman"/>
                <w:color w:val="000000"/>
                <w:sz w:val="19"/>
              </w:rPr>
              <w:t xml:space="preserve">System Administrator</w:t>
            </w:r>
            <w:r/>
          </w:p>
        </w:tc>
        <w:tc>
          <w:tcPr>
            <w:shd w:val="clear" w:color="auto" w:fill="ffffff"/>
            <w:tcBorders/>
            <w:tcMar>
              <w:left w:w="120" w:type="dxa"/>
              <w:top w:w="80" w:type="dxa"/>
              <w:right w:w="120" w:type="dxa"/>
              <w:bottom w:w="80" w:type="dxa"/>
            </w:tcMar>
            <w:tcW w:w="6768" w:type="dxa"/>
          </w:tcPr>
          <w:p>
            <w:pPr>
              <w:spacing w:after="0" w:before="0" w:line="276" w:lineRule="auto"/>
              <w:ind/>
              <w:jc w:val="left"/>
              <w:rPr/>
            </w:pPr>
            <w:r>
              <w:rPr>
                <w:rFonts w:ascii="Times New Roman" w:hAnsi="Times New Roman"/>
                <w:color w:val="000000"/>
                <w:sz w:val="19"/>
              </w:rPr>
              <w:t xml:space="preserve">Technical personne</w:t>
            </w:r>
            <w:r>
              <w:rPr>
                <w:rFonts w:ascii="Times New Roman" w:hAnsi="Times New Roman"/>
                <w:color w:val="000000"/>
                <w:sz w:val="19"/>
              </w:rPr>
              <w:t xml:space="preserve">l responsible for system availability, data collection schedules and security monitoring. They possess advanced technical skills, manage web scraper health, monitor proxy network status, oversee data normalization accuracy and review security audit logs.</w:t>
            </w:r>
            <w:r/>
          </w:p>
        </w:tc>
      </w:tr>
    </w:tbl>
    <w:p>
      <w:pPr>
        <w:pStyle w:val="875"/>
        <w:keepNext w:val="true"/>
        <w:spacing w:after="120" w:before="280"/>
        <w:ind/>
        <w:jc w:val="left"/>
        <w:rPr/>
      </w:pPr>
      <w:r>
        <w:rPr>
          <w:rFonts w:ascii="Times New Roman" w:hAnsi="Times New Roman"/>
          <w:b/>
          <w:color w:val="000000"/>
          <w:sz w:val="28"/>
        </w:rPr>
        <w:t xml:space="preserve">2.2 Operating Environment</w:t>
      </w:r>
      <w:r/>
    </w:p>
    <w:p>
      <w:pPr>
        <w:spacing w:after="120" w:line="276" w:lineRule="auto"/>
        <w:ind/>
        <w:jc w:val="both"/>
        <w:rPr/>
      </w:pPr>
      <w:r>
        <w:rPr>
          <w:rFonts w:ascii="Times New Roman" w:hAnsi="Times New Roman"/>
          <w:color w:val="000000"/>
          <w:sz w:val="24"/>
        </w:rPr>
        <w:t xml:space="preserve">The software shall operate reliably within the following client, server and network environments:</w:t>
      </w:r>
      <w:r/>
    </w:p>
    <w:p>
      <w:pPr>
        <w:spacing w:after="120" w:line="276" w:lineRule="auto"/>
        <w:ind/>
        <w:jc w:val="both"/>
        <w:rPr/>
      </w:pPr>
      <w:r>
        <w:rPr>
          <w:rFonts w:ascii="Times New Roman" w:hAnsi="Times New Roman"/>
          <w:b/>
          <w:color w:val="000000"/>
          <w:sz w:val="24"/>
        </w:rPr>
        <w:t xml:space="preserve">OE-1: </w:t>
      </w:r>
      <w:r>
        <w:rPr>
          <w:rFonts w:ascii="Times New Roman" w:hAnsi="Times New Roman"/>
          <w:color w:val="000000"/>
          <w:sz w:val="24"/>
        </w:rPr>
        <w:t xml:space="preserve">The web application shall display and operate correctly on modern web browsers including Google Chrome version 110 and above, Mozilla Firefox version 115 and above, Apple Safari version 16 and above and Microsoft Edge version 110 and above.</w:t>
      </w:r>
      <w:r/>
    </w:p>
    <w:p>
      <w:pPr>
        <w:spacing w:after="120" w:line="276" w:lineRule="auto"/>
        <w:ind/>
        <w:jc w:val="both"/>
        <w:rPr/>
      </w:pPr>
      <w:r>
        <w:rPr>
          <w:rFonts w:ascii="Times New Roman" w:hAnsi="Times New Roman"/>
          <w:b/>
          <w:color w:val="000000"/>
          <w:sz w:val="24"/>
        </w:rPr>
        <w:t xml:space="preserve">OE-2: </w:t>
      </w:r>
      <w:r>
        <w:rPr>
          <w:rFonts w:ascii="Times New Roman" w:hAnsi="Times New Roman"/>
          <w:color w:val="000000"/>
          <w:sz w:val="24"/>
        </w:rPr>
        <w:t xml:space="preserve">The backend application and processing services shall run on Linux server operating systems, specifically Ubuntu 22.04 LTS or Alpine Linux, using containerized environments managed by Docker.</w:t>
      </w:r>
      <w:r/>
    </w:p>
    <w:p>
      <w:pPr>
        <w:spacing w:after="120" w:line="276" w:lineRule="auto"/>
        <w:ind/>
        <w:jc w:val="both"/>
        <w:rPr/>
      </w:pPr>
      <w:r>
        <w:rPr>
          <w:rFonts w:ascii="Times New Roman" w:hAnsi="Times New Roman"/>
          <w:b/>
          <w:color w:val="000000"/>
          <w:sz w:val="24"/>
        </w:rPr>
        <w:t xml:space="preserve">OE-3: </w:t>
      </w:r>
      <w:r>
        <w:rPr>
          <w:rFonts w:ascii="Times New Roman" w:hAnsi="Times New Roman"/>
          <w:color w:val="000000"/>
          <w:sz w:val="24"/>
        </w:rPr>
        <w:t xml:space="preserve">The relational database management system shall be PostgreSQL version 17 or above, configured with UTF-8 character encoding and standard relational transaction isolation.</w:t>
      </w:r>
      <w:r/>
    </w:p>
    <w:p>
      <w:pPr>
        <w:spacing w:after="120" w:line="276" w:lineRule="auto"/>
        <w:ind/>
        <w:jc w:val="both"/>
        <w:rPr/>
      </w:pPr>
      <w:r>
        <w:rPr>
          <w:rFonts w:ascii="Times New Roman" w:hAnsi="Times New Roman"/>
          <w:b/>
          <w:color w:val="000000"/>
          <w:sz w:val="24"/>
        </w:rPr>
        <w:t xml:space="preserve">OE-4: </w:t>
      </w:r>
      <w:r>
        <w:rPr>
          <w:rFonts w:ascii="Times New Roman" w:hAnsi="Times New Roman"/>
          <w:color w:val="000000"/>
          <w:sz w:val="24"/>
        </w:rPr>
        <w:t xml:space="preserve">In-memory caching, temporary data storage and task queuing shall be managed by Redis version 7.4 or above with data snapshotting enabled.</w:t>
      </w:r>
      <w:r/>
    </w:p>
    <w:p>
      <w:pPr>
        <w:spacing w:after="120" w:line="276" w:lineRule="auto"/>
        <w:ind/>
        <w:jc w:val="both"/>
        <w:rPr/>
      </w:pPr>
      <w:r>
        <w:rPr>
          <w:rFonts w:ascii="Times New Roman" w:hAnsi="Times New Roman"/>
          <w:b/>
          <w:color w:val="000000"/>
          <w:sz w:val="24"/>
        </w:rPr>
        <w:t xml:space="preserve">OE-5: </w:t>
      </w:r>
      <w:r>
        <w:rPr>
          <w:rFonts w:ascii="Times New Roman" w:hAnsi="Times New Roman"/>
          <w:color w:val="000000"/>
          <w:sz w:val="24"/>
        </w:rPr>
        <w:t xml:space="preserve">Automated web data extraction workers shall execute across containerized worker nodes connected to rotating network proxy gateways with polite request delays.</w:t>
      </w:r>
      <w:r/>
    </w:p>
    <w:p>
      <w:pPr>
        <w:spacing w:after="120" w:line="276" w:lineRule="auto"/>
        <w:ind/>
        <w:jc w:val="both"/>
        <w:rPr/>
      </w:pPr>
      <w:r>
        <w:rPr>
          <w:rFonts w:ascii="Times New Roman" w:hAnsi="Times New Roman"/>
          <w:b/>
          <w:color w:val="000000"/>
          <w:sz w:val="24"/>
        </w:rPr>
        <w:t xml:space="preserve">OE-6: </w:t>
      </w:r>
      <w:r>
        <w:rPr>
          <w:rFonts w:ascii="Times New Roman" w:hAnsi="Times New Roman"/>
          <w:color w:val="000000"/>
          <w:sz w:val="24"/>
        </w:rPr>
        <w:t xml:space="preserve">Client web pages shall be responsive across standard screen resolutions from mobile displays with a minimum width of 375 pixels to high resolution desktop monitors up to 2560 pixels.</w:t>
      </w:r>
      <w:r/>
    </w:p>
    <w:p>
      <w:pPr>
        <w:pStyle w:val="875"/>
        <w:keepNext w:val="true"/>
        <w:spacing w:after="120" w:before="280"/>
        <w:ind/>
        <w:jc w:val="left"/>
        <w:rPr/>
      </w:pPr>
      <w:r>
        <w:rPr>
          <w:rFonts w:ascii="Times New Roman" w:hAnsi="Times New Roman"/>
          <w:b/>
          <w:color w:val="000000"/>
          <w:sz w:val="28"/>
        </w:rPr>
        <w:t xml:space="preserve">2.3 Design and Implementation Constraints</w:t>
      </w:r>
      <w:r/>
    </w:p>
    <w:p>
      <w:pPr>
        <w:spacing w:after="120" w:line="276" w:lineRule="auto"/>
        <w:ind/>
        <w:jc w:val="both"/>
        <w:rPr/>
      </w:pPr>
      <w:r>
        <w:rPr>
          <w:rFonts w:ascii="Times New Roman" w:hAnsi="Times New Roman"/>
          <w:color w:val="000000"/>
          <w:sz w:val="24"/>
        </w:rPr>
        <w:t xml:space="preserve">The implementation of the system is governed by the following architectural and development constraints:</w:t>
      </w:r>
      <w:r/>
    </w:p>
    <w:p>
      <w:pPr>
        <w:spacing w:after="120" w:line="276" w:lineRule="auto"/>
        <w:ind/>
        <w:jc w:val="both"/>
        <w:rPr/>
      </w:pPr>
      <w:r>
        <w:rPr>
          <w:rFonts w:ascii="Times New Roman" w:hAnsi="Times New Roman"/>
          <w:b/>
          <w:color w:val="000000"/>
          <w:sz w:val="24"/>
        </w:rPr>
        <w:t xml:space="preserve">CON-1: </w:t>
      </w:r>
      <w:r>
        <w:rPr>
          <w:rFonts w:ascii="Times New Roman" w:hAnsi="Times New Roman"/>
          <w:color w:val="000000"/>
          <w:sz w:val="24"/>
        </w:rPr>
        <w:t xml:space="preserve">The backend services for data collection, text normalization and analytical processing must be developed using Python version 3.13 or above with FastAPI and Celery.</w:t>
      </w:r>
      <w:r/>
    </w:p>
    <w:p>
      <w:pPr>
        <w:spacing w:after="120" w:line="276" w:lineRule="auto"/>
        <w:ind/>
        <w:jc w:val="both"/>
        <w:rPr/>
      </w:pPr>
      <w:r>
        <w:rPr>
          <w:rFonts w:ascii="Times New Roman" w:hAnsi="Times New Roman"/>
          <w:b/>
          <w:color w:val="000000"/>
          <w:sz w:val="24"/>
        </w:rPr>
        <w:t xml:space="preserve">CON-2: </w:t>
      </w:r>
      <w:r>
        <w:rPr>
          <w:rFonts w:ascii="Times New Roman" w:hAnsi="Times New Roman"/>
          <w:color w:val="000000"/>
          <w:sz w:val="24"/>
        </w:rPr>
        <w:t xml:space="preserve">The core user management, relational data models and administrative controls must be developed using Django and Django REST Framework.</w:t>
      </w:r>
      <w:r/>
    </w:p>
    <w:p>
      <w:pPr>
        <w:spacing w:after="120" w:line="276" w:lineRule="auto"/>
        <w:ind/>
        <w:jc w:val="both"/>
        <w:rPr/>
      </w:pPr>
      <w:r>
        <w:rPr>
          <w:rFonts w:ascii="Times New Roman" w:hAnsi="Times New Roman"/>
          <w:b/>
          <w:color w:val="000000"/>
          <w:sz w:val="24"/>
        </w:rPr>
        <w:t xml:space="preserve">CON-3: </w:t>
      </w:r>
      <w:r>
        <w:rPr>
          <w:rFonts w:ascii="Times New Roman" w:hAnsi="Times New Roman"/>
          <w:color w:val="000000"/>
          <w:sz w:val="24"/>
        </w:rPr>
        <w:t xml:space="preserve">The client user interface must be developed using React.js 19 and Next.js 16 with TypeScript to enforce strong type checking across all client components.</w:t>
      </w:r>
      <w:r/>
    </w:p>
    <w:p>
      <w:pPr>
        <w:spacing w:after="120" w:line="276" w:lineRule="auto"/>
        <w:ind/>
        <w:jc w:val="both"/>
        <w:rPr/>
      </w:pPr>
      <w:r>
        <w:rPr>
          <w:rFonts w:ascii="Times New Roman" w:hAnsi="Times New Roman"/>
          <w:b/>
          <w:color w:val="000000"/>
          <w:sz w:val="24"/>
        </w:rPr>
        <w:t xml:space="preserve">CON-4: </w:t>
      </w:r>
      <w:r>
        <w:rPr>
          <w:rFonts w:ascii="Times New Roman" w:hAnsi="Times New Roman"/>
          <w:color w:val="000000"/>
          <w:sz w:val="24"/>
        </w:rPr>
        <w:t xml:space="preserve">All financial transactions and credit deductions must execute within atomic database transactions with row level locking to prevent balance inconsistencies.</w:t>
      </w:r>
      <w:r/>
    </w:p>
    <w:p>
      <w:pPr>
        <w:spacing w:after="120" w:line="276" w:lineRule="auto"/>
        <w:ind/>
        <w:jc w:val="both"/>
        <w:rPr/>
      </w:pPr>
      <w:r>
        <w:rPr>
          <w:rFonts w:ascii="Times New Roman" w:hAnsi="Times New Roman"/>
          <w:b/>
          <w:color w:val="000000"/>
          <w:sz w:val="24"/>
        </w:rPr>
        <w:t xml:space="preserve">CON-5: </w:t>
      </w:r>
      <w:r>
        <w:rPr>
          <w:rFonts w:ascii="Times New Roman" w:hAnsi="Times New Roman"/>
          <w:color w:val="000000"/>
          <w:sz w:val="24"/>
        </w:rPr>
        <w:t xml:space="preserve">The system must store only external image web links in the database to prevent excessive local storage consumption and file hosting costs.</w:t>
      </w:r>
      <w:r/>
    </w:p>
    <w:p>
      <w:pPr>
        <w:spacing w:after="120" w:line="276" w:lineRule="auto"/>
        <w:ind/>
        <w:jc w:val="both"/>
        <w:rPr/>
      </w:pPr>
      <w:r>
        <w:rPr>
          <w:rFonts w:ascii="Times New Roman" w:hAnsi="Times New Roman"/>
          <w:b/>
          <w:color w:val="000000"/>
          <w:sz w:val="24"/>
        </w:rPr>
        <w:t xml:space="preserve">CON-6: </w:t>
      </w:r>
      <w:r>
        <w:rPr>
          <w:rFonts w:ascii="Times New Roman" w:hAnsi="Times New Roman"/>
          <w:color w:val="000000"/>
          <w:sz w:val="24"/>
        </w:rPr>
        <w:t xml:space="preserve">User session authentication must use signed JSON Web Tokens stored in secure, HttpOnly cookies to prevent script access and unauthorized session capture.</w:t>
      </w:r>
      <w:r/>
    </w:p>
    <w:p>
      <w:pPr>
        <w:pStyle w:val="875"/>
        <w:keepNext w:val="true"/>
        <w:spacing w:after="120" w:before="280"/>
        <w:ind/>
        <w:jc w:val="left"/>
        <w:rPr/>
      </w:pPr>
      <w:r>
        <w:rPr>
          <w:rFonts w:ascii="Times New Roman" w:hAnsi="Times New Roman"/>
          <w:b/>
          <w:color w:val="000000"/>
          <w:sz w:val="28"/>
        </w:rPr>
        <w:t xml:space="preserve">2.4 Use case Diagram</w:t>
      </w:r>
      <w:r/>
    </w:p>
    <w:p>
      <w:pPr>
        <w:spacing w:after="120" w:line="276" w:lineRule="auto"/>
        <w:ind/>
        <w:jc w:val="both"/>
        <w:rPr/>
      </w:pPr>
      <w:r>
        <w:rPr>
          <w:rFonts w:ascii="Times New Roman" w:hAnsi="Times New Roman"/>
          <w:color w:val="000000"/>
          <w:sz w:val="24"/>
        </w:rPr>
        <w:t xml:space="preserve">The following diagram illustrates the interactions between the four identified user classes and the functional capabilities of the LEADS platform. It establishes the functional boundary of each role and defines access permissions across the system:</w:t>
      </w:r>
      <w:r/>
    </w:p>
    <w:tbl>
      <w:tblPr>
        <w:jc w:val="center"/>
        <w:tblW w:w="0" w:type="auto"/>
        <w:tblBorders/>
        <w:tblLook w:val="04A0" w:firstRow="1" w:lastRow="0" w:firstColumn="1" w:lastColumn="0" w:noHBand="0" w:noVBand="1"/>
      </w:tblPr>
      <w:tblGrid>
        <w:gridCol w:w="9000"/>
      </w:tblGrid>
      <w:tr>
        <w:trPr>
          <w:trHeight w:val="4608"/>
        </w:trPr>
        <w:tc>
          <w:tcPr>
            <w:shd w:val="clear" w:color="auto"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9360" w:type="dxa"/>
          </w:tcPr>
          <w:p>
            <w:pPr>
              <w:spacing w:after="40" w:before="1280"/>
              <w:ind/>
              <w:jc w:val="center"/>
              <w:rPr/>
            </w:pPr>
            <w:r>
              <w:rPr>
                <w:rFonts w:ascii="Times New Roman" w:hAnsi="Times New Roman"/>
                <w:i/>
                <w:color w:val="787878"/>
                <w:sz w:val="20"/>
              </w:rPr>
              <w:t xml:space="preserve">[Figure 2.1: Use Case Diagram of the LEADS Platform]</w:t>
            </w:r>
            <w:r/>
          </w:p>
        </w:tc>
      </w:tr>
    </w:tbl>
    <w:p>
      <w:pPr>
        <w:pStyle w:val="923"/>
        <w:keepNext w:val="true"/>
        <w:spacing w:after="200" w:before="80"/>
        <w:ind/>
        <w:jc w:val="center"/>
        <w:rPr/>
      </w:pPr>
      <w:r>
        <w:rPr>
          <w:rFonts w:ascii="Times New Roman" w:hAnsi="Times New Roman"/>
          <w:b/>
          <w:i/>
          <w:color w:val="323232"/>
          <w:sz w:val="20"/>
        </w:rPr>
        <w:t xml:space="preserve">Figure 2.1: Use Case Diagram of the LEADS Platform</w:t>
      </w:r>
      <w:r/>
    </w:p>
    <w:p>
      <w:pPr>
        <w:spacing w:after="120" w:line="276" w:lineRule="auto"/>
        <w:ind/>
        <w:jc w:val="both"/>
        <w:rPr/>
      </w:pPr>
      <w:r>
        <w:rPr>
          <w:rFonts w:ascii="Times New Roman" w:hAnsi="Times New Roman"/>
          <w:color w:val="000000"/>
          <w:sz w:val="24"/>
        </w:rPr>
        <w:t xml:space="preserve">The mapping between identified system actors and their primary use cases across the functional modules is detailed in the table below:</w:t>
      </w:r>
      <w:r/>
    </w:p>
    <w:p>
      <w:pPr>
        <w:pStyle w:val="923"/>
        <w:keepNext w:val="true"/>
        <w:spacing w:after="200" w:before="80"/>
        <w:ind/>
        <w:jc w:val="center"/>
        <w:rPr/>
      </w:pPr>
      <w:r>
        <w:rPr>
          <w:rFonts w:ascii="Times New Roman" w:hAnsi="Times New Roman"/>
          <w:b/>
          <w:i/>
          <w:color w:val="323232"/>
          <w:sz w:val="20"/>
        </w:rPr>
        <w:t xml:space="preserve">Table 2.1: Actor to Use Case Mapping Across System Modules</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3000"/>
        <w:gridCol w:w="3000"/>
        <w:gridCol w:w="3000"/>
      </w:tblGrid>
      <w:tr>
        <w:trPr/>
        <w:tc>
          <w:tcPr>
            <w:shd w:val="clear" w:color="auto" w:fill="ffffff"/>
            <w:tcBorders/>
            <w:tcMar>
              <w:left w:w="140" w:type="dxa"/>
              <w:top w:w="120" w:type="dxa"/>
              <w:right w:w="140" w:type="dxa"/>
              <w:bottom w:w="120" w:type="dxa"/>
            </w:tcMar>
            <w:tcW w:w="2160" w:type="dxa"/>
          </w:tcPr>
          <w:p>
            <w:pPr>
              <w:spacing w:after="0" w:before="0" w:line="240" w:lineRule="auto"/>
              <w:ind/>
              <w:jc w:val="left"/>
              <w:rPr/>
            </w:pPr>
            <w:r>
              <w:rPr>
                <w:rFonts w:ascii="Times New Roman" w:hAnsi="Times New Roman"/>
                <w:b/>
                <w:color w:val="000000"/>
                <w:sz w:val="20"/>
              </w:rPr>
              <w:t xml:space="preserve">Actor</w:t>
            </w:r>
            <w:r/>
          </w:p>
        </w:tc>
        <w:tc>
          <w:tcPr>
            <w:shd w:val="clear" w:color="auto" w:fill="ffffff"/>
            <w:tcBorders/>
            <w:tcMar>
              <w:left w:w="140" w:type="dxa"/>
              <w:top w:w="120" w:type="dxa"/>
              <w:right w:w="140" w:type="dxa"/>
              <w:bottom w:w="120" w:type="dxa"/>
            </w:tcMar>
            <w:tcW w:w="5040" w:type="dxa"/>
          </w:tcPr>
          <w:p>
            <w:pPr>
              <w:spacing w:after="0" w:before="0" w:line="240" w:lineRule="auto"/>
              <w:ind/>
              <w:jc w:val="left"/>
              <w:rPr/>
            </w:pPr>
            <w:r>
              <w:rPr>
                <w:rFonts w:ascii="Times New Roman" w:hAnsi="Times New Roman"/>
                <w:b/>
                <w:color w:val="000000"/>
                <w:sz w:val="20"/>
              </w:rPr>
              <w:t xml:space="preserve">Primary Use Cases Supported</w:t>
            </w:r>
            <w:r/>
          </w:p>
        </w:tc>
        <w:tc>
          <w:tcPr>
            <w:shd w:val="clear" w:color="auto" w:fill="ffffff"/>
            <w:tcBorders/>
            <w:tcMar>
              <w:left w:w="140" w:type="dxa"/>
              <w:top w:w="120" w:type="dxa"/>
              <w:right w:w="140" w:type="dxa"/>
              <w:bottom w:w="120" w:type="dxa"/>
            </w:tcMar>
            <w:tcW w:w="2160" w:type="dxa"/>
          </w:tcPr>
          <w:p>
            <w:pPr>
              <w:spacing w:after="0" w:before="0" w:line="240" w:lineRule="auto"/>
              <w:ind/>
              <w:jc w:val="left"/>
              <w:rPr/>
            </w:pPr>
            <w:r>
              <w:rPr>
                <w:rFonts w:ascii="Times New Roman" w:hAnsi="Times New Roman"/>
                <w:b/>
                <w:color w:val="000000"/>
                <w:sz w:val="20"/>
              </w:rPr>
              <w:t xml:space="preserve">Target Modules</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Agency Owner</w:t>
            </w:r>
            <w:r/>
          </w:p>
        </w:tc>
        <w:tc>
          <w:tcPr>
            <w:shd w:val="clear" w:color="auto" w:fill="ffffff"/>
            <w:tcBorders/>
            <w:tcMar>
              <w:left w:w="120" w:type="dxa"/>
              <w:top w:w="80" w:type="dxa"/>
              <w:right w:w="120" w:type="dxa"/>
              <w:bottom w:w="80" w:type="dxa"/>
            </w:tcMar>
            <w:tcW w:w="5040" w:type="dxa"/>
          </w:tcPr>
          <w:p>
            <w:pPr>
              <w:spacing w:after="0" w:before="0" w:line="276" w:lineRule="auto"/>
              <w:ind/>
              <w:jc w:val="left"/>
              <w:rPr/>
            </w:pPr>
            <w:r>
              <w:rPr>
                <w:rFonts w:ascii="Times New Roman" w:hAnsi="Times New Roman"/>
                <w:color w:val="000000"/>
                <w:sz w:val="19"/>
              </w:rPr>
              <w:t xml:space="preserve">Subscribe to Agency Package, Manage Team Seats, Invite Sales Agents, Purchase Credit Bundles, Allocate Credit Quotas, View Agency Sales Leaderboard, Inspect Team Pipeline Analytics.</w:t>
            </w:r>
            <w:r/>
          </w:p>
        </w:tc>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Module 1, Module 12, Module 13, Module 14, Module 15, Module 17</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Sales Agent</w:t>
            </w:r>
            <w:r/>
          </w:p>
        </w:tc>
        <w:tc>
          <w:tcPr>
            <w:shd w:val="clear" w:color="auto" w:fill="ffffff"/>
            <w:tcBorders/>
            <w:tcMar>
              <w:left w:w="120" w:type="dxa"/>
              <w:top w:w="80" w:type="dxa"/>
              <w:right w:w="120" w:type="dxa"/>
              <w:bottom w:w="80" w:type="dxa"/>
            </w:tcMar>
            <w:tcW w:w="5040" w:type="dxa"/>
          </w:tcPr>
          <w:p>
            <w:pPr>
              <w:spacing w:after="0" w:before="0" w:line="276" w:lineRule="auto"/>
              <w:ind/>
              <w:jc w:val="left"/>
              <w:rPr/>
            </w:pPr>
            <w:r>
              <w:rPr>
                <w:rFonts w:ascii="Times New Roman" w:hAnsi="Times New Roman"/>
                <w:color w:val="000000"/>
                <w:sz w:val="19"/>
              </w:rPr>
              <w:t xml:space="preserve">Authenticate via One Time Passcode, Browse Market Intelligence Feed, Filter Quality Listings, Unlock Seller Contact via Credits, Launch WhatsApp Outreach, Move Leads on Visual Pipeline, Record Client Notes, Track Leaderboard Ranking.</w:t>
            </w:r>
            <w:r/>
          </w:p>
        </w:tc>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Module 1, Module 2, Module 5, Module 6, Module 9, Module 11, Module 13, Module 14</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Property Buyer</w:t>
            </w:r>
            <w:r/>
          </w:p>
        </w:tc>
        <w:tc>
          <w:tcPr>
            <w:shd w:val="clear" w:color="auto" w:fill="ffffff"/>
            <w:tcBorders/>
            <w:tcMar>
              <w:left w:w="120" w:type="dxa"/>
              <w:top w:w="80" w:type="dxa"/>
              <w:right w:w="120" w:type="dxa"/>
              <w:bottom w:w="80" w:type="dxa"/>
            </w:tcMar>
            <w:tcW w:w="5040" w:type="dxa"/>
          </w:tcPr>
          <w:p>
            <w:pPr>
              <w:spacing w:after="0" w:before="0" w:line="276" w:lineRule="auto"/>
              <w:ind/>
              <w:jc w:val="left"/>
              <w:rPr/>
            </w:pPr>
            <w:r>
              <w:rPr>
                <w:rFonts w:ascii="Times New Roman" w:hAnsi="Times New Roman"/>
                <w:color w:val="000000"/>
                <w:sz w:val="19"/>
              </w:rPr>
              <w:t xml:space="preserve">Search Property Catalog, Apply Search Filters, View Detailed Property Profiles, Save Bookmarks, Submit Custom Property Requirement, Request Contact with Listing Representative.</w:t>
            </w:r>
            <w:r/>
          </w:p>
        </w:tc>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Module 1, Module 8, Module 9, Module 10, Module 17</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System Administrator</w:t>
            </w:r>
            <w:r/>
          </w:p>
        </w:tc>
        <w:tc>
          <w:tcPr>
            <w:shd w:val="clear" w:color="auto" w:fill="ffffff"/>
            <w:tcBorders/>
            <w:tcMar>
              <w:left w:w="120" w:type="dxa"/>
              <w:top w:w="80" w:type="dxa"/>
              <w:right w:w="120" w:type="dxa"/>
              <w:bottom w:w="80" w:type="dxa"/>
            </w:tcMar>
            <w:tcW w:w="5040" w:type="dxa"/>
          </w:tcPr>
          <w:p>
            <w:pPr>
              <w:spacing w:after="0" w:before="0" w:line="276" w:lineRule="auto"/>
              <w:ind/>
              <w:jc w:val="left"/>
              <w:rPr/>
            </w:pPr>
            <w:r>
              <w:rPr>
                <w:rFonts w:ascii="Times New Roman" w:hAnsi="Times New Roman"/>
                <w:color w:val="000000"/>
                <w:sz w:val="19"/>
              </w:rPr>
              <w:t xml:space="preserve">Monitor Scraper Status, Configure Proxy Network Pool, Review Scraping Error Logs, Manage Subscription Packages, Inspect System Audit Logs, Trigger Manual Data Ingestion.</w:t>
            </w:r>
            <w:r/>
          </w:p>
        </w:tc>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Module 1, Module 3, Module 4, Module 5, Module 16</w:t>
            </w:r>
            <w:r/>
          </w:p>
        </w:tc>
      </w:tr>
    </w:tbl>
    <w:p>
      <w:pPr>
        <w:pStyle w:val="875"/>
        <w:keepNext w:val="true"/>
        <w:spacing w:after="120" w:before="280"/>
        <w:ind/>
        <w:jc w:val="left"/>
        <w:rPr/>
      </w:pPr>
      <w:r>
        <w:rPr>
          <w:rFonts w:ascii="Times New Roman" w:hAnsi="Times New Roman"/>
          <w:b/>
          <w:color w:val="000000"/>
          <w:sz w:val="28"/>
        </w:rPr>
        <w:t xml:space="preserve">2.5 Requirement Identifying Technique</w:t>
      </w:r>
      <w:r/>
    </w:p>
    <w:p>
      <w:pPr>
        <w:spacing w:after="120" w:line="276" w:lineRule="auto"/>
        <w:ind/>
        <w:jc w:val="both"/>
        <w:rPr/>
      </w:pPr>
      <w:r>
        <w:rPr>
          <w:rFonts w:ascii="Times New Roman" w:hAnsi="Times New Roman"/>
          <w:color w:val="000000"/>
          <w:sz w:val="24"/>
        </w:rPr>
        <w:t xml:space="preserve">To ensure complete functional coverage and clarity, the functional requirements for LEADS were gathered using two complementary techniques:</w:t>
      </w:r>
      <w:r/>
    </w:p>
    <w:p>
      <w:pPr>
        <w:spacing w:after="120" w:line="276" w:lineRule="auto"/>
        <w:ind/>
        <w:jc w:val="both"/>
        <w:rPr/>
      </w:pPr>
      <w:r>
        <w:rPr>
          <w:rFonts w:ascii="Times New Roman" w:hAnsi="Times New Roman"/>
          <w:b/>
          <w:color w:val="000000"/>
          <w:sz w:val="24"/>
        </w:rPr>
        <w:t xml:space="preserve">1. Mockup-Based Requirement Analysis: </w:t>
      </w:r>
      <w:r>
        <w:rPr>
          <w:rFonts w:ascii="Times New Roman" w:hAnsi="Times New Roman"/>
          <w:color w:val="000000"/>
          <w:sz w:val="24"/>
        </w:rPr>
        <w:t xml:space="preserve">For all user facing screens across the four user classes, interactive mockups were created to visualiz</w:t>
      </w:r>
      <w:r>
        <w:rPr>
          <w:rFonts w:ascii="Times New Roman" w:hAnsi="Times New Roman"/>
          <w:color w:val="000000"/>
          <w:sz w:val="24"/>
        </w:rPr>
        <w:t xml:space="preserve">e layout structures, input controls and user navigation paths. Functional requirements were systematically derived from the interactive elements on each screen, establishing a direct link between visual design elements and testable requirement statements.</w:t>
      </w:r>
      <w:r/>
    </w:p>
    <w:p>
      <w:pPr>
        <w:spacing w:after="120" w:line="276" w:lineRule="auto"/>
        <w:ind/>
        <w:jc w:val="both"/>
        <w:rPr/>
      </w:pPr>
      <w:r>
        <w:rPr>
          <w:rFonts w:ascii="Times New Roman" w:hAnsi="Times New Roman"/>
          <w:b/>
          <w:color w:val="000000"/>
          <w:sz w:val="24"/>
        </w:rPr>
        <w:t xml:space="preserve">2. Event Response Table Modeling for Backend Workflows: </w:t>
      </w:r>
      <w:r>
        <w:rPr>
          <w:rFonts w:ascii="Times New Roman" w:hAnsi="Times New Roman"/>
          <w:color w:val="000000"/>
          <w:sz w:val="24"/>
        </w:rPr>
        <w:t xml:space="preserve">For backend processes that execute without direct user interface in</w:t>
      </w:r>
      <w:r>
        <w:rPr>
          <w:rFonts w:ascii="Times New Roman" w:hAnsi="Times New Roman"/>
          <w:color w:val="000000"/>
          <w:sz w:val="24"/>
        </w:rPr>
        <w:t xml:space="preserve">volvement, including scheduled web data scraping, unit normalization, listing quality scoring, atomic credit deductions and automated lead reassignment, event response tables were developed to model triggers, preconditions and automated system responses.</w:t>
      </w:r>
      <w:r/>
    </w:p>
    <w:p>
      <w:pPr>
        <w:pStyle w:val="875"/>
        <w:keepNext w:val="true"/>
        <w:spacing w:after="120" w:before="280"/>
        <w:ind/>
        <w:jc w:val="left"/>
        <w:rPr/>
      </w:pPr>
      <w:r>
        <w:rPr>
          <w:rFonts w:ascii="Times New Roman" w:hAnsi="Times New Roman"/>
          <w:b/>
          <w:color w:val="000000"/>
          <w:sz w:val="28"/>
        </w:rPr>
        <w:t xml:space="preserve">2.6 Functional Requirements</w:t>
      </w:r>
      <w:r/>
    </w:p>
    <w:p>
      <w:pPr>
        <w:spacing w:after="120" w:line="276" w:lineRule="auto"/>
        <w:ind/>
        <w:jc w:val="both"/>
        <w:rPr/>
      </w:pPr>
      <w:r>
        <w:rPr>
          <w:rFonts w:ascii="Times New Roman" w:hAnsi="Times New Roman"/>
          <w:color w:val="000000"/>
          <w:sz w:val="24"/>
        </w:rPr>
        <w:t xml:space="preserve">This section documents the specific functional requirements of LEADS. Requirements derived from user interface screens are organized by individual mockup, followed by backend requirements derived from event response modeling.</w:t>
      </w:r>
      <w:r/>
    </w:p>
    <w:p>
      <w:pPr>
        <w:pStyle w:val="876"/>
        <w:keepNext w:val="true"/>
        <w:spacing w:after="80" w:before="200"/>
        <w:ind/>
        <w:jc w:val="left"/>
        <w:rPr/>
      </w:pPr>
      <w:r>
        <w:rPr>
          <w:rFonts w:ascii="Times New Roman" w:hAnsi="Times New Roman"/>
          <w:b/>
          <w:color w:val="000000"/>
          <w:sz w:val="25"/>
        </w:rPr>
        <w:t xml:space="preserve">Mockup M1: User Authentication and Role Selection Screen</w:t>
      </w:r>
      <w:r/>
    </w:p>
    <w:tbl>
      <w:tblPr>
        <w:jc w:val="center"/>
        <w:tblW w:w="0" w:type="auto"/>
        <w:tblBorders/>
        <w:tblLook w:val="04A0" w:firstRow="1" w:lastRow="0" w:firstColumn="1" w:lastColumn="0" w:noHBand="0" w:noVBand="1"/>
      </w:tblPr>
      <w:tblGrid>
        <w:gridCol w:w="9000"/>
      </w:tblGrid>
      <w:tr>
        <w:trPr>
          <w:trHeight w:val="4031"/>
        </w:trPr>
        <w:tc>
          <w:tcPr>
            <w:shd w:val="clear" w:color="auto"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9360" w:type="dxa"/>
          </w:tcPr>
          <w:p>
            <w:pPr>
              <w:spacing w:after="40" w:before="1120"/>
              <w:ind/>
              <w:jc w:val="center"/>
              <w:rPr/>
            </w:pPr>
            <w:r>
              <w:rPr>
                <w:rFonts w:ascii="Times New Roman" w:hAnsi="Times New Roman"/>
                <w:i/>
                <w:color w:val="787878"/>
                <w:sz w:val="20"/>
              </w:rPr>
              <w:t xml:space="preserve">[Figure 2.2: Mockup M1: User Authentication and Role Selection Screen]</w:t>
            </w:r>
            <w:r/>
          </w:p>
        </w:tc>
      </w:tr>
    </w:tbl>
    <w:p>
      <w:pPr>
        <w:pStyle w:val="923"/>
        <w:keepNext w:val="true"/>
        <w:spacing w:after="200" w:before="80"/>
        <w:ind/>
        <w:jc w:val="center"/>
        <w:rPr/>
      </w:pPr>
      <w:r>
        <w:rPr>
          <w:rFonts w:ascii="Times New Roman" w:hAnsi="Times New Roman"/>
          <w:b/>
          <w:i/>
          <w:color w:val="323232"/>
          <w:sz w:val="20"/>
        </w:rPr>
        <w:t xml:space="preserve">Figure 2.2: Mockup M1: User Authentication and Role Selection Screen</w:t>
      </w:r>
      <w:r/>
    </w:p>
    <w:p>
      <w:pPr>
        <w:spacing w:after="120" w:line="276" w:lineRule="auto"/>
        <w:ind/>
        <w:jc w:val="both"/>
        <w:rPr/>
      </w:pPr>
      <w:r>
        <w:rPr>
          <w:rFonts w:ascii="Times New Roman" w:hAnsi="Times New Roman"/>
          <w:color w:val="000000"/>
          <w:sz w:val="24"/>
        </w:rPr>
        <w:t xml:space="preserve">Functional requirements derived from interactive elements and business behaviors of this screen:</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3000"/>
        <w:gridCol w:w="3000"/>
        <w:gridCol w:w="3000"/>
      </w:tblGrid>
      <w:tr>
        <w:trPr/>
        <w:tc>
          <w:tcPr>
            <w:shd w:val="clear" w:color="auto" w:fill="ffffff"/>
            <w:tcBorders/>
            <w:tcMar>
              <w:left w:w="140" w:type="dxa"/>
              <w:top w:w="120" w:type="dxa"/>
              <w:right w:w="140" w:type="dxa"/>
              <w:bottom w:w="120" w:type="dxa"/>
            </w:tcMar>
            <w:tcW w:w="2160" w:type="dxa"/>
          </w:tcPr>
          <w:p>
            <w:pPr>
              <w:spacing w:after="0" w:before="0" w:line="240" w:lineRule="auto"/>
              <w:ind/>
              <w:jc w:val="left"/>
              <w:rPr/>
            </w:pPr>
            <w:r>
              <w:rPr>
                <w:rFonts w:ascii="Times New Roman" w:hAnsi="Times New Roman"/>
                <w:b/>
                <w:color w:val="000000"/>
                <w:sz w:val="20"/>
              </w:rPr>
              <w:t xml:space="preserve">Feature (derived from UI)</w:t>
            </w:r>
            <w:r/>
          </w:p>
        </w:tc>
        <w:tc>
          <w:tcPr>
            <w:shd w:val="clear" w:color="auto" w:fill="ffffff"/>
            <w:tcBorders/>
            <w:tcMar>
              <w:left w:w="140" w:type="dxa"/>
              <w:top w:w="120" w:type="dxa"/>
              <w:right w:w="140" w:type="dxa"/>
              <w:bottom w:w="120" w:type="dxa"/>
            </w:tcMar>
            <w:tcW w:w="4608" w:type="dxa"/>
          </w:tcPr>
          <w:p>
            <w:pPr>
              <w:spacing w:after="0" w:before="0" w:line="240" w:lineRule="auto"/>
              <w:ind/>
              <w:jc w:val="left"/>
              <w:rPr/>
            </w:pPr>
            <w:r>
              <w:rPr>
                <w:rFonts w:ascii="Times New Roman" w:hAnsi="Times New Roman"/>
                <w:b/>
                <w:color w:val="000000"/>
                <w:sz w:val="20"/>
              </w:rPr>
              <w:t xml:space="preserve">Functional Requirement (FR-ID: Statement)</w:t>
            </w:r>
            <w:r/>
          </w:p>
        </w:tc>
        <w:tc>
          <w:tcPr>
            <w:shd w:val="clear" w:color="auto" w:fill="ffffff"/>
            <w:tcBorders/>
            <w:tcMar>
              <w:left w:w="140" w:type="dxa"/>
              <w:top w:w="120" w:type="dxa"/>
              <w:right w:w="140" w:type="dxa"/>
              <w:bottom w:w="120" w:type="dxa"/>
            </w:tcMar>
            <w:tcW w:w="2880" w:type="dxa"/>
          </w:tcPr>
          <w:p>
            <w:pPr>
              <w:spacing w:after="0" w:before="0" w:line="240" w:lineRule="auto"/>
              <w:ind/>
              <w:jc w:val="left"/>
              <w:rPr/>
            </w:pPr>
            <w:r>
              <w:rPr>
                <w:rFonts w:ascii="Times New Roman" w:hAnsi="Times New Roman"/>
                <w:b/>
                <w:color w:val="000000"/>
                <w:sz w:val="20"/>
              </w:rPr>
              <w:t xml:space="preserve">Business Rule</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User Registration</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FR-1.1: The system shall allow a new user to register by submitting their full name, email address, phone number, password and selecting their user role.</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BR-1.1: Passwords must contain a minimum of eight characters including at least one uppercase letter, one digit and one special character.</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OTP Verification</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FR-1.2: The system shall send a 6 digit one time passcode to the user phone number and verify it before activating the user account.</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BR-1.2: Passcodes expire five minutes after dispatch and accounts are temporarily locked after three consecutive incorrect entries.</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Role-Based Login</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FR-1.3: The system shall authenticate valid user credentials and redirect the user to their designated role specific dashboard interface.</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BR-1.3: System navigation is restricted strictly to the permissions granted to the authenticated user role.</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Team Invite Token</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FR-1.4: The system shall validate agency invitation tokens entered during registration and automatically link the agent to the parent agency account.</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BR-1.4: Team invitation tokens are single use only and expire seventy two hours after generation if not redeemed.</w:t>
            </w:r>
            <w:r/>
          </w:p>
        </w:tc>
      </w:tr>
    </w:tbl>
    <w:p>
      <w:pPr>
        <w:pStyle w:val="876"/>
        <w:keepNext w:val="true"/>
        <w:spacing w:after="80" w:before="200"/>
        <w:ind/>
        <w:jc w:val="left"/>
        <w:rPr/>
      </w:pPr>
      <w:r>
        <w:rPr>
          <w:rFonts w:ascii="Times New Roman" w:hAnsi="Times New Roman"/>
          <w:b/>
          <w:color w:val="000000"/>
          <w:sz w:val="25"/>
        </w:rPr>
        <w:t xml:space="preserve">Mockup M2: Agency Administration and Quota Management Dashboard</w:t>
      </w:r>
      <w:r/>
    </w:p>
    <w:tbl>
      <w:tblPr>
        <w:jc w:val="center"/>
        <w:tblW w:w="0" w:type="auto"/>
        <w:tblBorders/>
        <w:tblLook w:val="04A0" w:firstRow="1" w:lastRow="0" w:firstColumn="1" w:lastColumn="0" w:noHBand="0" w:noVBand="1"/>
      </w:tblPr>
      <w:tblGrid>
        <w:gridCol w:w="9000"/>
      </w:tblGrid>
      <w:tr>
        <w:trPr>
          <w:trHeight w:val="4031"/>
        </w:trPr>
        <w:tc>
          <w:tcPr>
            <w:shd w:val="clear" w:color="auto"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9360" w:type="dxa"/>
          </w:tcPr>
          <w:p>
            <w:pPr>
              <w:spacing w:after="40" w:before="1120"/>
              <w:ind/>
              <w:jc w:val="center"/>
              <w:rPr/>
            </w:pPr>
            <w:r>
              <w:rPr>
                <w:rFonts w:ascii="Times New Roman" w:hAnsi="Times New Roman"/>
                <w:i/>
                <w:color w:val="787878"/>
                <w:sz w:val="20"/>
              </w:rPr>
              <w:t xml:space="preserve">[Figure 2.3: Mockup M2: Agency Administration and Quota Management Dashboard]</w:t>
            </w:r>
            <w:r/>
          </w:p>
        </w:tc>
      </w:tr>
    </w:tbl>
    <w:p>
      <w:pPr>
        <w:pStyle w:val="923"/>
        <w:keepNext w:val="true"/>
        <w:spacing w:after="200" w:before="80"/>
        <w:ind/>
        <w:jc w:val="center"/>
        <w:rPr/>
      </w:pPr>
      <w:r>
        <w:rPr>
          <w:rFonts w:ascii="Times New Roman" w:hAnsi="Times New Roman"/>
          <w:b/>
          <w:i/>
          <w:color w:val="323232"/>
          <w:sz w:val="20"/>
        </w:rPr>
        <w:t xml:space="preserve">Figure 2.3: Mockup M2: Agency Administration and Quota Management Dashboard</w:t>
      </w:r>
      <w:r/>
    </w:p>
    <w:p>
      <w:pPr>
        <w:spacing w:after="120" w:line="276" w:lineRule="auto"/>
        <w:ind/>
        <w:jc w:val="both"/>
        <w:rPr/>
      </w:pPr>
      <w:r>
        <w:rPr>
          <w:rFonts w:ascii="Times New Roman" w:hAnsi="Times New Roman"/>
          <w:color w:val="000000"/>
          <w:sz w:val="24"/>
        </w:rPr>
        <w:t xml:space="preserve">Functional requirements derived from interactive elements and business behaviors of this screen:</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3000"/>
        <w:gridCol w:w="3000"/>
        <w:gridCol w:w="3000"/>
      </w:tblGrid>
      <w:tr>
        <w:trPr/>
        <w:tc>
          <w:tcPr>
            <w:shd w:val="clear" w:color="auto" w:fill="ffffff"/>
            <w:tcBorders/>
            <w:tcMar>
              <w:left w:w="140" w:type="dxa"/>
              <w:top w:w="120" w:type="dxa"/>
              <w:right w:w="140" w:type="dxa"/>
              <w:bottom w:w="120" w:type="dxa"/>
            </w:tcMar>
            <w:tcW w:w="2160" w:type="dxa"/>
          </w:tcPr>
          <w:p>
            <w:pPr>
              <w:spacing w:after="0" w:before="0" w:line="240" w:lineRule="auto"/>
              <w:ind/>
              <w:jc w:val="left"/>
              <w:rPr/>
            </w:pPr>
            <w:r>
              <w:rPr>
                <w:rFonts w:ascii="Times New Roman" w:hAnsi="Times New Roman"/>
                <w:b/>
                <w:color w:val="000000"/>
                <w:sz w:val="20"/>
              </w:rPr>
              <w:t xml:space="preserve">Feature (derived from UI)</w:t>
            </w:r>
            <w:r/>
          </w:p>
        </w:tc>
        <w:tc>
          <w:tcPr>
            <w:shd w:val="clear" w:color="auto" w:fill="ffffff"/>
            <w:tcBorders/>
            <w:tcMar>
              <w:left w:w="140" w:type="dxa"/>
              <w:top w:w="120" w:type="dxa"/>
              <w:right w:w="140" w:type="dxa"/>
              <w:bottom w:w="120" w:type="dxa"/>
            </w:tcMar>
            <w:tcW w:w="4608" w:type="dxa"/>
          </w:tcPr>
          <w:p>
            <w:pPr>
              <w:spacing w:after="0" w:before="0" w:line="240" w:lineRule="auto"/>
              <w:ind/>
              <w:jc w:val="left"/>
              <w:rPr/>
            </w:pPr>
            <w:r>
              <w:rPr>
                <w:rFonts w:ascii="Times New Roman" w:hAnsi="Times New Roman"/>
                <w:b/>
                <w:color w:val="000000"/>
                <w:sz w:val="20"/>
              </w:rPr>
              <w:t xml:space="preserve">Functional Requirement (FR-ID: Statement)</w:t>
            </w:r>
            <w:r/>
          </w:p>
        </w:tc>
        <w:tc>
          <w:tcPr>
            <w:shd w:val="clear" w:color="auto" w:fill="ffffff"/>
            <w:tcBorders/>
            <w:tcMar>
              <w:left w:w="140" w:type="dxa"/>
              <w:top w:w="120" w:type="dxa"/>
              <w:right w:w="140" w:type="dxa"/>
              <w:bottom w:w="120" w:type="dxa"/>
            </w:tcMar>
            <w:tcW w:w="2880" w:type="dxa"/>
          </w:tcPr>
          <w:p>
            <w:pPr>
              <w:spacing w:after="0" w:before="0" w:line="240" w:lineRule="auto"/>
              <w:ind/>
              <w:jc w:val="left"/>
              <w:rPr/>
            </w:pPr>
            <w:r>
              <w:rPr>
                <w:rFonts w:ascii="Times New Roman" w:hAnsi="Times New Roman"/>
                <w:b/>
                <w:color w:val="000000"/>
                <w:sz w:val="20"/>
              </w:rPr>
              <w:t xml:space="preserve">Business Rule</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Team Member Roster</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FR-2.1: The system shall display a list of all sales agents belonging to the agency, showing their status, credit quota and monthly closed leads.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BR-2.1: Only the authenticated Agency Owner can view and edit team member records.</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Credit Quota Allocation</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FR-2.2: The system shall allow the Agency Owner to allocate lead unlock credit quotas to individual agents using numeric controls.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BR-2.2: The total credits allocated to agents cannot exceed the available balance in the agency credit wallet.</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Generate Invite Link</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FR-2.3: The system shall generate unique team invitation links that agency owners can copy and share with prospective sales agents.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BR-2.3: New invitation links cannot be created if all subscribed agency team seats are currently occupied.</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Agency Performance Summary</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FR-2.4: The system shall display aggregated agency metrics including total unlocked leads, active pipeline inquiries and closed transactions.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BR-2.4: Displayed figures reflect verified inquiries recorded across all active agency sales representatives.</w:t>
            </w:r>
            <w:r/>
          </w:p>
        </w:tc>
      </w:tr>
    </w:tbl>
    <w:p>
      <w:pPr>
        <w:pStyle w:val="876"/>
        <w:keepNext w:val="true"/>
        <w:spacing w:after="80" w:before="200"/>
        <w:ind/>
        <w:jc w:val="left"/>
        <w:rPr/>
      </w:pPr>
      <w:r>
        <w:rPr>
          <w:rFonts w:ascii="Times New Roman" w:hAnsi="Times New Roman"/>
          <w:b/>
          <w:color w:val="000000"/>
          <w:sz w:val="25"/>
        </w:rPr>
        <w:t xml:space="preserve">Mockup M3: Market Intelligence and Listing Discovery Feed Screen</w:t>
      </w:r>
      <w:r/>
    </w:p>
    <w:tbl>
      <w:tblPr>
        <w:jc w:val="center"/>
        <w:tblW w:w="0" w:type="auto"/>
        <w:tblBorders/>
        <w:tblLook w:val="04A0" w:firstRow="1" w:lastRow="0" w:firstColumn="1" w:lastColumn="0" w:noHBand="0" w:noVBand="1"/>
      </w:tblPr>
      <w:tblGrid>
        <w:gridCol w:w="9000"/>
      </w:tblGrid>
      <w:tr>
        <w:trPr>
          <w:trHeight w:val="4031"/>
        </w:trPr>
        <w:tc>
          <w:tcPr>
            <w:shd w:val="clear" w:color="auto"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9360" w:type="dxa"/>
          </w:tcPr>
          <w:p>
            <w:pPr>
              <w:spacing w:after="40" w:before="1120"/>
              <w:ind/>
              <w:jc w:val="center"/>
              <w:rPr/>
            </w:pPr>
            <w:r>
              <w:rPr>
                <w:rFonts w:ascii="Times New Roman" w:hAnsi="Times New Roman"/>
                <w:i/>
                <w:color w:val="787878"/>
                <w:sz w:val="20"/>
              </w:rPr>
              <w:t xml:space="preserve">[Figure 2.4: Mockup M3: Market Intelligence and Listing Discovery Feed Screen]</w:t>
            </w:r>
            <w:r/>
          </w:p>
        </w:tc>
      </w:tr>
    </w:tbl>
    <w:p>
      <w:pPr>
        <w:pStyle w:val="923"/>
        <w:keepNext w:val="true"/>
        <w:spacing w:after="200" w:before="80"/>
        <w:ind/>
        <w:jc w:val="center"/>
        <w:rPr/>
      </w:pPr>
      <w:r>
        <w:rPr>
          <w:rFonts w:ascii="Times New Roman" w:hAnsi="Times New Roman"/>
          <w:b/>
          <w:i/>
          <w:color w:val="323232"/>
          <w:sz w:val="20"/>
        </w:rPr>
        <w:t xml:space="preserve">Figure 2.4: Mockup M3: Market Intelligence and Listing Discovery Feed Screen</w:t>
      </w:r>
      <w:r/>
    </w:p>
    <w:p>
      <w:pPr>
        <w:spacing w:after="120" w:line="276" w:lineRule="auto"/>
        <w:ind/>
        <w:jc w:val="both"/>
        <w:rPr/>
      </w:pPr>
      <w:r>
        <w:rPr>
          <w:rFonts w:ascii="Times New Roman" w:hAnsi="Times New Roman"/>
          <w:color w:val="000000"/>
          <w:sz w:val="24"/>
        </w:rPr>
        <w:t xml:space="preserve">Functional requirements derived from interactive elements and business behaviors of this screen:</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3000"/>
        <w:gridCol w:w="3000"/>
        <w:gridCol w:w="3000"/>
      </w:tblGrid>
      <w:tr>
        <w:trPr/>
        <w:tc>
          <w:tcPr>
            <w:shd w:val="clear" w:color="auto" w:fill="ffffff"/>
            <w:tcBorders/>
            <w:tcMar>
              <w:left w:w="140" w:type="dxa"/>
              <w:top w:w="120" w:type="dxa"/>
              <w:right w:w="140" w:type="dxa"/>
              <w:bottom w:w="120" w:type="dxa"/>
            </w:tcMar>
            <w:tcW w:w="2160" w:type="dxa"/>
          </w:tcPr>
          <w:p>
            <w:pPr>
              <w:spacing w:after="0" w:before="0" w:line="240" w:lineRule="auto"/>
              <w:ind/>
              <w:jc w:val="left"/>
              <w:rPr/>
            </w:pPr>
            <w:r>
              <w:rPr>
                <w:rFonts w:ascii="Times New Roman" w:hAnsi="Times New Roman"/>
                <w:b/>
                <w:color w:val="000000"/>
                <w:sz w:val="20"/>
              </w:rPr>
              <w:t xml:space="preserve">Feature (derived from UI)</w:t>
            </w:r>
            <w:r/>
          </w:p>
        </w:tc>
        <w:tc>
          <w:tcPr>
            <w:shd w:val="clear" w:color="auto" w:fill="ffffff"/>
            <w:tcBorders/>
            <w:tcMar>
              <w:left w:w="140" w:type="dxa"/>
              <w:top w:w="120" w:type="dxa"/>
              <w:right w:w="140" w:type="dxa"/>
              <w:bottom w:w="120" w:type="dxa"/>
            </w:tcMar>
            <w:tcW w:w="4608" w:type="dxa"/>
          </w:tcPr>
          <w:p>
            <w:pPr>
              <w:spacing w:after="0" w:before="0" w:line="240" w:lineRule="auto"/>
              <w:ind/>
              <w:jc w:val="left"/>
              <w:rPr/>
            </w:pPr>
            <w:r>
              <w:rPr>
                <w:rFonts w:ascii="Times New Roman" w:hAnsi="Times New Roman"/>
                <w:b/>
                <w:color w:val="000000"/>
                <w:sz w:val="20"/>
              </w:rPr>
              <w:t xml:space="preserve">Functional Requirement (FR-ID: Statement)</w:t>
            </w:r>
            <w:r/>
          </w:p>
        </w:tc>
        <w:tc>
          <w:tcPr>
            <w:shd w:val="clear" w:color="auto" w:fill="ffffff"/>
            <w:tcBorders/>
            <w:tcMar>
              <w:left w:w="140" w:type="dxa"/>
              <w:top w:w="120" w:type="dxa"/>
              <w:right w:w="140" w:type="dxa"/>
              <w:bottom w:w="120" w:type="dxa"/>
            </w:tcMar>
            <w:tcW w:w="2880" w:type="dxa"/>
          </w:tcPr>
          <w:p>
            <w:pPr>
              <w:spacing w:after="0" w:before="0" w:line="240" w:lineRule="auto"/>
              <w:ind/>
              <w:jc w:val="left"/>
              <w:rPr/>
            </w:pPr>
            <w:r>
              <w:rPr>
                <w:rFonts w:ascii="Times New Roman" w:hAnsi="Times New Roman"/>
                <w:b/>
                <w:color w:val="000000"/>
                <w:sz w:val="20"/>
              </w:rPr>
              <w:t xml:space="preserve">Business Rule</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Listing Feed Display</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FR-3.1: The system shall display a feed of aggregated property listings enriched with quality completeness scores and comparative pricing values.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BR-3.1: Listings display a complete specification badge when all mandatory structural fields and images are present.</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Micro-Market Filters</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FR-3.2: The system shall allow sales agents to filter listings by city, sector, property type, price limits, area size and discount percentage.</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BR-3.2: Filtered queries must return matching results within 500 milliseconds under standard network conditions.</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CMA Valuation Card</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FR-3.3: The system shall display a comparative pricing card for each listing showing the local median price per Marla and the calculated price variance.</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BR-3.3: A listing is highlighted as a below-market opportunity if its asking price is 15 percent or more below the 30 day local median.</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Lead Unlock Action</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FR-3.4: The system shall provide an unlock lead button on each listing card displaying the credit cost required to view contact details.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BR-3.4: The unlock action is enabled only when the agent has a positive credit quota equal to or greater than the required cost.</w:t>
            </w:r>
            <w:r/>
          </w:p>
        </w:tc>
      </w:tr>
    </w:tbl>
    <w:p>
      <w:pPr>
        <w:pStyle w:val="876"/>
        <w:keepNext w:val="true"/>
        <w:spacing w:after="80" w:before="200"/>
        <w:ind/>
        <w:jc w:val="left"/>
        <w:rPr/>
      </w:pPr>
      <w:r>
        <w:rPr>
          <w:rFonts w:ascii="Times New Roman" w:hAnsi="Times New Roman"/>
          <w:b/>
          <w:color w:val="000000"/>
          <w:sz w:val="25"/>
        </w:rPr>
        <w:t xml:space="preserve">Mockup M4: Lead Unlock and Credit Wallet Modal</w:t>
      </w:r>
      <w:r/>
    </w:p>
    <w:tbl>
      <w:tblPr>
        <w:jc w:val="center"/>
        <w:tblW w:w="0" w:type="auto"/>
        <w:tblBorders/>
        <w:tblLook w:val="04A0" w:firstRow="1" w:lastRow="0" w:firstColumn="1" w:lastColumn="0" w:noHBand="0" w:noVBand="1"/>
      </w:tblPr>
      <w:tblGrid>
        <w:gridCol w:w="9000"/>
      </w:tblGrid>
      <w:tr>
        <w:trPr>
          <w:trHeight w:val="4031"/>
        </w:trPr>
        <w:tc>
          <w:tcPr>
            <w:shd w:val="clear" w:color="auto"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9360" w:type="dxa"/>
          </w:tcPr>
          <w:p>
            <w:pPr>
              <w:spacing w:after="40" w:before="1120"/>
              <w:ind/>
              <w:jc w:val="center"/>
              <w:rPr/>
            </w:pPr>
            <w:r>
              <w:rPr>
                <w:rFonts w:ascii="Times New Roman" w:hAnsi="Times New Roman"/>
                <w:i/>
                <w:color w:val="787878"/>
                <w:sz w:val="20"/>
              </w:rPr>
              <w:t xml:space="preserve">[Figure 2.5: Mockup M4: Lead Unlock and Credit Wallet Modal]</w:t>
            </w:r>
            <w:r/>
          </w:p>
        </w:tc>
      </w:tr>
    </w:tbl>
    <w:p>
      <w:pPr>
        <w:pStyle w:val="923"/>
        <w:keepNext w:val="true"/>
        <w:spacing w:after="200" w:before="80"/>
        <w:ind/>
        <w:jc w:val="center"/>
        <w:rPr/>
      </w:pPr>
      <w:r>
        <w:rPr>
          <w:rFonts w:ascii="Times New Roman" w:hAnsi="Times New Roman"/>
          <w:b/>
          <w:i/>
          <w:color w:val="323232"/>
          <w:sz w:val="20"/>
        </w:rPr>
        <w:t xml:space="preserve">Figure 2.5: Mockup M4: Lead Unlock and Credit Wallet Modal</w:t>
      </w:r>
      <w:r/>
    </w:p>
    <w:p>
      <w:pPr>
        <w:spacing w:after="120" w:line="276" w:lineRule="auto"/>
        <w:ind/>
        <w:jc w:val="both"/>
        <w:rPr/>
      </w:pPr>
      <w:r>
        <w:rPr>
          <w:rFonts w:ascii="Times New Roman" w:hAnsi="Times New Roman"/>
          <w:color w:val="000000"/>
          <w:sz w:val="24"/>
        </w:rPr>
        <w:t xml:space="preserve">Functional requirements derived from interactive elements and business behaviors of this screen:</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3000"/>
        <w:gridCol w:w="3000"/>
        <w:gridCol w:w="3000"/>
      </w:tblGrid>
      <w:tr>
        <w:trPr/>
        <w:tc>
          <w:tcPr>
            <w:shd w:val="clear" w:color="auto" w:fill="ffffff"/>
            <w:tcBorders/>
            <w:tcMar>
              <w:left w:w="140" w:type="dxa"/>
              <w:top w:w="120" w:type="dxa"/>
              <w:right w:w="140" w:type="dxa"/>
              <w:bottom w:w="120" w:type="dxa"/>
            </w:tcMar>
            <w:tcW w:w="2160" w:type="dxa"/>
          </w:tcPr>
          <w:p>
            <w:pPr>
              <w:spacing w:after="0" w:before="0" w:line="240" w:lineRule="auto"/>
              <w:ind/>
              <w:jc w:val="left"/>
              <w:rPr/>
            </w:pPr>
            <w:r>
              <w:rPr>
                <w:rFonts w:ascii="Times New Roman" w:hAnsi="Times New Roman"/>
                <w:b/>
                <w:color w:val="000000"/>
                <w:sz w:val="20"/>
              </w:rPr>
              <w:t xml:space="preserve">Feature (derived from UI)</w:t>
            </w:r>
            <w:r/>
          </w:p>
        </w:tc>
        <w:tc>
          <w:tcPr>
            <w:shd w:val="clear" w:color="auto" w:fill="ffffff"/>
            <w:tcBorders/>
            <w:tcMar>
              <w:left w:w="140" w:type="dxa"/>
              <w:top w:w="120" w:type="dxa"/>
              <w:right w:w="140" w:type="dxa"/>
              <w:bottom w:w="120" w:type="dxa"/>
            </w:tcMar>
            <w:tcW w:w="4608" w:type="dxa"/>
          </w:tcPr>
          <w:p>
            <w:pPr>
              <w:spacing w:after="0" w:before="0" w:line="240" w:lineRule="auto"/>
              <w:ind/>
              <w:jc w:val="left"/>
              <w:rPr/>
            </w:pPr>
            <w:r>
              <w:rPr>
                <w:rFonts w:ascii="Times New Roman" w:hAnsi="Times New Roman"/>
                <w:b/>
                <w:color w:val="000000"/>
                <w:sz w:val="20"/>
              </w:rPr>
              <w:t xml:space="preserve">Functional Requirement (FR-ID: Statement)</w:t>
            </w:r>
            <w:r/>
          </w:p>
        </w:tc>
        <w:tc>
          <w:tcPr>
            <w:shd w:val="clear" w:color="auto" w:fill="ffffff"/>
            <w:tcBorders/>
            <w:tcMar>
              <w:left w:w="140" w:type="dxa"/>
              <w:top w:w="120" w:type="dxa"/>
              <w:right w:w="140" w:type="dxa"/>
              <w:bottom w:w="120" w:type="dxa"/>
            </w:tcMar>
            <w:tcW w:w="2880" w:type="dxa"/>
          </w:tcPr>
          <w:p>
            <w:pPr>
              <w:spacing w:after="0" w:before="0" w:line="240" w:lineRule="auto"/>
              <w:ind/>
              <w:jc w:val="left"/>
              <w:rPr/>
            </w:pPr>
            <w:r>
              <w:rPr>
                <w:rFonts w:ascii="Times New Roman" w:hAnsi="Times New Roman"/>
                <w:b/>
                <w:color w:val="000000"/>
                <w:sz w:val="20"/>
              </w:rPr>
              <w:t xml:space="preserve">Business Rule</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Unlock Confirmation</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FR-4.1: The system shall display a confirmation prompt informing the agent of the exact credit cost before revealing seller contact information.</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BR-4.1: The prompt must clearly state the credit cost required to unlock the specific property contact.</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Atomic Credit Deduction</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FR-4.2: Upon agent confirmation, the system shall deduct the specified credits through an atomic database transaction and reveal the contact number.</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BR-4.2: If two agents attempt to use the last available credit simultaneously, database transaction locks ensure only one transaction succeeds.</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WhatsApp Outreach Link</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FR-4.3: The system shall provide a communication button that opens the agent messaging client with a pre-filled contextual property message.</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BR-4.3: The communication link opens the agent installed messaging client without incurring external application programming interface charges.</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Intake Form Dispatch</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FR-4.4: The system shall allow the agent to copy a unique, temporary digital property intake form link to send to the property seller.</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BR-4.4: The digital intake form link is tied specifically to the property record and expires seven days after generation.</w:t>
            </w:r>
            <w:r/>
          </w:p>
        </w:tc>
      </w:tr>
    </w:tbl>
    <w:p>
      <w:pPr>
        <w:pStyle w:val="876"/>
        <w:keepNext w:val="true"/>
        <w:spacing w:after="80" w:before="200"/>
        <w:ind/>
        <w:jc w:val="left"/>
        <w:rPr/>
      </w:pPr>
      <w:r>
        <w:rPr>
          <w:rFonts w:ascii="Times New Roman" w:hAnsi="Times New Roman"/>
          <w:b/>
          <w:color w:val="000000"/>
          <w:sz w:val="25"/>
        </w:rPr>
        <w:t xml:space="preserve">Mockup M5: Sales Performance Leaderboard Screen</w:t>
      </w:r>
      <w:r/>
    </w:p>
    <w:tbl>
      <w:tblPr>
        <w:jc w:val="center"/>
        <w:tblW w:w="0" w:type="auto"/>
        <w:tblBorders/>
        <w:tblLook w:val="04A0" w:firstRow="1" w:lastRow="0" w:firstColumn="1" w:lastColumn="0" w:noHBand="0" w:noVBand="1"/>
      </w:tblPr>
      <w:tblGrid>
        <w:gridCol w:w="9000"/>
      </w:tblGrid>
      <w:tr>
        <w:trPr>
          <w:trHeight w:val="4031"/>
        </w:trPr>
        <w:tc>
          <w:tcPr>
            <w:shd w:val="clear" w:color="auto"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9360" w:type="dxa"/>
          </w:tcPr>
          <w:p>
            <w:pPr>
              <w:spacing w:after="40" w:before="1120"/>
              <w:ind/>
              <w:jc w:val="center"/>
              <w:rPr/>
            </w:pPr>
            <w:r>
              <w:rPr>
                <w:rFonts w:ascii="Times New Roman" w:hAnsi="Times New Roman"/>
                <w:i/>
                <w:color w:val="787878"/>
                <w:sz w:val="20"/>
              </w:rPr>
              <w:t xml:space="preserve">[Figure 2.6: Mockup M5: Sales Performance Leaderboard Screen]</w:t>
            </w:r>
            <w:r/>
          </w:p>
        </w:tc>
      </w:tr>
    </w:tbl>
    <w:p>
      <w:pPr>
        <w:pStyle w:val="923"/>
        <w:keepNext w:val="true"/>
        <w:spacing w:after="200" w:before="80"/>
        <w:ind/>
        <w:jc w:val="center"/>
        <w:rPr/>
      </w:pPr>
      <w:r>
        <w:rPr>
          <w:rFonts w:ascii="Times New Roman" w:hAnsi="Times New Roman"/>
          <w:b/>
          <w:i/>
          <w:color w:val="323232"/>
          <w:sz w:val="20"/>
        </w:rPr>
        <w:t xml:space="preserve">Figure 2.6: Mockup M5: Sales Performance Leaderboard Screen</w:t>
      </w:r>
      <w:r/>
    </w:p>
    <w:p>
      <w:pPr>
        <w:spacing w:after="120" w:line="276" w:lineRule="auto"/>
        <w:ind/>
        <w:jc w:val="both"/>
        <w:rPr/>
      </w:pPr>
      <w:r>
        <w:rPr>
          <w:rFonts w:ascii="Times New Roman" w:hAnsi="Times New Roman"/>
          <w:color w:val="000000"/>
          <w:sz w:val="24"/>
        </w:rPr>
        <w:t xml:space="preserve">Functional requirements derived from interactive elements and business behaviors of this screen:</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3000"/>
        <w:gridCol w:w="3000"/>
        <w:gridCol w:w="3000"/>
      </w:tblGrid>
      <w:tr>
        <w:trPr/>
        <w:tc>
          <w:tcPr>
            <w:shd w:val="clear" w:color="auto" w:fill="ffffff"/>
            <w:tcBorders/>
            <w:tcMar>
              <w:left w:w="140" w:type="dxa"/>
              <w:top w:w="120" w:type="dxa"/>
              <w:right w:w="140" w:type="dxa"/>
              <w:bottom w:w="120" w:type="dxa"/>
            </w:tcMar>
            <w:tcW w:w="2160" w:type="dxa"/>
          </w:tcPr>
          <w:p>
            <w:pPr>
              <w:spacing w:after="0" w:before="0" w:line="240" w:lineRule="auto"/>
              <w:ind/>
              <w:jc w:val="left"/>
              <w:rPr/>
            </w:pPr>
            <w:r>
              <w:rPr>
                <w:rFonts w:ascii="Times New Roman" w:hAnsi="Times New Roman"/>
                <w:b/>
                <w:color w:val="000000"/>
                <w:sz w:val="20"/>
              </w:rPr>
              <w:t xml:space="preserve">Feature (derived from UI)</w:t>
            </w:r>
            <w:r/>
          </w:p>
        </w:tc>
        <w:tc>
          <w:tcPr>
            <w:shd w:val="clear" w:color="auto" w:fill="ffffff"/>
            <w:tcBorders/>
            <w:tcMar>
              <w:left w:w="140" w:type="dxa"/>
              <w:top w:w="120" w:type="dxa"/>
              <w:right w:w="140" w:type="dxa"/>
              <w:bottom w:w="120" w:type="dxa"/>
            </w:tcMar>
            <w:tcW w:w="4608" w:type="dxa"/>
          </w:tcPr>
          <w:p>
            <w:pPr>
              <w:spacing w:after="0" w:before="0" w:line="240" w:lineRule="auto"/>
              <w:ind/>
              <w:jc w:val="left"/>
              <w:rPr/>
            </w:pPr>
            <w:r>
              <w:rPr>
                <w:rFonts w:ascii="Times New Roman" w:hAnsi="Times New Roman"/>
                <w:b/>
                <w:color w:val="000000"/>
                <w:sz w:val="20"/>
              </w:rPr>
              <w:t xml:space="preserve">Functional Requirement (FR-ID: Statement)</w:t>
            </w:r>
            <w:r/>
          </w:p>
        </w:tc>
        <w:tc>
          <w:tcPr>
            <w:shd w:val="clear" w:color="auto" w:fill="ffffff"/>
            <w:tcBorders/>
            <w:tcMar>
              <w:left w:w="140" w:type="dxa"/>
              <w:top w:w="120" w:type="dxa"/>
              <w:right w:w="140" w:type="dxa"/>
              <w:bottom w:w="120" w:type="dxa"/>
            </w:tcMar>
            <w:tcW w:w="2880" w:type="dxa"/>
          </w:tcPr>
          <w:p>
            <w:pPr>
              <w:spacing w:after="0" w:before="0" w:line="240" w:lineRule="auto"/>
              <w:ind/>
              <w:jc w:val="left"/>
              <w:rPr/>
            </w:pPr>
            <w:r>
              <w:rPr>
                <w:rFonts w:ascii="Times New Roman" w:hAnsi="Times New Roman"/>
                <w:b/>
                <w:color w:val="000000"/>
                <w:sz w:val="20"/>
              </w:rPr>
              <w:t xml:space="preserve">Business Rule</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Agent Rankings Table</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FR-5.1: The system shall display a real-time leaderboard ranking agency sales representatives based on closed leads, response speed and leads worked.</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BR-5.1: Leaderboard rankings update automatically when a lead status is changed to closed won in the system.</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Speed-to-Lead Metrics</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FR-5.2: The system shall display the average response time taken by each agent to contact newly unlocked leads alongside their compliance rate.</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BR-5.2: Any lead that remains uncontacted thirty minutes after unlocking is recorded as a response policy violation.</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Achievement Levels</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FR-5.3: The system shall display achievement level badges based on cumulative verified transaction volume and response speed compliance.</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BR-5.3: Advancement to higher achievement levels requires meeting both minimum closed lead volume and an 80 percent response speed compliance rate.</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Agency Target Tracker</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FR-5.4: The system shall display monthly agency wide sales revenue targets and the percentage contribution of each agent.</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BR-5.4: Target tracking is visible to all agency team members to encourage transparent and healthy team performance.</w:t>
            </w:r>
            <w:r/>
          </w:p>
        </w:tc>
      </w:tr>
    </w:tbl>
    <w:p>
      <w:pPr>
        <w:pStyle w:val="876"/>
        <w:keepNext w:val="true"/>
        <w:spacing w:after="80" w:before="200"/>
        <w:ind/>
        <w:jc w:val="left"/>
        <w:rPr/>
      </w:pPr>
      <w:r>
        <w:rPr>
          <w:rFonts w:ascii="Times New Roman" w:hAnsi="Times New Roman"/>
          <w:b/>
          <w:color w:val="000000"/>
          <w:sz w:val="25"/>
        </w:rPr>
        <w:t xml:space="preserve">Mockup M6: Sales Pipeline Kanban Board</w:t>
      </w:r>
      <w:r/>
    </w:p>
    <w:tbl>
      <w:tblPr>
        <w:jc w:val="center"/>
        <w:tblW w:w="0" w:type="auto"/>
        <w:tblBorders/>
        <w:tblLook w:val="04A0" w:firstRow="1" w:lastRow="0" w:firstColumn="1" w:lastColumn="0" w:noHBand="0" w:noVBand="1"/>
      </w:tblPr>
      <w:tblGrid>
        <w:gridCol w:w="9000"/>
      </w:tblGrid>
      <w:tr>
        <w:trPr>
          <w:trHeight w:val="4031"/>
        </w:trPr>
        <w:tc>
          <w:tcPr>
            <w:shd w:val="clear" w:color="auto"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9360" w:type="dxa"/>
          </w:tcPr>
          <w:p>
            <w:pPr>
              <w:spacing w:after="40" w:before="1120"/>
              <w:ind/>
              <w:jc w:val="center"/>
              <w:rPr/>
            </w:pPr>
            <w:r>
              <w:rPr>
                <w:rFonts w:ascii="Times New Roman" w:hAnsi="Times New Roman"/>
                <w:i/>
                <w:color w:val="787878"/>
                <w:sz w:val="20"/>
              </w:rPr>
              <w:t xml:space="preserve">[Figure 2.7: Mockup M6: Sales Pipeline Kanban Board]</w:t>
            </w:r>
            <w:r/>
          </w:p>
        </w:tc>
      </w:tr>
    </w:tbl>
    <w:p>
      <w:pPr>
        <w:pStyle w:val="923"/>
        <w:keepNext w:val="true"/>
        <w:spacing w:after="200" w:before="80"/>
        <w:ind/>
        <w:jc w:val="center"/>
        <w:rPr/>
      </w:pPr>
      <w:r>
        <w:rPr>
          <w:rFonts w:ascii="Times New Roman" w:hAnsi="Times New Roman"/>
          <w:b/>
          <w:i/>
          <w:color w:val="323232"/>
          <w:sz w:val="20"/>
        </w:rPr>
        <w:t xml:space="preserve">Figure 2.7: Mockup M6: Sales Pipeline Kanban Board</w:t>
      </w:r>
      <w:r/>
    </w:p>
    <w:p>
      <w:pPr>
        <w:spacing w:after="120" w:line="276" w:lineRule="auto"/>
        <w:ind/>
        <w:jc w:val="both"/>
        <w:rPr/>
      </w:pPr>
      <w:r>
        <w:rPr>
          <w:rFonts w:ascii="Times New Roman" w:hAnsi="Times New Roman"/>
          <w:color w:val="000000"/>
          <w:sz w:val="24"/>
        </w:rPr>
        <w:t xml:space="preserve">Functional requirements derived from interactive elements and business behaviors of this screen:</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3000"/>
        <w:gridCol w:w="3000"/>
        <w:gridCol w:w="3000"/>
      </w:tblGrid>
      <w:tr>
        <w:trPr/>
        <w:tc>
          <w:tcPr>
            <w:shd w:val="clear" w:color="auto" w:fill="ffffff"/>
            <w:tcBorders/>
            <w:tcMar>
              <w:left w:w="140" w:type="dxa"/>
              <w:top w:w="120" w:type="dxa"/>
              <w:right w:w="140" w:type="dxa"/>
              <w:bottom w:w="120" w:type="dxa"/>
            </w:tcMar>
            <w:tcW w:w="2160" w:type="dxa"/>
          </w:tcPr>
          <w:p>
            <w:pPr>
              <w:spacing w:after="0" w:before="0" w:line="240" w:lineRule="auto"/>
              <w:ind/>
              <w:jc w:val="left"/>
              <w:rPr/>
            </w:pPr>
            <w:r>
              <w:rPr>
                <w:rFonts w:ascii="Times New Roman" w:hAnsi="Times New Roman"/>
                <w:b/>
                <w:color w:val="000000"/>
                <w:sz w:val="20"/>
              </w:rPr>
              <w:t xml:space="preserve">Feature (derived from UI)</w:t>
            </w:r>
            <w:r/>
          </w:p>
        </w:tc>
        <w:tc>
          <w:tcPr>
            <w:shd w:val="clear" w:color="auto" w:fill="ffffff"/>
            <w:tcBorders/>
            <w:tcMar>
              <w:left w:w="140" w:type="dxa"/>
              <w:top w:w="120" w:type="dxa"/>
              <w:right w:w="140" w:type="dxa"/>
              <w:bottom w:w="120" w:type="dxa"/>
            </w:tcMar>
            <w:tcW w:w="4608" w:type="dxa"/>
          </w:tcPr>
          <w:p>
            <w:pPr>
              <w:spacing w:after="0" w:before="0" w:line="240" w:lineRule="auto"/>
              <w:ind/>
              <w:jc w:val="left"/>
              <w:rPr/>
            </w:pPr>
            <w:r>
              <w:rPr>
                <w:rFonts w:ascii="Times New Roman" w:hAnsi="Times New Roman"/>
                <w:b/>
                <w:color w:val="000000"/>
                <w:sz w:val="20"/>
              </w:rPr>
              <w:t xml:space="preserve">Functional Requirement (FR-ID: Statement)</w:t>
            </w:r>
            <w:r/>
          </w:p>
        </w:tc>
        <w:tc>
          <w:tcPr>
            <w:shd w:val="clear" w:color="auto" w:fill="ffffff"/>
            <w:tcBorders/>
            <w:tcMar>
              <w:left w:w="140" w:type="dxa"/>
              <w:top w:w="120" w:type="dxa"/>
              <w:right w:w="140" w:type="dxa"/>
              <w:bottom w:w="120" w:type="dxa"/>
            </w:tcMar>
            <w:tcW w:w="2880" w:type="dxa"/>
          </w:tcPr>
          <w:p>
            <w:pPr>
              <w:spacing w:after="0" w:before="0" w:line="240" w:lineRule="auto"/>
              <w:ind/>
              <w:jc w:val="left"/>
              <w:rPr/>
            </w:pPr>
            <w:r>
              <w:rPr>
                <w:rFonts w:ascii="Times New Roman" w:hAnsi="Times New Roman"/>
                <w:b/>
                <w:color w:val="000000"/>
                <w:sz w:val="20"/>
              </w:rPr>
              <w:t xml:space="preserve">Business Rule</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Pipeline Stage Columns</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FR-6.1: The system shall display visual columns representing lead stages including New Lead, Contacted, Viewing Scheduled, Offer Made and Closed.</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BR-6.1: Sales agents can view and modify only the lead cards that are assigned to their personal account.</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Stage Transition</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FR-6.2: The system shall allow agents to move lead cards between stages, prompting for interaction notes or offer amounts upon transition.</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BR-6.2: Moving a lead card to closed won requires entering the final agreed transaction price and client confirmation details.</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Lead Detail Card</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FR-6.3: The system shall display property summary information, seller name, contact details, intake form submissions and activity history.</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BR-6.3: All card updates and stage transitions are recorded with permanent timestamps and agent identifiers.</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Stale Lead Warning</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FR-6.4: The system shall visually highlight lead cards that have remained in an active stage without activity for more than five business days.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BR-6.4: Stale cards display a visual reminder prompting the agent and agency manager to take follow up action.</w:t>
            </w:r>
            <w:r/>
          </w:p>
        </w:tc>
      </w:tr>
    </w:tbl>
    <w:p>
      <w:pPr>
        <w:pStyle w:val="876"/>
        <w:keepNext w:val="true"/>
        <w:spacing w:after="80" w:before="200"/>
        <w:ind/>
        <w:jc w:val="left"/>
        <w:rPr/>
      </w:pPr>
      <w:r>
        <w:rPr>
          <w:rFonts w:ascii="Times New Roman" w:hAnsi="Times New Roman"/>
          <w:b/>
          <w:color w:val="000000"/>
          <w:sz w:val="25"/>
        </w:rPr>
        <w:t xml:space="preserve">Mockup M7: Public Property Catalog and Requirement Intake Portal</w:t>
      </w:r>
      <w:r/>
    </w:p>
    <w:tbl>
      <w:tblPr>
        <w:jc w:val="center"/>
        <w:tblW w:w="0" w:type="auto"/>
        <w:tblBorders/>
        <w:tblLook w:val="04A0" w:firstRow="1" w:lastRow="0" w:firstColumn="1" w:lastColumn="0" w:noHBand="0" w:noVBand="1"/>
      </w:tblPr>
      <w:tblGrid>
        <w:gridCol w:w="9000"/>
      </w:tblGrid>
      <w:tr>
        <w:trPr>
          <w:trHeight w:val="4031"/>
        </w:trPr>
        <w:tc>
          <w:tcPr>
            <w:shd w:val="clear" w:color="auto"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9360" w:type="dxa"/>
          </w:tcPr>
          <w:p>
            <w:pPr>
              <w:spacing w:after="40" w:before="1120"/>
              <w:ind/>
              <w:jc w:val="center"/>
              <w:rPr/>
            </w:pPr>
            <w:r>
              <w:rPr>
                <w:rFonts w:ascii="Times New Roman" w:hAnsi="Times New Roman"/>
                <w:i/>
                <w:color w:val="787878"/>
                <w:sz w:val="20"/>
              </w:rPr>
              <w:t xml:space="preserve">[Figure 2.8: Mockup M7: Public Property Catalog and Requirement Intake Portal]</w:t>
            </w:r>
            <w:r/>
          </w:p>
        </w:tc>
      </w:tr>
    </w:tbl>
    <w:p>
      <w:pPr>
        <w:pStyle w:val="923"/>
        <w:keepNext w:val="true"/>
        <w:spacing w:after="200" w:before="80"/>
        <w:ind/>
        <w:jc w:val="center"/>
        <w:rPr/>
      </w:pPr>
      <w:r>
        <w:rPr>
          <w:rFonts w:ascii="Times New Roman" w:hAnsi="Times New Roman"/>
          <w:b/>
          <w:i/>
          <w:color w:val="323232"/>
          <w:sz w:val="20"/>
        </w:rPr>
        <w:t xml:space="preserve">Figure 2.8: Mockup M7: Public Property Catalog and Requirement Intake Portal</w:t>
      </w:r>
      <w:r/>
    </w:p>
    <w:p>
      <w:pPr>
        <w:spacing w:after="120" w:line="276" w:lineRule="auto"/>
        <w:ind/>
        <w:jc w:val="both"/>
        <w:rPr/>
      </w:pPr>
      <w:r>
        <w:rPr>
          <w:rFonts w:ascii="Times New Roman" w:hAnsi="Times New Roman"/>
          <w:color w:val="000000"/>
          <w:sz w:val="24"/>
        </w:rPr>
        <w:t xml:space="preserve">Functional requirements derived from interactive elements and business behaviors of this screen:</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3000"/>
        <w:gridCol w:w="3000"/>
        <w:gridCol w:w="3000"/>
      </w:tblGrid>
      <w:tr>
        <w:trPr/>
        <w:tc>
          <w:tcPr>
            <w:shd w:val="clear" w:color="auto" w:fill="ffffff"/>
            <w:tcBorders/>
            <w:tcMar>
              <w:left w:w="140" w:type="dxa"/>
              <w:top w:w="120" w:type="dxa"/>
              <w:right w:w="140" w:type="dxa"/>
              <w:bottom w:w="120" w:type="dxa"/>
            </w:tcMar>
            <w:tcW w:w="2160" w:type="dxa"/>
          </w:tcPr>
          <w:p>
            <w:pPr>
              <w:spacing w:after="0" w:before="0" w:line="240" w:lineRule="auto"/>
              <w:ind/>
              <w:jc w:val="left"/>
              <w:rPr/>
            </w:pPr>
            <w:r>
              <w:rPr>
                <w:rFonts w:ascii="Times New Roman" w:hAnsi="Times New Roman"/>
                <w:b/>
                <w:color w:val="000000"/>
                <w:sz w:val="20"/>
              </w:rPr>
              <w:t xml:space="preserve">Feature (derived from UI)</w:t>
            </w:r>
            <w:r/>
          </w:p>
        </w:tc>
        <w:tc>
          <w:tcPr>
            <w:shd w:val="clear" w:color="auto" w:fill="ffffff"/>
            <w:tcBorders/>
            <w:tcMar>
              <w:left w:w="140" w:type="dxa"/>
              <w:top w:w="120" w:type="dxa"/>
              <w:right w:w="140" w:type="dxa"/>
              <w:bottom w:w="120" w:type="dxa"/>
            </w:tcMar>
            <w:tcW w:w="4608" w:type="dxa"/>
          </w:tcPr>
          <w:p>
            <w:pPr>
              <w:spacing w:after="0" w:before="0" w:line="240" w:lineRule="auto"/>
              <w:ind/>
              <w:jc w:val="left"/>
              <w:rPr/>
            </w:pPr>
            <w:r>
              <w:rPr>
                <w:rFonts w:ascii="Times New Roman" w:hAnsi="Times New Roman"/>
                <w:b/>
                <w:color w:val="000000"/>
                <w:sz w:val="20"/>
              </w:rPr>
              <w:t xml:space="preserve">Functional Requirement (FR-ID: Statement)</w:t>
            </w:r>
            <w:r/>
          </w:p>
        </w:tc>
        <w:tc>
          <w:tcPr>
            <w:shd w:val="clear" w:color="auto" w:fill="ffffff"/>
            <w:tcBorders/>
            <w:tcMar>
              <w:left w:w="140" w:type="dxa"/>
              <w:top w:w="120" w:type="dxa"/>
              <w:right w:w="140" w:type="dxa"/>
              <w:bottom w:w="120" w:type="dxa"/>
            </w:tcMar>
            <w:tcW w:w="2880" w:type="dxa"/>
          </w:tcPr>
          <w:p>
            <w:pPr>
              <w:spacing w:after="0" w:before="0" w:line="240" w:lineRule="auto"/>
              <w:ind/>
              <w:jc w:val="left"/>
              <w:rPr/>
            </w:pPr>
            <w:r>
              <w:rPr>
                <w:rFonts w:ascii="Times New Roman" w:hAnsi="Times New Roman"/>
                <w:b/>
                <w:color w:val="000000"/>
                <w:sz w:val="20"/>
              </w:rPr>
              <w:t xml:space="preserve">Business Rule</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Faceted Search Bar</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FR-7.1: The system shall provide search controls allowing visitors to filter listings by city, sector, property type, price limits and area size.</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BR-7.1: Search results display only active verified properties that contain complete structural details.</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Listing Detail View</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FR-7.2: The system shall display full property specifications, descriptive text, location details and externally hosted property photographs.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BR-7.2: External photographs must load through web links with standard fallback placeholder images if external links fail.</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Property Requirement Form</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FR-7.3: The system shall provide an online form allowing prospective buyers to submit custom property requests including budget and location preferences.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BR-7.3: Submissions must include a valid contact phone number verified through a one time passcode before being saved.</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Save to Favorites</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FR-7.4: The system shall allow registered buyers to save property listings to a personal favorites list and view them on return visits.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BR-7.4: Registered buyers receive email updates if asking prices drop on properties saved in their personal favorites list.</w:t>
            </w:r>
            <w:r/>
          </w:p>
        </w:tc>
      </w:tr>
    </w:tbl>
    <w:p>
      <w:pPr>
        <w:pStyle w:val="876"/>
        <w:keepNext w:val="true"/>
        <w:spacing w:after="80" w:before="200"/>
        <w:ind/>
        <w:jc w:val="left"/>
        <w:rPr/>
      </w:pPr>
      <w:r>
        <w:rPr>
          <w:rFonts w:ascii="Times New Roman" w:hAnsi="Times New Roman"/>
          <w:b/>
          <w:color w:val="000000"/>
          <w:sz w:val="25"/>
        </w:rPr>
        <w:t xml:space="preserve">Mockup M8: System Administration and Scraper Health Monitor</w:t>
      </w:r>
      <w:r/>
    </w:p>
    <w:tbl>
      <w:tblPr>
        <w:jc w:val="center"/>
        <w:tblW w:w="0" w:type="auto"/>
        <w:tblBorders/>
        <w:tblLook w:val="04A0" w:firstRow="1" w:lastRow="0" w:firstColumn="1" w:lastColumn="0" w:noHBand="0" w:noVBand="1"/>
      </w:tblPr>
      <w:tblGrid>
        <w:gridCol w:w="9000"/>
      </w:tblGrid>
      <w:tr>
        <w:trPr>
          <w:trHeight w:val="4031"/>
        </w:trPr>
        <w:tc>
          <w:tcPr>
            <w:shd w:val="clear" w:color="auto"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9360" w:type="dxa"/>
          </w:tcPr>
          <w:p>
            <w:pPr>
              <w:spacing w:after="40" w:before="1120"/>
              <w:ind/>
              <w:jc w:val="center"/>
              <w:rPr/>
            </w:pPr>
            <w:r>
              <w:rPr>
                <w:rFonts w:ascii="Times New Roman" w:hAnsi="Times New Roman"/>
                <w:i/>
                <w:color w:val="787878"/>
                <w:sz w:val="20"/>
              </w:rPr>
              <w:t xml:space="preserve">[Figure 2.9: Mockup M8: System Administration and Scraper Health Monitor]</w:t>
            </w:r>
            <w:r/>
          </w:p>
        </w:tc>
      </w:tr>
    </w:tbl>
    <w:p>
      <w:pPr>
        <w:pStyle w:val="923"/>
        <w:keepNext w:val="true"/>
        <w:spacing w:after="200" w:before="80"/>
        <w:ind/>
        <w:jc w:val="center"/>
        <w:rPr/>
      </w:pPr>
      <w:r>
        <w:rPr>
          <w:rFonts w:ascii="Times New Roman" w:hAnsi="Times New Roman"/>
          <w:b/>
          <w:i/>
          <w:color w:val="323232"/>
          <w:sz w:val="20"/>
        </w:rPr>
        <w:t xml:space="preserve">Figure 2.9: Mockup M8: System Administration and Scraper Health Monitor</w:t>
      </w:r>
      <w:r/>
    </w:p>
    <w:p>
      <w:pPr>
        <w:spacing w:after="120" w:line="276" w:lineRule="auto"/>
        <w:ind/>
        <w:jc w:val="both"/>
        <w:rPr/>
      </w:pPr>
      <w:r>
        <w:rPr>
          <w:rFonts w:ascii="Times New Roman" w:hAnsi="Times New Roman"/>
          <w:color w:val="000000"/>
          <w:sz w:val="24"/>
        </w:rPr>
        <w:t xml:space="preserve">Functional requirements derived from interactive elements and business behaviors of this screen:</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3000"/>
        <w:gridCol w:w="3000"/>
        <w:gridCol w:w="3000"/>
      </w:tblGrid>
      <w:tr>
        <w:trPr/>
        <w:tc>
          <w:tcPr>
            <w:shd w:val="clear" w:color="auto" w:fill="ffffff"/>
            <w:tcBorders/>
            <w:tcMar>
              <w:left w:w="140" w:type="dxa"/>
              <w:top w:w="120" w:type="dxa"/>
              <w:right w:w="140" w:type="dxa"/>
              <w:bottom w:w="120" w:type="dxa"/>
            </w:tcMar>
            <w:tcW w:w="2160" w:type="dxa"/>
          </w:tcPr>
          <w:p>
            <w:pPr>
              <w:spacing w:after="0" w:before="0" w:line="240" w:lineRule="auto"/>
              <w:ind/>
              <w:jc w:val="left"/>
              <w:rPr/>
            </w:pPr>
            <w:r>
              <w:rPr>
                <w:rFonts w:ascii="Times New Roman" w:hAnsi="Times New Roman"/>
                <w:b/>
                <w:color w:val="000000"/>
                <w:sz w:val="20"/>
              </w:rPr>
              <w:t xml:space="preserve">Feature (derived from UI)</w:t>
            </w:r>
            <w:r/>
          </w:p>
        </w:tc>
        <w:tc>
          <w:tcPr>
            <w:shd w:val="clear" w:color="auto" w:fill="ffffff"/>
            <w:tcBorders/>
            <w:tcMar>
              <w:left w:w="140" w:type="dxa"/>
              <w:top w:w="120" w:type="dxa"/>
              <w:right w:w="140" w:type="dxa"/>
              <w:bottom w:w="120" w:type="dxa"/>
            </w:tcMar>
            <w:tcW w:w="4608" w:type="dxa"/>
          </w:tcPr>
          <w:p>
            <w:pPr>
              <w:spacing w:after="0" w:before="0" w:line="240" w:lineRule="auto"/>
              <w:ind/>
              <w:jc w:val="left"/>
              <w:rPr/>
            </w:pPr>
            <w:r>
              <w:rPr>
                <w:rFonts w:ascii="Times New Roman" w:hAnsi="Times New Roman"/>
                <w:b/>
                <w:color w:val="000000"/>
                <w:sz w:val="20"/>
              </w:rPr>
              <w:t xml:space="preserve">Functional Requirement (FR-ID: Statement)</w:t>
            </w:r>
            <w:r/>
          </w:p>
        </w:tc>
        <w:tc>
          <w:tcPr>
            <w:shd w:val="clear" w:color="auto" w:fill="ffffff"/>
            <w:tcBorders/>
            <w:tcMar>
              <w:left w:w="140" w:type="dxa"/>
              <w:top w:w="120" w:type="dxa"/>
              <w:right w:w="140" w:type="dxa"/>
              <w:bottom w:w="120" w:type="dxa"/>
            </w:tcMar>
            <w:tcW w:w="2880" w:type="dxa"/>
          </w:tcPr>
          <w:p>
            <w:pPr>
              <w:spacing w:after="0" w:before="0" w:line="240" w:lineRule="auto"/>
              <w:ind/>
              <w:jc w:val="left"/>
              <w:rPr/>
            </w:pPr>
            <w:r>
              <w:rPr>
                <w:rFonts w:ascii="Times New Roman" w:hAnsi="Times New Roman"/>
                <w:b/>
                <w:color w:val="000000"/>
                <w:sz w:val="20"/>
              </w:rPr>
              <w:t xml:space="preserve">Business Rule</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Scraper Status Table</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FR-8.1: The system shall display real-time operational status, execution schedules, records collected and error counts for all data collection workers.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BR-8.1: Access is restricted strictly to authenticated System Administrators with elevated permissions.</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Proxy Pool Monitor</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FR-8.2: The system shall display active proxy network addresses, response latencies, block rates and automated rotation health across target portals.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BR-8.2: Proxy network addresses that exhibit error rates above 10 percent are automatically removed from the active rotation list.</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Data Quality Metrics</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FR-8.3: The system shall display attribute completion rates, parsing latencies and cross-platform deduplication ratios across ingested listings.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BR-8.3: Administrators can trigger manual deduplication and normalization recalculation jobs through the control panel.</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Security Audit Log</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FR-8.4: The system shall display an audit log detailing user logins, permission changes, credit top ups and failed authentication attempts.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BR-8.4: Security audit log entries are permanent and cannot be modified or deleted through the user interface.</w:t>
            </w:r>
            <w:r/>
          </w:p>
        </w:tc>
      </w:tr>
    </w:tbl>
    <w:p>
      <w:pPr>
        <w:pStyle w:val="876"/>
        <w:keepNext w:val="true"/>
        <w:spacing w:after="80" w:before="200"/>
        <w:ind/>
        <w:jc w:val="left"/>
        <w:rPr/>
      </w:pPr>
      <w:r>
        <w:rPr>
          <w:rFonts w:ascii="Times New Roman" w:hAnsi="Times New Roman"/>
          <w:b/>
          <w:color w:val="000000"/>
          <w:sz w:val="25"/>
        </w:rPr>
        <w:t xml:space="preserve">Backend Process Requirements (Event-Response Analysis)</w:t>
      </w:r>
      <w:r/>
    </w:p>
    <w:p>
      <w:pPr>
        <w:spacing w:after="120" w:line="276" w:lineRule="auto"/>
        <w:ind/>
        <w:jc w:val="both"/>
        <w:rPr/>
      </w:pPr>
      <w:r>
        <w:rPr>
          <w:rFonts w:ascii="Times New Roman" w:hAnsi="Times New Roman"/>
          <w:color w:val="000000"/>
          <w:sz w:val="24"/>
        </w:rPr>
        <w:t xml:space="preserve">System processes that execute automatically in the background without direct user interface involvement are specified using event response tables. The table below outlines system events, triggers, sources, preconditions and automated responses:</w:t>
      </w:r>
      <w:r/>
    </w:p>
    <w:p>
      <w:pPr>
        <w:pStyle w:val="923"/>
        <w:keepNext w:val="true"/>
        <w:spacing w:after="200" w:before="80"/>
        <w:ind/>
        <w:jc w:val="center"/>
        <w:rPr/>
      </w:pPr>
      <w:r>
        <w:rPr>
          <w:rFonts w:ascii="Times New Roman" w:hAnsi="Times New Roman"/>
          <w:b/>
          <w:i/>
          <w:color w:val="323232"/>
          <w:sz w:val="20"/>
        </w:rPr>
        <w:t xml:space="preserve">Table 2.2: Event-Response Table for Asynchronous Backend Workflows</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1500"/>
        <w:gridCol w:w="1500"/>
        <w:gridCol w:w="1500"/>
        <w:gridCol w:w="1500"/>
        <w:gridCol w:w="1500"/>
        <w:gridCol w:w="1500"/>
      </w:tblGrid>
      <w:tr>
        <w:trPr/>
        <w:tc>
          <w:tcPr>
            <w:shd w:val="clear" w:color="auto" w:fill="ffffff"/>
            <w:tcBorders/>
            <w:tcMar>
              <w:left w:w="140" w:type="dxa"/>
              <w:top w:w="120" w:type="dxa"/>
              <w:right w:w="140" w:type="dxa"/>
              <w:bottom w:w="120" w:type="dxa"/>
            </w:tcMar>
            <w:tcW w:w="1584" w:type="dxa"/>
          </w:tcPr>
          <w:p>
            <w:pPr>
              <w:spacing w:after="0" w:before="0" w:line="240" w:lineRule="auto"/>
              <w:ind/>
              <w:jc w:val="left"/>
              <w:rPr/>
            </w:pPr>
            <w:r>
              <w:rPr>
                <w:rFonts w:ascii="Times New Roman" w:hAnsi="Times New Roman"/>
                <w:b/>
                <w:color w:val="000000"/>
                <w:sz w:val="20"/>
              </w:rPr>
              <w:t xml:space="preserve">Event Name</w:t>
            </w:r>
            <w:r/>
          </w:p>
        </w:tc>
        <w:tc>
          <w:tcPr>
            <w:shd w:val="clear" w:color="auto" w:fill="ffffff"/>
            <w:tcBorders/>
            <w:tcMar>
              <w:left w:w="140" w:type="dxa"/>
              <w:top w:w="120" w:type="dxa"/>
              <w:right w:w="140" w:type="dxa"/>
              <w:bottom w:w="120" w:type="dxa"/>
            </w:tcMar>
            <w:tcW w:w="1584" w:type="dxa"/>
          </w:tcPr>
          <w:p>
            <w:pPr>
              <w:spacing w:after="0" w:before="0" w:line="240" w:lineRule="auto"/>
              <w:ind/>
              <w:jc w:val="left"/>
              <w:rPr/>
            </w:pPr>
            <w:r>
              <w:rPr>
                <w:rFonts w:ascii="Times New Roman" w:hAnsi="Times New Roman"/>
                <w:b/>
                <w:color w:val="000000"/>
                <w:sz w:val="20"/>
              </w:rPr>
              <w:t xml:space="preserve">Trigger</w:t>
            </w:r>
            <w:r/>
          </w:p>
        </w:tc>
        <w:tc>
          <w:tcPr>
            <w:shd w:val="clear" w:color="auto" w:fill="ffffff"/>
            <w:tcBorders/>
            <w:tcMar>
              <w:left w:w="140" w:type="dxa"/>
              <w:top w:w="120" w:type="dxa"/>
              <w:right w:w="140" w:type="dxa"/>
              <w:bottom w:w="120" w:type="dxa"/>
            </w:tcMar>
            <w:tcW w:w="1584" w:type="dxa"/>
          </w:tcPr>
          <w:p>
            <w:pPr>
              <w:spacing w:after="0" w:before="0" w:line="240" w:lineRule="auto"/>
              <w:ind/>
              <w:jc w:val="left"/>
              <w:rPr/>
            </w:pPr>
            <w:r>
              <w:rPr>
                <w:rFonts w:ascii="Times New Roman" w:hAnsi="Times New Roman"/>
                <w:b/>
                <w:color w:val="000000"/>
                <w:sz w:val="20"/>
              </w:rPr>
              <w:t xml:space="preserve">Source</w:t>
            </w:r>
            <w:r/>
          </w:p>
        </w:tc>
        <w:tc>
          <w:tcPr>
            <w:shd w:val="clear" w:color="auto" w:fill="ffffff"/>
            <w:tcBorders/>
            <w:tcMar>
              <w:left w:w="140" w:type="dxa"/>
              <w:top w:w="120" w:type="dxa"/>
              <w:right w:w="140" w:type="dxa"/>
              <w:bottom w:w="120" w:type="dxa"/>
            </w:tcMar>
            <w:tcW w:w="1584" w:type="dxa"/>
          </w:tcPr>
          <w:p>
            <w:pPr>
              <w:spacing w:after="0" w:before="0" w:line="240" w:lineRule="auto"/>
              <w:ind/>
              <w:jc w:val="left"/>
              <w:rPr/>
            </w:pPr>
            <w:r>
              <w:rPr>
                <w:rFonts w:ascii="Times New Roman" w:hAnsi="Times New Roman"/>
                <w:b/>
                <w:color w:val="000000"/>
                <w:sz w:val="20"/>
              </w:rPr>
              <w:t xml:space="preserve">System State (Before)</w:t>
            </w:r>
            <w:r/>
          </w:p>
        </w:tc>
        <w:tc>
          <w:tcPr>
            <w:shd w:val="clear" w:color="auto" w:fill="ffffff"/>
            <w:tcBorders/>
            <w:tcMar>
              <w:left w:w="140" w:type="dxa"/>
              <w:top w:w="120" w:type="dxa"/>
              <w:right w:w="140" w:type="dxa"/>
              <w:bottom w:w="120" w:type="dxa"/>
            </w:tcMar>
            <w:tcW w:w="1728" w:type="dxa"/>
          </w:tcPr>
          <w:p>
            <w:pPr>
              <w:spacing w:after="0" w:before="0" w:line="240" w:lineRule="auto"/>
              <w:ind/>
              <w:jc w:val="left"/>
              <w:rPr/>
            </w:pPr>
            <w:r>
              <w:rPr>
                <w:rFonts w:ascii="Times New Roman" w:hAnsi="Times New Roman"/>
                <w:b/>
                <w:color w:val="000000"/>
                <w:sz w:val="20"/>
              </w:rPr>
              <w:t xml:space="preserve">Response</w:t>
            </w:r>
            <w:r/>
          </w:p>
        </w:tc>
        <w:tc>
          <w:tcPr>
            <w:shd w:val="clear" w:color="auto" w:fill="ffffff"/>
            <w:tcBorders/>
            <w:tcMar>
              <w:left w:w="140" w:type="dxa"/>
              <w:top w:w="120" w:type="dxa"/>
              <w:right w:w="140" w:type="dxa"/>
              <w:bottom w:w="120" w:type="dxa"/>
            </w:tcMar>
            <w:tcW w:w="1584" w:type="dxa"/>
          </w:tcPr>
          <w:p>
            <w:pPr>
              <w:spacing w:after="0" w:before="0" w:line="240" w:lineRule="auto"/>
              <w:ind/>
              <w:jc w:val="left"/>
              <w:rPr/>
            </w:pPr>
            <w:r>
              <w:rPr>
                <w:rFonts w:ascii="Times New Roman" w:hAnsi="Times New Roman"/>
                <w:b/>
                <w:color w:val="000000"/>
                <w:sz w:val="20"/>
              </w:rPr>
              <w:t xml:space="preserve">System State (After)</w:t>
            </w:r>
            <w:r/>
          </w:p>
        </w:tc>
      </w:tr>
      <w:tr>
        <w:trPr/>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Scheduled Scraping Job</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System schedule at 03:00 AM daily</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Task Scheduler</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Workers idle and previous data archived</w:t>
            </w:r>
            <w:r/>
          </w:p>
        </w:tc>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Run data collection workers through proxy network to extract listing details and image links</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Raw records saved in staging database and job logged in audit table</w:t>
            </w:r>
            <w:r/>
          </w:p>
        </w:tc>
      </w:tr>
      <w:tr>
        <w:trPr/>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Data Normalization Completed</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Completion of raw data extraction batch</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Normalization Service</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Raw records stored with varied units and terms</w:t>
            </w:r>
            <w:r/>
          </w:p>
        </w:tc>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Convert regional units to standard values, convert currency to numeric PKR and remove duplicate entries</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Standardized property records saved in primary database</w:t>
            </w:r>
            <w:r/>
          </w:p>
        </w:tc>
      </w:tr>
      <w:tr>
        <w:trPr/>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Listing Quality Scoring Triggered</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New property record created in database</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Quality Scoring Service</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Property record unprocessed without score</w:t>
            </w:r>
            <w:r/>
          </w:p>
        </w:tc>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Inspect attribute completeness, validate contact syntax and calculate quality completeness score</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Property tagged with completeness rating and indexed for agent search</w:t>
            </w:r>
            <w:r/>
          </w:p>
        </w:tc>
      </w:tr>
      <w:tr>
        <w:trPr/>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CMA Price Baseline Calculated</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Listing normalization completed</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Market Intelligence Engine</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Property unpriced relative to local baseline</w:t>
            </w:r>
            <w:r/>
          </w:p>
        </w:tc>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Calculate 30 day rolling median price per Marla for sector and flag as below-market opportunity if 15 percent below baseline</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Property enriched with pricing baseline and added to active listing feed</w:t>
            </w:r>
            <w:r/>
          </w:p>
        </w:tc>
      </w:tr>
      <w:tr>
        <w:trPr/>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Credit Deduction Requested</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Agent confirms lead unlock on screen</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API Gateway</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Agent quota checked and contact details hidden</w:t>
            </w:r>
            <w:r/>
          </w:p>
        </w:tc>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Apply row level database lock on ledger, deduct credit, record transaction log and reveal seller phone number</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Agent credit balance updated and seller contact number displayed on screen</w:t>
            </w:r>
            <w:r/>
          </w:p>
        </w:tc>
      </w:tr>
      <w:tr>
        <w:trPr/>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Response Time Limit Reached</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Lead uncontacted for 30 minutes after unlock</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Monitoring Service</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Lead marked as unlocked and awaiting contact</w:t>
            </w:r>
            <w:r/>
          </w:p>
        </w:tc>
        <w:tc>
          <w:tcPr>
            <w:shd w:val="clear" w:color="auto" w:fill="ffffff"/>
            <w:tcBorders/>
            <w:tcMar>
              <w:left w:w="120" w:type="dxa"/>
              <w:top w:w="80" w:type="dxa"/>
              <w:right w:w="120" w:type="dxa"/>
              <w:bottom w:w="80" w:type="dxa"/>
            </w:tcMar>
            <w:tcW w:w="1728" w:type="dxa"/>
          </w:tcPr>
          <w:p>
            <w:pPr>
              <w:spacing w:after="0" w:before="0" w:line="276" w:lineRule="auto"/>
              <w:ind/>
              <w:jc w:val="left"/>
              <w:rPr/>
            </w:pPr>
            <w:r>
              <w:rPr>
                <w:rFonts w:ascii="Times New Roman" w:hAnsi="Times New Roman"/>
                <w:color w:val="000000"/>
                <w:sz w:val="19"/>
              </w:rPr>
              <w:t xml:space="preserve">Flag lead as response delayed, record compliance penalty on agent and automatically reassign lead to next top agent</w:t>
            </w:r>
            <w:r/>
          </w:p>
        </w:tc>
        <w:tc>
          <w:tcPr>
            <w:shd w:val="clear" w:color="auto" w:fill="ffffff"/>
            <w:tcBorders/>
            <w:tcMar>
              <w:left w:w="120" w:type="dxa"/>
              <w:top w:w="80" w:type="dxa"/>
              <w:right w:w="120" w:type="dxa"/>
              <w:bottom w:w="80" w:type="dxa"/>
            </w:tcMar>
            <w:tcW w:w="1584" w:type="dxa"/>
          </w:tcPr>
          <w:p>
            <w:pPr>
              <w:spacing w:after="0" w:before="0" w:line="276" w:lineRule="auto"/>
              <w:ind/>
              <w:jc w:val="left"/>
              <w:rPr/>
            </w:pPr>
            <w:r>
              <w:rPr>
                <w:rFonts w:ascii="Times New Roman" w:hAnsi="Times New Roman"/>
                <w:color w:val="000000"/>
                <w:sz w:val="19"/>
              </w:rPr>
              <w:t xml:space="preserve">Lead reassigned to new agent and owner notified with audit summary</w:t>
            </w:r>
            <w:r/>
          </w:p>
        </w:tc>
      </w:tr>
    </w:tbl>
    <w:p>
      <w:pPr>
        <w:spacing w:after="120" w:line="276" w:lineRule="auto"/>
        <w:ind/>
        <w:jc w:val="both"/>
        <w:rPr/>
      </w:pPr>
      <w:r>
        <w:rPr>
          <w:rFonts w:ascii="Times New Roman" w:hAnsi="Times New Roman"/>
          <w:color w:val="000000"/>
          <w:sz w:val="24"/>
        </w:rPr>
        <w:t xml:space="preserve">Functional requirements systematically derived from the backend event response analysis:</w:t>
      </w:r>
      <w:r/>
    </w:p>
    <w:p>
      <w:pPr>
        <w:pStyle w:val="923"/>
        <w:keepNext w:val="true"/>
        <w:spacing w:after="200" w:before="80"/>
        <w:ind/>
        <w:jc w:val="center"/>
        <w:rPr/>
      </w:pPr>
      <w:r>
        <w:rPr>
          <w:rFonts w:ascii="Times New Roman" w:hAnsi="Times New Roman"/>
          <w:b/>
          <w:i/>
          <w:color w:val="323232"/>
          <w:sz w:val="20"/>
        </w:rPr>
        <w:t xml:space="preserve">Table 2.3: Functional Requirements Derived from Event-Response Table</w:t>
      </w:r>
      <w:r/>
    </w:p>
    <w:tbl>
      <w:tblPr>
        <w:jc w:val="center"/>
        <w:tblW w:w="0" w:type="auto"/>
        <w:tblBorders>
          <w:top w:val="single" w:color="000000" w:sz="6" w:space="0"/>
          <w:left w:val="none" w:color="000000" w:sz="4" w:space="0"/>
          <w:bottom w:val="single" w:color="000000" w:sz="6" w:space="0"/>
          <w:right w:val="none" w:color="000000" w:sz="4" w:space="0"/>
          <w:insideH w:val="single" w:color="000000" w:sz="4" w:space="0"/>
          <w:insideV w:val="single" w:color="000000" w:sz="4" w:space="0"/>
        </w:tblBorders>
        <w:tblLook w:val="04A0" w:firstRow="1" w:lastRow="0" w:firstColumn="1" w:lastColumn="0" w:noHBand="0" w:noVBand="1"/>
      </w:tblPr>
      <w:tblGrid>
        <w:gridCol w:w="3000"/>
        <w:gridCol w:w="3000"/>
        <w:gridCol w:w="3000"/>
      </w:tblGrid>
      <w:tr>
        <w:trPr/>
        <w:tc>
          <w:tcPr>
            <w:shd w:val="clear" w:color="auto" w:fill="ffffff"/>
            <w:tcBorders/>
            <w:tcMar>
              <w:left w:w="140" w:type="dxa"/>
              <w:top w:w="120" w:type="dxa"/>
              <w:right w:w="140" w:type="dxa"/>
              <w:bottom w:w="120" w:type="dxa"/>
            </w:tcMar>
            <w:tcW w:w="2160" w:type="dxa"/>
          </w:tcPr>
          <w:p>
            <w:pPr>
              <w:spacing w:after="0" w:before="0" w:line="240" w:lineRule="auto"/>
              <w:ind/>
              <w:jc w:val="left"/>
              <w:rPr/>
            </w:pPr>
            <w:r>
              <w:rPr>
                <w:rFonts w:ascii="Times New Roman" w:hAnsi="Times New Roman"/>
                <w:b/>
                <w:color w:val="000000"/>
                <w:sz w:val="20"/>
              </w:rPr>
              <w:t xml:space="preserve">Event Reference</w:t>
            </w:r>
            <w:r/>
          </w:p>
        </w:tc>
        <w:tc>
          <w:tcPr>
            <w:shd w:val="clear" w:color="auto" w:fill="ffffff"/>
            <w:tcBorders/>
            <w:tcMar>
              <w:left w:w="140" w:type="dxa"/>
              <w:top w:w="120" w:type="dxa"/>
              <w:right w:w="140" w:type="dxa"/>
              <w:bottom w:w="120" w:type="dxa"/>
            </w:tcMar>
            <w:tcW w:w="4608" w:type="dxa"/>
          </w:tcPr>
          <w:p>
            <w:pPr>
              <w:spacing w:after="0" w:before="0" w:line="240" w:lineRule="auto"/>
              <w:ind/>
              <w:jc w:val="left"/>
              <w:rPr/>
            </w:pPr>
            <w:r>
              <w:rPr>
                <w:rFonts w:ascii="Times New Roman" w:hAnsi="Times New Roman"/>
                <w:b/>
                <w:color w:val="000000"/>
                <w:sz w:val="20"/>
              </w:rPr>
              <w:t xml:space="preserve">Functional Requirement (FR-ID: Statement)</w:t>
            </w:r>
            <w:r/>
          </w:p>
        </w:tc>
        <w:tc>
          <w:tcPr>
            <w:shd w:val="clear" w:color="auto" w:fill="ffffff"/>
            <w:tcBorders/>
            <w:tcMar>
              <w:left w:w="140" w:type="dxa"/>
              <w:top w:w="120" w:type="dxa"/>
              <w:right w:w="140" w:type="dxa"/>
              <w:bottom w:w="120" w:type="dxa"/>
            </w:tcMar>
            <w:tcW w:w="2880" w:type="dxa"/>
          </w:tcPr>
          <w:p>
            <w:pPr>
              <w:spacing w:after="0" w:before="0" w:line="240" w:lineRule="auto"/>
              <w:ind/>
              <w:jc w:val="left"/>
              <w:rPr/>
            </w:pPr>
            <w:r>
              <w:rPr>
                <w:rFonts w:ascii="Times New Roman" w:hAnsi="Times New Roman"/>
                <w:b/>
                <w:color w:val="000000"/>
                <w:sz w:val="20"/>
              </w:rPr>
              <w:t xml:space="preserve">Business Rule</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Scheduled Scraping Job</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FR-BK-1: The system shall automatically execute background data collection workers at scheduled daily intervals, extracting listing details and image links without manual intervention.</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BR-BK-1: Workers must maintain a minimum request interval of 1.5 seconds per external website to avoid causing server overload.</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Data Normalization</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FR-BK-2: The system shall convert regional land measurement expressions and currency notations into standardized numeric values.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BR-BK-2: Unrecognized unit text must be flagged for administrative review rather than discarded automatically.</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Listing Quality Scoring</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FR-BK-3: The system shall analyze newly collected listings and compute an objective data completeness score based on available attributes and image links.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BR-BK-3: Listings with completeness scores below 50 percent are excluded from the primary discovery feed until manually enriched.</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CMA Price Baseline</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FR-BK-4: The system shall calculate localized 30 day rolling median prices per Marla and identify listings priced 15 percent or more below that rate.</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BR-BK-4: A sub-locality must contain at least ten active listing records to calculate a statistically valid median baseline.</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Credit Deduction</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FR-BK-5: The system shall execute credit deductions within an isolated transaction using row level locks on the agency credit ledger.</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BR-BK-5: If the agent credit balance is insufficient, the transaction must abort immediately and return an insufficient balance error.</w:t>
            </w:r>
            <w:r/>
          </w:p>
        </w:tc>
      </w:tr>
      <w:tr>
        <w:trPr/>
        <w:tc>
          <w:tcPr>
            <w:shd w:val="clear" w:color="auto" w:fill="ffffff"/>
            <w:tcBorders/>
            <w:tcMar>
              <w:left w:w="120" w:type="dxa"/>
              <w:top w:w="80" w:type="dxa"/>
              <w:right w:w="120" w:type="dxa"/>
              <w:bottom w:w="80" w:type="dxa"/>
            </w:tcMar>
            <w:tcW w:w="2160" w:type="dxa"/>
          </w:tcPr>
          <w:p>
            <w:pPr>
              <w:spacing w:after="0" w:before="0" w:line="276" w:lineRule="auto"/>
              <w:ind/>
              <w:jc w:val="left"/>
              <w:rPr/>
            </w:pPr>
            <w:r>
              <w:rPr>
                <w:rFonts w:ascii="Times New Roman" w:hAnsi="Times New Roman"/>
                <w:color w:val="000000"/>
                <w:sz w:val="19"/>
              </w:rPr>
              <w:t xml:space="preserve">Response Time Limit</w:t>
            </w:r>
            <w:r/>
          </w:p>
        </w:tc>
        <w:tc>
          <w:tcPr>
            <w:shd w:val="clear" w:color="auto" w:fill="ffffff"/>
            <w:tcBorders/>
            <w:tcMar>
              <w:left w:w="120" w:type="dxa"/>
              <w:top w:w="80" w:type="dxa"/>
              <w:right w:w="120" w:type="dxa"/>
              <w:bottom w:w="80" w:type="dxa"/>
            </w:tcMar>
            <w:tcW w:w="4608" w:type="dxa"/>
          </w:tcPr>
          <w:p>
            <w:pPr>
              <w:spacing w:after="0" w:before="0" w:line="276" w:lineRule="auto"/>
              <w:ind/>
              <w:jc w:val="left"/>
              <w:rPr/>
            </w:pPr>
            <w:r>
              <w:rPr>
                <w:rFonts w:ascii="Times New Roman" w:hAnsi="Times New Roman"/>
                <w:color w:val="000000"/>
                <w:sz w:val="19"/>
              </w:rPr>
              <w:t xml:space="preserve">FR-BK-6: The system shall monitor lead contact times and automatically reassign any lead that remains uncontacted for more than thirty minutes.</w:t>
            </w:r>
            <w:r/>
          </w:p>
        </w:tc>
        <w:tc>
          <w:tcPr>
            <w:shd w:val="clear" w:color="auto" w:fill="ffffff"/>
            <w:tcBorders/>
            <w:tcMar>
              <w:left w:w="120" w:type="dxa"/>
              <w:top w:w="80" w:type="dxa"/>
              <w:right w:w="120" w:type="dxa"/>
              <w:bottom w:w="80" w:type="dxa"/>
            </w:tcMar>
            <w:tcW w:w="2880" w:type="dxa"/>
          </w:tcPr>
          <w:p>
            <w:pPr>
              <w:spacing w:after="0" w:before="0" w:line="276" w:lineRule="auto"/>
              <w:ind/>
              <w:jc w:val="left"/>
              <w:rPr/>
            </w:pPr>
            <w:r>
              <w:rPr>
                <w:rFonts w:ascii="Times New Roman" w:hAnsi="Times New Roman"/>
                <w:color w:val="000000"/>
                <w:sz w:val="19"/>
              </w:rPr>
              <w:t xml:space="preserve">BR-BK-6: Reassigned leads reduce the inactive agent monthly response compliance score by two percentage points on the leaderboard.</w:t>
            </w:r>
            <w:r/>
          </w:p>
        </w:tc>
      </w:tr>
    </w:tbl>
    <w:p>
      <w:pPr>
        <w:pStyle w:val="875"/>
        <w:keepNext w:val="true"/>
        <w:spacing w:after="120" w:before="280"/>
        <w:ind/>
        <w:jc w:val="left"/>
        <w:rPr/>
      </w:pPr>
      <w:r>
        <w:rPr>
          <w:rFonts w:ascii="Times New Roman" w:hAnsi="Times New Roman"/>
          <w:b/>
          <w:color w:val="000000"/>
          <w:sz w:val="28"/>
        </w:rPr>
        <w:t xml:space="preserve">2.7 Non-Functional Requirements</w:t>
      </w:r>
      <w:r/>
    </w:p>
    <w:p>
      <w:pPr>
        <w:spacing w:after="120" w:line="276" w:lineRule="auto"/>
        <w:ind/>
        <w:jc w:val="both"/>
        <w:rPr/>
      </w:pPr>
      <w:r>
        <w:rPr>
          <w:rFonts w:ascii="Times New Roman" w:hAnsi="Times New Roman"/>
          <w:color w:val="000000"/>
          <w:sz w:val="24"/>
        </w:rPr>
        <w:t xml:space="preserve">Non functional requirements define the quality attributes, operational limits and performance goals of the system. All requirements are stated in measurable, quantitative terms:</w:t>
      </w:r>
      <w:r/>
    </w:p>
    <w:p>
      <w:pPr>
        <w:pStyle w:val="876"/>
        <w:keepNext w:val="true"/>
        <w:spacing w:after="80" w:before="200"/>
        <w:ind/>
        <w:jc w:val="left"/>
        <w:rPr/>
      </w:pPr>
      <w:r>
        <w:rPr>
          <w:rFonts w:ascii="Times New Roman" w:hAnsi="Times New Roman"/>
          <w:b/>
          <w:color w:val="000000"/>
          <w:sz w:val="25"/>
        </w:rPr>
        <w:t xml:space="preserve">2.7.1 Reliability</w:t>
      </w:r>
      <w:r/>
    </w:p>
    <w:p>
      <w:pPr>
        <w:spacing w:after="120" w:line="276" w:lineRule="auto"/>
        <w:ind/>
        <w:jc w:val="both"/>
        <w:rPr/>
      </w:pPr>
      <w:r>
        <w:rPr>
          <w:rFonts w:ascii="Times New Roman" w:hAnsi="Times New Roman"/>
          <w:b/>
          <w:color w:val="000000"/>
          <w:sz w:val="24"/>
        </w:rPr>
        <w:t xml:space="preserve">REL-1: </w:t>
      </w:r>
      <w:r>
        <w:rPr>
          <w:rFonts w:ascii="Times New Roman" w:hAnsi="Times New Roman"/>
          <w:color w:val="000000"/>
          <w:sz w:val="24"/>
        </w:rPr>
        <w:t xml:space="preserve">The system shall maintain a mean time between failures of at least 720 operating hours under standard operational conditions.</w:t>
      </w:r>
      <w:r/>
    </w:p>
    <w:p>
      <w:pPr>
        <w:spacing w:after="120" w:line="276" w:lineRule="auto"/>
        <w:ind/>
        <w:jc w:val="both"/>
        <w:rPr/>
      </w:pPr>
      <w:r>
        <w:rPr>
          <w:rFonts w:ascii="Times New Roman" w:hAnsi="Times New Roman"/>
          <w:b/>
          <w:color w:val="000000"/>
          <w:sz w:val="24"/>
        </w:rPr>
        <w:t xml:space="preserve">REL-2: </w:t>
      </w:r>
      <w:r>
        <w:rPr>
          <w:rFonts w:ascii="Times New Roman" w:hAnsi="Times New Roman"/>
          <w:color w:val="000000"/>
          <w:sz w:val="24"/>
        </w:rPr>
        <w:t xml:space="preserve">The system shall achieve 99.5 percent operational availability during standard business hours from 08:00 to 22:00 Pakistan Standard Time, excluding scheduled maintenance.</w:t>
      </w:r>
      <w:r/>
    </w:p>
    <w:p>
      <w:pPr>
        <w:spacing w:after="120" w:line="276" w:lineRule="auto"/>
        <w:ind/>
        <w:jc w:val="both"/>
        <w:rPr/>
      </w:pPr>
      <w:r>
        <w:rPr>
          <w:rFonts w:ascii="Times New Roman" w:hAnsi="Times New Roman"/>
          <w:b/>
          <w:color w:val="000000"/>
          <w:sz w:val="24"/>
        </w:rPr>
        <w:t xml:space="preserve">REL-3: </w:t>
      </w:r>
      <w:r>
        <w:rPr>
          <w:rFonts w:ascii="Times New Roman" w:hAnsi="Times New Roman"/>
          <w:color w:val="000000"/>
          <w:sz w:val="24"/>
        </w:rPr>
        <w:t xml:space="preserve">In the event of an external network timeout during data scraping, the system shall retry the failed request up to three times with progressive delays before recording an error.</w:t>
      </w:r>
      <w:r/>
    </w:p>
    <w:p>
      <w:pPr>
        <w:spacing w:after="120" w:line="276" w:lineRule="auto"/>
        <w:ind/>
        <w:jc w:val="both"/>
        <w:rPr/>
      </w:pPr>
      <w:r>
        <w:rPr>
          <w:rFonts w:ascii="Times New Roman" w:hAnsi="Times New Roman"/>
          <w:b/>
          <w:color w:val="000000"/>
          <w:sz w:val="24"/>
        </w:rPr>
        <w:t xml:space="preserve">REL-4: </w:t>
      </w:r>
      <w:r>
        <w:rPr>
          <w:rFonts w:ascii="Times New Roman" w:hAnsi="Times New Roman"/>
          <w:color w:val="000000"/>
          <w:sz w:val="24"/>
        </w:rPr>
        <w:t xml:space="preserve">The database system shall perform automated daily snapshot backups retained for thirty days with a recovery point objective of under twenty four hours.</w:t>
      </w:r>
      <w:r/>
    </w:p>
    <w:p>
      <w:pPr>
        <w:pStyle w:val="876"/>
        <w:keepNext w:val="true"/>
        <w:spacing w:after="80" w:before="200"/>
        <w:ind/>
        <w:jc w:val="left"/>
        <w:rPr/>
      </w:pPr>
      <w:r>
        <w:rPr>
          <w:rFonts w:ascii="Times New Roman" w:hAnsi="Times New Roman"/>
          <w:b/>
          <w:color w:val="000000"/>
          <w:sz w:val="25"/>
        </w:rPr>
        <w:t xml:space="preserve">2.7.2 Usability</w:t>
      </w:r>
      <w:r/>
    </w:p>
    <w:p>
      <w:pPr>
        <w:spacing w:after="120" w:line="276" w:lineRule="auto"/>
        <w:ind/>
        <w:jc w:val="both"/>
        <w:rPr/>
      </w:pPr>
      <w:r>
        <w:rPr>
          <w:rFonts w:ascii="Times New Roman" w:hAnsi="Times New Roman"/>
          <w:b/>
          <w:color w:val="000000"/>
          <w:sz w:val="24"/>
        </w:rPr>
        <w:t xml:space="preserve">USE-1: </w:t>
      </w:r>
      <w:r>
        <w:rPr>
          <w:rFonts w:ascii="Times New Roman" w:hAnsi="Times New Roman"/>
          <w:color w:val="000000"/>
          <w:sz w:val="24"/>
        </w:rPr>
        <w:t xml:space="preserve">A newly registered sales agent shall be able to complete registration, join an agency using an invite link and access the listing discovery feed in under three minutes without formal training.</w:t>
      </w:r>
      <w:r/>
    </w:p>
    <w:p>
      <w:pPr>
        <w:spacing w:after="120" w:line="276" w:lineRule="auto"/>
        <w:ind/>
        <w:jc w:val="both"/>
        <w:rPr/>
      </w:pPr>
      <w:r>
        <w:rPr>
          <w:rFonts w:ascii="Times New Roman" w:hAnsi="Times New Roman"/>
          <w:b/>
          <w:color w:val="000000"/>
          <w:sz w:val="24"/>
        </w:rPr>
        <w:t xml:space="preserve">USE-2: </w:t>
      </w:r>
      <w:r>
        <w:rPr>
          <w:rFonts w:ascii="Times New Roman" w:hAnsi="Times New Roman"/>
          <w:color w:val="000000"/>
          <w:sz w:val="24"/>
        </w:rPr>
        <w:t xml:space="preserve">The system shall enable an agent to unlock a property lead and open a pre-filled client message in no more than two mouse clicks.</w:t>
      </w:r>
      <w:r/>
    </w:p>
    <w:p>
      <w:pPr>
        <w:spacing w:after="120" w:line="276" w:lineRule="auto"/>
        <w:ind/>
        <w:jc w:val="both"/>
        <w:rPr/>
      </w:pPr>
      <w:r>
        <w:rPr>
          <w:rFonts w:ascii="Times New Roman" w:hAnsi="Times New Roman"/>
          <w:b/>
          <w:color w:val="000000"/>
          <w:sz w:val="24"/>
        </w:rPr>
        <w:t xml:space="preserve">USE-3: </w:t>
      </w:r>
      <w:r>
        <w:rPr>
          <w:rFonts w:ascii="Times New Roman" w:hAnsi="Times New Roman"/>
          <w:color w:val="000000"/>
          <w:sz w:val="24"/>
        </w:rPr>
        <w:t xml:space="preserve">All public search and filter controls shall comply with Web Content Accessibility Guidelines version 2.1 Level AA for text contrast ratios and keyboard operation.</w:t>
      </w:r>
      <w:r/>
    </w:p>
    <w:p>
      <w:pPr>
        <w:spacing w:after="120" w:line="276" w:lineRule="auto"/>
        <w:ind/>
        <w:jc w:val="both"/>
        <w:rPr/>
      </w:pPr>
      <w:r>
        <w:rPr>
          <w:rFonts w:ascii="Times New Roman" w:hAnsi="Times New Roman"/>
          <w:b/>
          <w:color w:val="000000"/>
          <w:sz w:val="24"/>
        </w:rPr>
        <w:t xml:space="preserve">USE-4: </w:t>
      </w:r>
      <w:r>
        <w:rPr>
          <w:rFonts w:ascii="Times New Roman" w:hAnsi="Times New Roman"/>
          <w:color w:val="000000"/>
          <w:sz w:val="24"/>
        </w:rPr>
        <w:t xml:space="preserve">The system shall display clear, helpful error messages for all form input mistakes, explicitly highlighting the relevant field and the required correction.</w:t>
      </w:r>
      <w:r/>
    </w:p>
    <w:p>
      <w:pPr>
        <w:pStyle w:val="876"/>
        <w:keepNext w:val="true"/>
        <w:spacing w:after="80" w:before="200"/>
        <w:ind/>
        <w:jc w:val="left"/>
        <w:rPr/>
      </w:pPr>
      <w:r>
        <w:rPr>
          <w:rFonts w:ascii="Times New Roman" w:hAnsi="Times New Roman"/>
          <w:b/>
          <w:color w:val="000000"/>
          <w:sz w:val="25"/>
        </w:rPr>
        <w:t xml:space="preserve">2.7.3 Performance</w:t>
      </w:r>
      <w:r/>
    </w:p>
    <w:p>
      <w:pPr>
        <w:spacing w:after="120" w:line="276" w:lineRule="auto"/>
        <w:ind/>
        <w:jc w:val="both"/>
        <w:rPr/>
      </w:pPr>
      <w:r>
        <w:rPr>
          <w:rFonts w:ascii="Times New Roman" w:hAnsi="Times New Roman"/>
          <w:b/>
          <w:color w:val="000000"/>
          <w:sz w:val="24"/>
        </w:rPr>
        <w:t xml:space="preserve">PER-1: </w:t>
      </w:r>
      <w:r>
        <w:rPr>
          <w:rFonts w:ascii="Times New Roman" w:hAnsi="Times New Roman"/>
          <w:color w:val="000000"/>
          <w:sz w:val="24"/>
        </w:rPr>
        <w:t xml:space="preserve">Under a 10 megabits per second internet connection, 95 percent of public property listing pages shall load completely within 2.5 seconds of the initial request.</w:t>
      </w:r>
      <w:r/>
    </w:p>
    <w:p>
      <w:pPr>
        <w:spacing w:after="120" w:line="276" w:lineRule="auto"/>
        <w:ind/>
        <w:jc w:val="both"/>
        <w:rPr/>
      </w:pPr>
      <w:r>
        <w:rPr>
          <w:rFonts w:ascii="Times New Roman" w:hAnsi="Times New Roman"/>
          <w:b/>
          <w:color w:val="000000"/>
          <w:sz w:val="24"/>
        </w:rPr>
        <w:t xml:space="preserve">PER-2: </w:t>
      </w:r>
      <w:r>
        <w:rPr>
          <w:rFonts w:ascii="Times New Roman" w:hAnsi="Times New Roman"/>
          <w:color w:val="000000"/>
          <w:sz w:val="24"/>
        </w:rPr>
        <w:t xml:space="preserve">The backend application programming interface shall respond to search queries within 350 milliseconds under a concurrent load of 100 active user requests.</w:t>
      </w:r>
      <w:r/>
    </w:p>
    <w:p>
      <w:pPr>
        <w:spacing w:after="120" w:line="276" w:lineRule="auto"/>
        <w:ind/>
        <w:jc w:val="both"/>
        <w:rPr/>
      </w:pPr>
      <w:r>
        <w:rPr>
          <w:rFonts w:ascii="Times New Roman" w:hAnsi="Times New Roman"/>
          <w:b/>
          <w:color w:val="000000"/>
          <w:sz w:val="24"/>
        </w:rPr>
        <w:t xml:space="preserve">PER-3: </w:t>
      </w:r>
      <w:r>
        <w:rPr>
          <w:rFonts w:ascii="Times New Roman" w:hAnsi="Times New Roman"/>
          <w:color w:val="000000"/>
          <w:sz w:val="24"/>
        </w:rPr>
        <w:t xml:space="preserve">The credit unlock transaction shall execute and display unmasked contact details within 500 milliseconds under database concurrency locking.</w:t>
      </w:r>
      <w:r/>
    </w:p>
    <w:p>
      <w:pPr>
        <w:spacing w:after="120" w:line="276" w:lineRule="auto"/>
        <w:ind/>
        <w:jc w:val="both"/>
        <w:rPr/>
      </w:pPr>
      <w:r>
        <w:rPr>
          <w:rFonts w:ascii="Times New Roman" w:hAnsi="Times New Roman"/>
          <w:b/>
          <w:color w:val="000000"/>
          <w:sz w:val="24"/>
        </w:rPr>
        <w:t xml:space="preserve">PER-4: </w:t>
      </w:r>
      <w:r>
        <w:rPr>
          <w:rFonts w:ascii="Times New Roman" w:hAnsi="Times New Roman"/>
          <w:color w:val="000000"/>
          <w:sz w:val="24"/>
        </w:rPr>
        <w:t xml:space="preserve">The listing quality scoring engine shall evaluate attribute completeness in under 50 milliseconds per listing.</w:t>
      </w:r>
      <w:r/>
    </w:p>
    <w:p>
      <w:pPr>
        <w:spacing w:after="120" w:line="276" w:lineRule="auto"/>
        <w:ind/>
        <w:jc w:val="both"/>
        <w:rPr/>
      </w:pPr>
      <w:r>
        <w:rPr>
          <w:rFonts w:ascii="Times New Roman" w:hAnsi="Times New Roman"/>
          <w:b/>
          <w:color w:val="000000"/>
          <w:sz w:val="24"/>
        </w:rPr>
        <w:t xml:space="preserve">PER-5: </w:t>
      </w:r>
      <w:r>
        <w:rPr>
          <w:rFonts w:ascii="Times New Roman" w:hAnsi="Times New Roman"/>
          <w:color w:val="000000"/>
          <w:sz w:val="24"/>
        </w:rPr>
        <w:t xml:space="preserve">The background data scraping components shall achieve an extraction rate of at least 500 complete listing records per hour per active worker node.</w:t>
      </w:r>
      <w:r/>
    </w:p>
    <w:p>
      <w:pPr>
        <w:pStyle w:val="876"/>
        <w:keepNext w:val="true"/>
        <w:spacing w:after="80" w:before="200"/>
        <w:ind/>
        <w:jc w:val="left"/>
        <w:rPr/>
      </w:pPr>
      <w:r>
        <w:rPr>
          <w:rFonts w:ascii="Times New Roman" w:hAnsi="Times New Roman"/>
          <w:b/>
          <w:color w:val="000000"/>
          <w:sz w:val="25"/>
        </w:rPr>
        <w:t xml:space="preserve">2.7.4 Security</w:t>
      </w:r>
      <w:r/>
    </w:p>
    <w:p>
      <w:pPr>
        <w:spacing w:after="120" w:line="276" w:lineRule="auto"/>
        <w:ind/>
        <w:jc w:val="both"/>
        <w:rPr/>
      </w:pPr>
      <w:r>
        <w:rPr>
          <w:rFonts w:ascii="Times New Roman" w:hAnsi="Times New Roman"/>
          <w:b/>
          <w:color w:val="000000"/>
          <w:sz w:val="24"/>
        </w:rPr>
        <w:t xml:space="preserve">SEC-1: </w:t>
      </w:r>
      <w:r>
        <w:rPr>
          <w:rFonts w:ascii="Times New Roman" w:hAnsi="Times New Roman"/>
          <w:color w:val="000000"/>
          <w:sz w:val="24"/>
        </w:rPr>
        <w:t xml:space="preserve">User passwords shall be hashed using bcrypt with a work factor of 12 before storage and unhashed passwords shall never be saved or written to logs.</w:t>
      </w:r>
      <w:r/>
    </w:p>
    <w:p>
      <w:pPr>
        <w:spacing w:after="120" w:line="276" w:lineRule="auto"/>
        <w:ind/>
        <w:jc w:val="both"/>
        <w:rPr/>
      </w:pPr>
      <w:r>
        <w:rPr>
          <w:rFonts w:ascii="Times New Roman" w:hAnsi="Times New Roman"/>
          <w:b/>
          <w:color w:val="000000"/>
          <w:sz w:val="24"/>
        </w:rPr>
        <w:t xml:space="preserve">SEC-2: </w:t>
      </w:r>
      <w:r>
        <w:rPr>
          <w:rFonts w:ascii="Times New Roman" w:hAnsi="Times New Roman"/>
          <w:color w:val="000000"/>
          <w:sz w:val="24"/>
        </w:rPr>
        <w:t xml:space="preserve">All external communications between client browsers and system servers shall be encrypted using Transport Layer Security version 1.3 over HTTPS.</w:t>
      </w:r>
      <w:r/>
    </w:p>
    <w:p>
      <w:pPr>
        <w:spacing w:after="120" w:line="276" w:lineRule="auto"/>
        <w:ind/>
        <w:jc w:val="both"/>
        <w:rPr/>
      </w:pPr>
      <w:r>
        <w:rPr>
          <w:rFonts w:ascii="Times New Roman" w:hAnsi="Times New Roman"/>
          <w:b/>
          <w:color w:val="000000"/>
          <w:sz w:val="24"/>
        </w:rPr>
        <w:t xml:space="preserve">SEC-3: </w:t>
      </w:r>
      <w:r>
        <w:rPr>
          <w:rFonts w:ascii="Times New Roman" w:hAnsi="Times New Roman"/>
          <w:color w:val="000000"/>
          <w:sz w:val="24"/>
        </w:rPr>
        <w:t xml:space="preserve">Authentication tokens shall be transmitted exclusively through secure, HttpOnly cookies with strict site policies to protect against script access and cross site attacks.</w:t>
      </w:r>
      <w:r/>
    </w:p>
    <w:p>
      <w:pPr>
        <w:spacing w:after="120" w:line="276" w:lineRule="auto"/>
        <w:ind/>
        <w:jc w:val="both"/>
        <w:rPr/>
      </w:pPr>
      <w:r>
        <w:rPr>
          <w:rFonts w:ascii="Times New Roman" w:hAnsi="Times New Roman"/>
          <w:b/>
          <w:color w:val="000000"/>
          <w:sz w:val="24"/>
        </w:rPr>
        <w:t xml:space="preserve">SEC-4: </w:t>
      </w:r>
      <w:r>
        <w:rPr>
          <w:rFonts w:ascii="Times New Roman" w:hAnsi="Times New Roman"/>
          <w:color w:val="000000"/>
          <w:sz w:val="24"/>
        </w:rPr>
        <w:t xml:space="preserve">The application interface shall restrict authentication attempts to a maximum of five consecutive failed entries per internet protocol address per fifteen minute period.</w:t>
      </w:r>
      <w:r/>
    </w:p>
    <w:p>
      <w:pPr>
        <w:spacing w:after="120" w:line="276" w:lineRule="auto"/>
        <w:ind/>
        <w:jc w:val="both"/>
        <w:rPr/>
      </w:pPr>
      <w:r>
        <w:rPr>
          <w:rFonts w:ascii="Times New Roman" w:hAnsi="Times New Roman"/>
          <w:b/>
          <w:color w:val="000000"/>
          <w:sz w:val="24"/>
        </w:rPr>
        <w:t xml:space="preserve">SEC-5: </w:t>
      </w:r>
      <w:r>
        <w:rPr>
          <w:rFonts w:ascii="Times New Roman" w:hAnsi="Times New Roman"/>
          <w:color w:val="000000"/>
          <w:sz w:val="24"/>
        </w:rPr>
        <w:t xml:space="preserve">All database interactions shall use parameterized statements or object relational mapping tools to prevent structured query language injection vulnerabilities.</w:t>
      </w:r>
      <w:r/>
    </w:p>
    <w:p>
      <w:pPr>
        <w:spacing w:after="120" w:line="276" w:lineRule="auto"/>
        <w:ind/>
        <w:jc w:val="both"/>
        <w:rPr/>
      </w:pPr>
      <w:r>
        <w:rPr>
          <w:rFonts w:ascii="Times New Roman" w:hAnsi="Times New Roman"/>
          <w:b/>
          <w:color w:val="000000"/>
          <w:sz w:val="24"/>
        </w:rPr>
        <w:t xml:space="preserve">SEC-6: </w:t>
      </w:r>
      <w:r>
        <w:rPr>
          <w:rFonts w:ascii="Times New Roman" w:hAnsi="Times New Roman"/>
          <w:color w:val="000000"/>
          <w:sz w:val="24"/>
        </w:rPr>
        <w:t xml:space="preserve">Role based access rules shall be evaluated on every server request, returning an authorization error whenever an unauthorized resource access is attempted.</w:t>
      </w:r>
      <w:r/>
    </w:p>
    <w:p>
      <w:pPr>
        <w:pStyle w:val="875"/>
        <w:keepNext w:val="true"/>
        <w:spacing w:after="120" w:before="280"/>
        <w:ind/>
        <w:jc w:val="left"/>
        <w:rPr/>
      </w:pPr>
      <w:r>
        <w:rPr>
          <w:rFonts w:ascii="Times New Roman" w:hAnsi="Times New Roman"/>
          <w:b/>
          <w:color w:val="000000"/>
          <w:sz w:val="28"/>
        </w:rPr>
        <w:t xml:space="preserve">2.8 External Interface Requirements</w:t>
      </w:r>
      <w:r/>
    </w:p>
    <w:p>
      <w:pPr>
        <w:spacing w:after="120" w:line="276" w:lineRule="auto"/>
        <w:ind/>
        <w:jc w:val="both"/>
        <w:rPr/>
      </w:pPr>
      <w:r>
        <w:rPr>
          <w:rFonts w:ascii="Times New Roman" w:hAnsi="Times New Roman"/>
          <w:color w:val="000000"/>
          <w:sz w:val="24"/>
        </w:rPr>
        <w:t xml:space="preserve">The system interfaces with human users, external hardware equipment, software libraries and communication networks as specified below:</w:t>
      </w:r>
      <w:r/>
    </w:p>
    <w:p>
      <w:pPr>
        <w:pStyle w:val="876"/>
        <w:keepNext w:val="true"/>
        <w:spacing w:after="80" w:before="200"/>
        <w:ind/>
        <w:jc w:val="left"/>
        <w:rPr/>
      </w:pPr>
      <w:r>
        <w:rPr>
          <w:rFonts w:ascii="Times New Roman" w:hAnsi="Times New Roman"/>
          <w:b/>
          <w:color w:val="000000"/>
          <w:sz w:val="25"/>
        </w:rPr>
        <w:t xml:space="preserve">2.8.1 User Interfaces Requirements</w:t>
      </w:r>
      <w:r/>
    </w:p>
    <w:p>
      <w:pPr>
        <w:spacing w:after="120" w:line="276" w:lineRule="auto"/>
        <w:ind/>
        <w:jc w:val="both"/>
        <w:rPr/>
      </w:pPr>
      <w:r>
        <w:rPr>
          <w:rFonts w:ascii="Times New Roman" w:hAnsi="Times New Roman"/>
          <w:color w:val="000000"/>
          <w:sz w:val="24"/>
        </w:rPr>
        <w:t xml:space="preserve">The LEADS user interface provides </w:t>
      </w:r>
      <w:r>
        <w:rPr>
          <w:rFonts w:ascii="Times New Roman" w:hAnsi="Times New Roman"/>
          <w:color w:val="000000"/>
          <w:sz w:val="24"/>
        </w:rPr>
        <w:t xml:space="preserve">a clean and responsive visual design built with Tailwind CSS. Typography is standardized on standard sans-serif font families with a regular eight pixel layout grid. The color palette uses deep neutral tones for primary interface elements and clean white c</w:t>
      </w:r>
      <w:r>
        <w:rPr>
          <w:rFonts w:ascii="Times New Roman" w:hAnsi="Times New Roman"/>
          <w:color w:val="000000"/>
          <w:sz w:val="24"/>
        </w:rPr>
        <w:t xml:space="preserve">ard containers. Navigation menus are consistently located across agency dashboard views, while public property search pages feature fixed filter controls at the top of the screen. Mobile screen layouts use touch friendly buttons and bottom navigation bars.</w:t>
      </w:r>
      <w:r/>
    </w:p>
    <w:p>
      <w:pPr>
        <w:pStyle w:val="876"/>
        <w:keepNext w:val="true"/>
        <w:spacing w:after="80" w:before="200"/>
        <w:ind/>
        <w:jc w:val="left"/>
        <w:rPr/>
      </w:pPr>
      <w:r>
        <w:rPr>
          <w:rFonts w:ascii="Times New Roman" w:hAnsi="Times New Roman"/>
          <w:b/>
          <w:color w:val="000000"/>
          <w:sz w:val="25"/>
        </w:rPr>
        <w:t xml:space="preserve">2.8.2 Software interfaces</w:t>
      </w:r>
      <w:r/>
    </w:p>
    <w:p>
      <w:pPr>
        <w:spacing w:after="120" w:line="276" w:lineRule="auto"/>
        <w:ind/>
        <w:jc w:val="both"/>
        <w:rPr/>
      </w:pPr>
      <w:r>
        <w:rPr>
          <w:rFonts w:ascii="Times New Roman" w:hAnsi="Times New Roman"/>
          <w:b/>
          <w:color w:val="000000"/>
          <w:sz w:val="24"/>
        </w:rPr>
        <w:t xml:space="preserve">SI-1: PostgreSQL Database: </w:t>
      </w:r>
      <w:r>
        <w:rPr>
          <w:rFonts w:ascii="Times New Roman" w:hAnsi="Times New Roman"/>
          <w:color w:val="000000"/>
          <w:sz w:val="24"/>
        </w:rPr>
        <w:t xml:space="preserve">The system connects to PostgreSQL 17 using standard asynchronous database drivers over standard port 5432 for relational data persistence.</w:t>
      </w:r>
      <w:r/>
    </w:p>
    <w:p>
      <w:pPr>
        <w:spacing w:after="120" w:line="276" w:lineRule="auto"/>
        <w:ind/>
        <w:jc w:val="both"/>
        <w:rPr/>
      </w:pPr>
      <w:r>
        <w:rPr>
          <w:rFonts w:ascii="Times New Roman" w:hAnsi="Times New Roman"/>
          <w:b/>
          <w:color w:val="000000"/>
          <w:sz w:val="24"/>
        </w:rPr>
        <w:t xml:space="preserve">SI-2: Redis In-Memory Service: </w:t>
      </w:r>
      <w:r>
        <w:rPr>
          <w:rFonts w:ascii="Times New Roman" w:hAnsi="Times New Roman"/>
          <w:color w:val="000000"/>
          <w:sz w:val="24"/>
        </w:rPr>
        <w:t xml:space="preserve">The system communicates with Redis 7.4 over network port 6379 for distributed locking, session caching and task queue management.</w:t>
      </w:r>
      <w:r/>
    </w:p>
    <w:p>
      <w:pPr>
        <w:spacing w:after="120" w:line="276" w:lineRule="auto"/>
        <w:ind/>
        <w:jc w:val="both"/>
        <w:rPr/>
      </w:pPr>
      <w:r>
        <w:rPr>
          <w:rFonts w:ascii="Times New Roman" w:hAnsi="Times New Roman"/>
          <w:b/>
          <w:color w:val="000000"/>
          <w:sz w:val="24"/>
        </w:rPr>
        <w:t xml:space="preserve">SI-3: Language Model Service: </w:t>
      </w:r>
      <w:r>
        <w:rPr>
          <w:rFonts w:ascii="Times New Roman" w:hAnsi="Times New Roman"/>
          <w:color w:val="000000"/>
          <w:sz w:val="24"/>
        </w:rPr>
        <w:t xml:space="preserve">The system connects to Google Gemini API over secure web requests for property description drafting and unstructured text parameter parsing.</w:t>
      </w:r>
      <w:r/>
    </w:p>
    <w:p>
      <w:pPr>
        <w:spacing w:after="120" w:line="276" w:lineRule="auto"/>
        <w:ind/>
        <w:jc w:val="both"/>
        <w:rPr/>
      </w:pPr>
      <w:r>
        <w:rPr>
          <w:rFonts w:ascii="Times New Roman" w:hAnsi="Times New Roman"/>
          <w:b/>
          <w:color w:val="000000"/>
          <w:sz w:val="24"/>
        </w:rPr>
        <w:t xml:space="preserve">SI-4: Web Scraping Tools: </w:t>
      </w:r>
      <w:r>
        <w:rPr>
          <w:rFonts w:ascii="Times New Roman" w:hAnsi="Times New Roman"/>
          <w:color w:val="000000"/>
          <w:sz w:val="24"/>
        </w:rPr>
        <w:t xml:space="preserve">The system uses Scrapy 2.12 and Playwright 1.50 browser automation libraries for webpage parsing, proxy rotation and web data extraction.</w:t>
      </w:r>
      <w:r/>
    </w:p>
    <w:p>
      <w:pPr>
        <w:spacing w:after="120" w:line="276" w:lineRule="auto"/>
        <w:ind/>
        <w:jc w:val="both"/>
        <w:rPr/>
      </w:pPr>
      <w:r>
        <w:rPr>
          <w:rFonts w:ascii="Times New Roman" w:hAnsi="Times New Roman"/>
          <w:b/>
          <w:color w:val="000000"/>
          <w:sz w:val="24"/>
        </w:rPr>
        <w:t xml:space="preserve">SI-5: Messaging Client Protocol: </w:t>
      </w:r>
      <w:r>
        <w:rPr>
          <w:rFonts w:ascii="Times New Roman" w:hAnsi="Times New Roman"/>
          <w:color w:val="000000"/>
          <w:sz w:val="24"/>
        </w:rPr>
        <w:t xml:space="preserve">The client application communicates with WhatsApp through standard web messaging links to open the agent messaging application with pre-filled text.</w:t>
      </w:r>
      <w:r/>
    </w:p>
    <w:p>
      <w:pPr>
        <w:pStyle w:val="876"/>
        <w:keepNext w:val="true"/>
        <w:spacing w:after="80" w:before="200"/>
        <w:ind/>
        <w:jc w:val="left"/>
        <w:rPr/>
      </w:pPr>
      <w:r>
        <w:rPr>
          <w:rFonts w:ascii="Times New Roman" w:hAnsi="Times New Roman"/>
          <w:b/>
          <w:color w:val="000000"/>
          <w:sz w:val="25"/>
        </w:rPr>
        <w:t xml:space="preserve">2.8.3 Hardware interfaces</w:t>
      </w:r>
      <w:r/>
    </w:p>
    <w:p>
      <w:pPr>
        <w:spacing w:after="120" w:line="276" w:lineRule="auto"/>
        <w:ind/>
        <w:jc w:val="both"/>
        <w:rPr/>
      </w:pPr>
      <w:r>
        <w:rPr>
          <w:rFonts w:ascii="Times New Roman" w:hAnsi="Times New Roman"/>
          <w:color w:val="000000"/>
          <w:sz w:val="24"/>
        </w:rPr>
        <w:t xml:space="preserve">LEADS operates as a cloud hosted web platform and requires no custom physical hardware interfaces. End user client devices require standard processor</w:t>
      </w:r>
      <w:r>
        <w:rPr>
          <w:rFonts w:ascii="Times New Roman" w:hAnsi="Times New Roman"/>
          <w:color w:val="000000"/>
          <w:sz w:val="24"/>
        </w:rPr>
        <w:t xml:space="preserve">s with at least 2 gigabytes of random access memory and a minimum screen width of 375 pixels. Server hosting requires multi core Linux virtual machines with at least 4 virtual processor cores, 8 gigabytes of memory and 80 gigabytes of solid state storage.</w:t>
      </w:r>
      <w:r/>
    </w:p>
    <w:p>
      <w:pPr>
        <w:pStyle w:val="876"/>
        <w:keepNext w:val="true"/>
        <w:spacing w:after="80" w:before="200"/>
        <w:ind/>
        <w:jc w:val="left"/>
        <w:rPr/>
      </w:pPr>
      <w:r>
        <w:rPr>
          <w:rFonts w:ascii="Times New Roman" w:hAnsi="Times New Roman"/>
          <w:b/>
          <w:color w:val="000000"/>
          <w:sz w:val="25"/>
        </w:rPr>
        <w:t xml:space="preserve">2.8.4 Communications interfaces</w:t>
      </w:r>
      <w:r/>
    </w:p>
    <w:p>
      <w:pPr>
        <w:spacing w:after="120" w:line="276" w:lineRule="auto"/>
        <w:ind/>
        <w:jc w:val="both"/>
        <w:rPr/>
      </w:pPr>
      <w:r>
        <w:rPr>
          <w:rFonts w:ascii="Times New Roman" w:hAnsi="Times New Roman"/>
          <w:b/>
          <w:color w:val="000000"/>
          <w:sz w:val="24"/>
        </w:rPr>
        <w:t xml:space="preserve">CI-1: </w:t>
      </w:r>
      <w:r>
        <w:rPr>
          <w:rFonts w:ascii="Times New Roman" w:hAnsi="Times New Roman"/>
          <w:color w:val="000000"/>
          <w:sz w:val="24"/>
        </w:rPr>
        <w:t xml:space="preserve">All client to server web requests shall be encrypted using Transport Layer Security version 1.3 over standard network port 443.</w:t>
      </w:r>
      <w:r/>
    </w:p>
    <w:p>
      <w:pPr>
        <w:spacing w:after="120" w:line="276" w:lineRule="auto"/>
        <w:ind/>
        <w:jc w:val="both"/>
        <w:rPr/>
      </w:pPr>
      <w:r>
        <w:rPr>
          <w:rFonts w:ascii="Times New Roman" w:hAnsi="Times New Roman"/>
          <w:b/>
          <w:color w:val="000000"/>
          <w:sz w:val="24"/>
        </w:rPr>
        <w:t xml:space="preserve">CI-2: </w:t>
      </w:r>
      <w:r>
        <w:rPr>
          <w:rFonts w:ascii="Times New Roman" w:hAnsi="Times New Roman"/>
          <w:color w:val="000000"/>
          <w:sz w:val="24"/>
        </w:rPr>
        <w:t xml:space="preserve">Real-time updates for sales leaderboard changes and lead assignment notices shall be delivered through secure WebSocket channels.</w:t>
      </w:r>
      <w:r/>
    </w:p>
    <w:p>
      <w:pPr>
        <w:spacing w:after="120" w:line="276" w:lineRule="auto"/>
        <w:ind/>
        <w:jc w:val="both"/>
        <w:rPr/>
      </w:pPr>
      <w:r>
        <w:rPr>
          <w:rFonts w:ascii="Times New Roman" w:hAnsi="Times New Roman"/>
          <w:b/>
          <w:color w:val="000000"/>
          <w:sz w:val="24"/>
        </w:rPr>
        <w:t xml:space="preserve">CI-3: </w:t>
      </w:r>
      <w:r>
        <w:rPr>
          <w:rFonts w:ascii="Times New Roman" w:hAnsi="Times New Roman"/>
          <w:color w:val="000000"/>
          <w:sz w:val="24"/>
        </w:rPr>
        <w:t xml:space="preserve">User account confirmation messages, password reset links and system notifications shall be dispatched using Simple Mail Transfer Protocol over port 587 with encryption.</w:t>
      </w:r>
      <w:r/>
    </w:p>
    <w:p>
      <w:pPr>
        <w:spacing/>
        <w:ind/>
        <w:rPr/>
      </w:pPr>
      <w:r>
        <w:br w:type="page" w:clear="all"/>
      </w:r>
      <w:r/>
    </w:p>
    <w:p>
      <w:pPr>
        <w:pStyle w:val="874"/>
        <w:keepNext w:val="true"/>
        <w:spacing w:after="200" w:before="360"/>
        <w:ind/>
        <w:jc w:val="left"/>
        <w:rPr/>
      </w:pPr>
      <w:r>
        <w:rPr>
          <w:rFonts w:ascii="Times New Roman" w:hAnsi="Times New Roman"/>
          <w:b/>
          <w:color w:val="000000"/>
          <w:sz w:val="32"/>
        </w:rPr>
        <w:t xml:space="preserve">References</w:t>
      </w:r>
      <w:r/>
    </w:p>
    <w:p>
      <w:pPr>
        <w:spacing w:after="120" w:line="276" w:lineRule="auto"/>
        <w:ind/>
        <w:jc w:val="both"/>
        <w:rPr/>
      </w:pPr>
      <w:r>
        <w:rPr>
          <w:rFonts w:ascii="Times New Roman" w:hAnsi="Times New Roman"/>
          <w:color w:val="000000"/>
          <w:sz w:val="24"/>
        </w:rPr>
        <w:t xml:space="preserve">[1] X. Zhang, Y. Liu and H. Wang, "Predicting Buyer Intent in Digital Marketplaces Using Machine Learning Models," Journal of Electronic Commerce Research, vol. 22, no. 3, pp. 45-62, 2021.</w:t>
      </w:r>
      <w:r/>
    </w:p>
    <w:p>
      <w:pPr>
        <w:spacing w:after="120" w:line="276" w:lineRule="auto"/>
        <w:ind/>
        <w:jc w:val="both"/>
        <w:rPr/>
      </w:pPr>
      <w:r>
        <w:rPr>
          <w:rFonts w:ascii="Times New Roman" w:hAnsi="Times New Roman"/>
          <w:color w:val="000000"/>
          <w:sz w:val="24"/>
        </w:rPr>
        <w:t xml:space="preserve">[2] R. Patel and S. Kumar, "AI-Generated Property Descriptions and Their Impact on Click-Through Rates: A Controlled Study," International Journal of Real Estate Technology, vol. 5, no. 1, pp. 12-28, 2022.</w:t>
      </w:r>
      <w:r/>
    </w:p>
    <w:p>
      <w:pPr>
        <w:spacing w:after="120" w:line="276" w:lineRule="auto"/>
        <w:ind/>
        <w:jc w:val="both"/>
        <w:rPr/>
      </w:pPr>
      <w:r>
        <w:rPr>
          <w:rFonts w:ascii="Times New Roman" w:hAnsi="Times New Roman"/>
          <w:color w:val="000000"/>
          <w:sz w:val="24"/>
        </w:rPr>
        <w:t xml:space="preserve">[3] A. Hassan, F. Mirza and I. Khan, "Web Scraping as a Tool for Real Estate Market Intelligence in Developing Economies," in Proc. International Conference on Data Engineering and Applications, 2023, pp. 230-244.</w:t>
      </w:r>
      <w:r/>
    </w:p>
    <w:p>
      <w:pPr>
        <w:spacing w:after="120" w:line="276" w:lineRule="auto"/>
        <w:ind/>
        <w:jc w:val="both"/>
        <w:rPr/>
      </w:pPr>
      <w:r>
        <w:rPr>
          <w:rFonts w:ascii="Times New Roman" w:hAnsi="Times New Roman"/>
          <w:color w:val="000000"/>
          <w:sz w:val="24"/>
        </w:rPr>
        <w:t xml:space="preserve">[4] U. Mehmood, Z. Ali and S. Iqbal, "Automated Data Extraction from Pakistani Real Estate Portals: Feasibility and Challenges," in Proc. IEEE International Conference on Emerging Technologies, 2022, pp. 112-118.</w:t>
      </w:r>
      <w:r/>
    </w:p>
    <w:p>
      <w:pPr>
        <w:spacing w:after="120" w:line="276" w:lineRule="auto"/>
        <w:ind/>
        <w:jc w:val="both"/>
        <w:rPr/>
      </w:pPr>
      <w:r>
        <w:rPr>
          <w:rFonts w:ascii="Times New Roman" w:hAnsi="Times New Roman"/>
          <w:color w:val="000000"/>
          <w:sz w:val="24"/>
        </w:rPr>
        <w:t xml:space="preserve">[5] Scrapy Project, "Scrapy: A Fast and Powerful Scraping and Web Crawling Framework," 2024. [Online]. Available: https://scrapy.org.</w:t>
      </w:r>
      <w:r/>
    </w:p>
    <w:p>
      <w:pPr>
        <w:spacing w:after="120" w:line="276" w:lineRule="auto"/>
        <w:ind/>
        <w:jc w:val="both"/>
        <w:rPr/>
      </w:pPr>
      <w:r>
        <w:rPr>
          <w:rFonts w:ascii="Times New Roman" w:hAnsi="Times New Roman"/>
          <w:color w:val="000000"/>
          <w:sz w:val="24"/>
        </w:rPr>
        <w:t xml:space="preserve">[6] Microsoft, "Playwright: Fast and reliable end-to-end testing for modern web apps," 2024. [Online]. Available: https://playwright.dev.</w:t>
      </w:r>
      <w:r/>
    </w:p>
    <w:p>
      <w:pPr>
        <w:spacing w:after="120" w:line="276" w:lineRule="auto"/>
        <w:ind/>
        <w:jc w:val="both"/>
        <w:rPr/>
      </w:pPr>
      <w:r>
        <w:rPr>
          <w:rFonts w:ascii="Times New Roman" w:hAnsi="Times New Roman"/>
          <w:color w:val="000000"/>
          <w:sz w:val="24"/>
        </w:rPr>
        <w:t xml:space="preserve">[7] Google, "Google Gemini API Documentation," 2024. [Online]. Available: https://ai.google.dev/docs.</w:t>
      </w:r>
      <w:r/>
    </w:p>
    <w:p>
      <w:pPr>
        <w:spacing w:after="120" w:line="276" w:lineRule="auto"/>
        <w:ind/>
        <w:jc w:val="both"/>
        <w:rPr/>
      </w:pPr>
      <w:r>
        <w:rPr>
          <w:rFonts w:ascii="Times New Roman" w:hAnsi="Times New Roman"/>
          <w:color w:val="000000"/>
          <w:sz w:val="24"/>
        </w:rPr>
        <w:t xml:space="preserve">[8] IEEE Computer Society, "IEEE Recommended Practice for Software Requirements Specifications," IEEE Std 830-1998, 1998.</w:t>
      </w:r>
      <w:r/>
    </w:p>
    <w:p>
      <w:pPr>
        <w:spacing w:after="120" w:line="276" w:lineRule="auto"/>
        <w:ind/>
        <w:jc w:val="both"/>
        <w:rPr/>
      </w:pPr>
      <w:r>
        <w:rPr>
          <w:rFonts w:ascii="Times New Roman" w:hAnsi="Times New Roman"/>
          <w:color w:val="000000"/>
          <w:sz w:val="24"/>
        </w:rPr>
        <w:t xml:space="preserve">[9] ISO/IEC/IEEE, "Systems and software engineering - Life cycle processes - Requirements engineering," ISO/IEC/IEEE 29148:2018, 2018.</w:t>
      </w:r>
      <w:r/>
    </w:p>
    <w:p>
      <w:pPr>
        <w:spacing w:after="120" w:line="276" w:lineRule="auto"/>
        <w:ind/>
        <w:jc w:val="both"/>
        <w:rPr/>
      </w:pPr>
      <w:r>
        <w:rPr>
          <w:rFonts w:ascii="Times New Roman" w:hAnsi="Times New Roman"/>
          <w:color w:val="000000"/>
          <w:sz w:val="24"/>
        </w:rPr>
        <w:t xml:space="preserve">[10] F. Pedregosa et al., "Scikit-learn: Machine Learning in Python," Journal of Machine Learning Research, vol. 12, pp. 2825-2830, 2011.</w:t>
      </w:r>
      <w:r/>
    </w:p>
    <w:sectPr>
      <w:footnotePr/>
      <w:endnotePr/>
      <w:type w:val="nextPage"/>
      <w:pgSz w:h="15840" w:orient="portrait" w:w="12240"/>
      <w:pgMar w:top="1440" w:right="144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2026-10-23T19:50:51Z</dcterms:modified>
  <cp:category/>
</cp:coreProperties>
</file>