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1EEC" w14:textId="77777777" w:rsidR="00160509" w:rsidRDefault="00000000">
      <w:pPr>
        <w:spacing w:before="48" w:line="236" w:lineRule="auto"/>
        <w:ind w:left="2833" w:right="4293" w:hanging="110"/>
        <w:outlineLvl w:val="0"/>
        <w:rPr>
          <w:rFonts w:ascii="Calibri" w:eastAsia="Calibri" w:hAnsi="Calibri" w:cs="Calibri"/>
          <w:sz w:val="24"/>
          <w:szCs w:val="24"/>
        </w:rPr>
      </w:pPr>
      <w:r>
        <w:rPr>
          <w:rFonts w:ascii="Calibri" w:eastAsia="Calibri" w:hAnsi="Calibri" w:cs="Calibri"/>
          <w:b/>
          <w:bCs/>
          <w:spacing w:val="-3"/>
          <w:sz w:val="24"/>
          <w:szCs w:val="24"/>
        </w:rPr>
        <w:t>Project</w:t>
      </w:r>
      <w:r>
        <w:rPr>
          <w:rFonts w:ascii="Calibri" w:eastAsia="Calibri" w:hAnsi="Calibri" w:cs="Calibri"/>
          <w:b/>
          <w:bCs/>
          <w:spacing w:val="24"/>
          <w:w w:val="101"/>
          <w:sz w:val="24"/>
          <w:szCs w:val="24"/>
        </w:rPr>
        <w:t xml:space="preserve"> </w:t>
      </w:r>
      <w:r>
        <w:rPr>
          <w:rFonts w:ascii="Calibri" w:eastAsia="Calibri" w:hAnsi="Calibri" w:cs="Calibri"/>
          <w:b/>
          <w:bCs/>
          <w:spacing w:val="-3"/>
          <w:sz w:val="24"/>
          <w:szCs w:val="24"/>
        </w:rPr>
        <w:t>Design</w:t>
      </w:r>
      <w:r>
        <w:rPr>
          <w:rFonts w:ascii="Calibri" w:eastAsia="Calibri" w:hAnsi="Calibri" w:cs="Calibri"/>
          <w:b/>
          <w:bCs/>
          <w:spacing w:val="13"/>
          <w:sz w:val="24"/>
          <w:szCs w:val="24"/>
        </w:rPr>
        <w:t xml:space="preserve"> </w:t>
      </w:r>
      <w:r>
        <w:rPr>
          <w:rFonts w:ascii="Calibri" w:eastAsia="Calibri" w:hAnsi="Calibri" w:cs="Calibri"/>
          <w:b/>
          <w:bCs/>
          <w:spacing w:val="-3"/>
          <w:sz w:val="24"/>
          <w:szCs w:val="24"/>
        </w:rPr>
        <w:t>Phase</w:t>
      </w:r>
      <w:r>
        <w:rPr>
          <w:rFonts w:ascii="Calibri" w:eastAsia="Calibri" w:hAnsi="Calibri" w:cs="Calibri"/>
          <w:b/>
          <w:bCs/>
          <w:sz w:val="24"/>
          <w:szCs w:val="24"/>
        </w:rPr>
        <w:t xml:space="preserve"> </w:t>
      </w:r>
      <w:r>
        <w:rPr>
          <w:rFonts w:ascii="Calibri" w:eastAsia="Calibri" w:hAnsi="Calibri" w:cs="Calibri"/>
          <w:b/>
          <w:bCs/>
          <w:spacing w:val="-2"/>
          <w:sz w:val="24"/>
          <w:szCs w:val="24"/>
        </w:rPr>
        <w:t>Proposed Solution</w:t>
      </w:r>
    </w:p>
    <w:p w14:paraId="2642EB39" w14:textId="77777777" w:rsidR="00160509" w:rsidRDefault="00160509">
      <w:pPr>
        <w:spacing w:before="56"/>
      </w:pPr>
    </w:p>
    <w:tbl>
      <w:tblPr>
        <w:tblStyle w:val="TableNormal1"/>
        <w:tblW w:w="90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7"/>
        <w:gridCol w:w="4337"/>
      </w:tblGrid>
      <w:tr w:rsidR="00BD5428" w14:paraId="206E1F4A" w14:textId="77777777">
        <w:trPr>
          <w:trHeight w:val="268"/>
        </w:trPr>
        <w:tc>
          <w:tcPr>
            <w:tcW w:w="4697" w:type="dxa"/>
          </w:tcPr>
          <w:p w14:paraId="7046B8FB" w14:textId="77777777" w:rsidR="00BD5428" w:rsidRDefault="00BD5428" w:rsidP="00BD5428">
            <w:pPr>
              <w:pStyle w:val="TableText"/>
              <w:spacing w:before="65" w:line="172" w:lineRule="auto"/>
              <w:ind w:left="123"/>
            </w:pPr>
            <w:r>
              <w:rPr>
                <w:spacing w:val="-5"/>
              </w:rPr>
              <w:t>Date</w:t>
            </w:r>
          </w:p>
        </w:tc>
        <w:tc>
          <w:tcPr>
            <w:tcW w:w="4337" w:type="dxa"/>
          </w:tcPr>
          <w:p w14:paraId="643355C4" w14:textId="2AF6E045" w:rsidR="00BD5428" w:rsidRDefault="00372B85" w:rsidP="00BD5428">
            <w:pPr>
              <w:pStyle w:val="TableText"/>
              <w:spacing w:before="64" w:line="173" w:lineRule="auto"/>
              <w:ind w:left="117"/>
            </w:pPr>
            <w:r w:rsidRPr="00372B85">
              <w:rPr>
                <w:spacing w:val="-3"/>
                <w:lang w:val="en-IN"/>
              </w:rPr>
              <w:t>2 November 2025</w:t>
            </w:r>
          </w:p>
        </w:tc>
      </w:tr>
      <w:tr w:rsidR="00BD5428" w14:paraId="5E9B4402" w14:textId="77777777">
        <w:trPr>
          <w:trHeight w:val="268"/>
        </w:trPr>
        <w:tc>
          <w:tcPr>
            <w:tcW w:w="4697" w:type="dxa"/>
          </w:tcPr>
          <w:p w14:paraId="3BB3209E" w14:textId="77777777" w:rsidR="00BD5428" w:rsidRDefault="00BD5428" w:rsidP="00BD5428">
            <w:pPr>
              <w:pStyle w:val="TableText"/>
              <w:spacing w:before="67" w:line="170" w:lineRule="auto"/>
              <w:ind w:left="106"/>
            </w:pPr>
            <w:r>
              <w:rPr>
                <w:spacing w:val="-2"/>
              </w:rPr>
              <w:t>Team</w:t>
            </w:r>
            <w:r>
              <w:rPr>
                <w:spacing w:val="19"/>
                <w:w w:val="101"/>
              </w:rPr>
              <w:t xml:space="preserve"> </w:t>
            </w:r>
            <w:r>
              <w:rPr>
                <w:spacing w:val="-2"/>
              </w:rPr>
              <w:t>ID</w:t>
            </w:r>
          </w:p>
        </w:tc>
        <w:tc>
          <w:tcPr>
            <w:tcW w:w="4337" w:type="dxa"/>
          </w:tcPr>
          <w:p w14:paraId="61F712DB" w14:textId="07F6C8A1" w:rsidR="00BD5428" w:rsidRDefault="00D2225E" w:rsidP="00D2225E">
            <w:pPr>
              <w:pStyle w:val="TableText"/>
              <w:spacing w:before="65" w:line="172" w:lineRule="auto"/>
            </w:pPr>
            <w:r w:rsidRPr="00D2225E">
              <w:t> NM2025TMID00454</w:t>
            </w:r>
          </w:p>
        </w:tc>
      </w:tr>
      <w:tr w:rsidR="00BD5428" w14:paraId="3F200E22" w14:textId="77777777">
        <w:trPr>
          <w:trHeight w:val="531"/>
        </w:trPr>
        <w:tc>
          <w:tcPr>
            <w:tcW w:w="4697" w:type="dxa"/>
          </w:tcPr>
          <w:p w14:paraId="058CE283" w14:textId="77777777" w:rsidR="00BD5428" w:rsidRDefault="00BD5428" w:rsidP="00BD5428">
            <w:pPr>
              <w:pStyle w:val="TableText"/>
              <w:spacing w:before="44" w:line="214" w:lineRule="auto"/>
              <w:ind w:left="123"/>
            </w:pPr>
            <w:r>
              <w:rPr>
                <w:spacing w:val="-4"/>
              </w:rPr>
              <w:t>Project</w:t>
            </w:r>
            <w:r>
              <w:rPr>
                <w:spacing w:val="27"/>
              </w:rPr>
              <w:t xml:space="preserve"> </w:t>
            </w:r>
            <w:r>
              <w:rPr>
                <w:spacing w:val="-4"/>
              </w:rPr>
              <w:t>Name</w:t>
            </w:r>
          </w:p>
        </w:tc>
        <w:tc>
          <w:tcPr>
            <w:tcW w:w="4337" w:type="dxa"/>
          </w:tcPr>
          <w:p w14:paraId="08DA70A5" w14:textId="7AB9D998" w:rsidR="00BD5428" w:rsidRDefault="00BD5428" w:rsidP="00BD5428">
            <w:pPr>
              <w:pStyle w:val="TableText"/>
              <w:spacing w:before="44" w:line="213" w:lineRule="auto"/>
              <w:ind w:left="123" w:right="732"/>
            </w:pPr>
            <w:r w:rsidRPr="00CC3320">
              <w:rPr>
                <w:spacing w:val="-2"/>
                <w:lang w:val="en-IN"/>
              </w:rPr>
              <w:t>Calculating Family Expenses using Service Now</w:t>
            </w:r>
          </w:p>
        </w:tc>
      </w:tr>
      <w:tr w:rsidR="00BD5428" w14:paraId="4B2A7D53" w14:textId="77777777">
        <w:trPr>
          <w:trHeight w:val="273"/>
        </w:trPr>
        <w:tc>
          <w:tcPr>
            <w:tcW w:w="4697" w:type="dxa"/>
          </w:tcPr>
          <w:p w14:paraId="4BCAFDED" w14:textId="77777777" w:rsidR="00BD5428" w:rsidRDefault="00BD5428" w:rsidP="00BD5428">
            <w:pPr>
              <w:pStyle w:val="TableText"/>
              <w:spacing w:before="63" w:line="178" w:lineRule="auto"/>
              <w:ind w:left="123"/>
            </w:pPr>
            <w:r>
              <w:rPr>
                <w:spacing w:val="-4"/>
              </w:rPr>
              <w:t>Maximum</w:t>
            </w:r>
            <w:r>
              <w:rPr>
                <w:spacing w:val="27"/>
                <w:w w:val="101"/>
              </w:rPr>
              <w:t xml:space="preserve"> </w:t>
            </w:r>
            <w:r>
              <w:rPr>
                <w:spacing w:val="-4"/>
              </w:rPr>
              <w:t>Marks</w:t>
            </w:r>
          </w:p>
        </w:tc>
        <w:tc>
          <w:tcPr>
            <w:tcW w:w="4337" w:type="dxa"/>
          </w:tcPr>
          <w:p w14:paraId="457C4331" w14:textId="77777777" w:rsidR="00BD5428" w:rsidRDefault="00BD5428" w:rsidP="00BD5428">
            <w:pPr>
              <w:pStyle w:val="TableText"/>
              <w:spacing w:before="63" w:line="178" w:lineRule="auto"/>
              <w:ind w:left="117"/>
            </w:pPr>
            <w:r>
              <w:rPr>
                <w:spacing w:val="-5"/>
              </w:rPr>
              <w:t>2</w:t>
            </w:r>
            <w:r>
              <w:rPr>
                <w:spacing w:val="16"/>
                <w:w w:val="101"/>
              </w:rPr>
              <w:t xml:space="preserve"> </w:t>
            </w:r>
            <w:r>
              <w:rPr>
                <w:spacing w:val="-5"/>
              </w:rPr>
              <w:t>Marks</w:t>
            </w:r>
          </w:p>
        </w:tc>
      </w:tr>
    </w:tbl>
    <w:p w14:paraId="3816C0C7" w14:textId="77777777" w:rsidR="00160509" w:rsidRDefault="00160509">
      <w:pPr>
        <w:spacing w:line="423" w:lineRule="auto"/>
      </w:pPr>
    </w:p>
    <w:p w14:paraId="5BEE7426" w14:textId="77777777" w:rsidR="00160509" w:rsidRDefault="00000000">
      <w:pPr>
        <w:spacing w:before="73" w:line="215" w:lineRule="auto"/>
        <w:ind w:left="16"/>
        <w:rPr>
          <w:rFonts w:ascii="Calibri" w:eastAsia="Calibri" w:hAnsi="Calibri" w:cs="Calibri"/>
          <w:sz w:val="24"/>
          <w:szCs w:val="24"/>
        </w:rPr>
      </w:pPr>
      <w:r>
        <w:rPr>
          <w:rFonts w:ascii="Calibri" w:eastAsia="Calibri" w:hAnsi="Calibri" w:cs="Calibri"/>
          <w:b/>
          <w:bCs/>
          <w:spacing w:val="-1"/>
          <w:sz w:val="24"/>
          <w:szCs w:val="24"/>
        </w:rPr>
        <w:t>Proposed Solution Template:</w:t>
      </w:r>
    </w:p>
    <w:p w14:paraId="65EAB82F" w14:textId="77777777" w:rsidR="00160509" w:rsidRDefault="00160509">
      <w:pPr>
        <w:spacing w:before="212"/>
      </w:pPr>
    </w:p>
    <w:tbl>
      <w:tblPr>
        <w:tblStyle w:val="TableNormal1"/>
        <w:tblW w:w="90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4"/>
        <w:gridCol w:w="3658"/>
        <w:gridCol w:w="4507"/>
      </w:tblGrid>
      <w:tr w:rsidR="00160509" w14:paraId="745BDF6A" w14:textId="77777777">
        <w:trPr>
          <w:trHeight w:val="564"/>
        </w:trPr>
        <w:tc>
          <w:tcPr>
            <w:tcW w:w="904" w:type="dxa"/>
          </w:tcPr>
          <w:p w14:paraId="78A8CFDE" w14:textId="77777777" w:rsidR="00160509" w:rsidRDefault="00000000">
            <w:pPr>
              <w:pStyle w:val="TableText"/>
              <w:spacing w:before="68" w:line="179" w:lineRule="auto"/>
              <w:ind w:left="111"/>
            </w:pPr>
            <w:r>
              <w:rPr>
                <w:b/>
                <w:bCs/>
                <w:spacing w:val="-1"/>
              </w:rPr>
              <w:t>S.No.</w:t>
            </w:r>
          </w:p>
        </w:tc>
        <w:tc>
          <w:tcPr>
            <w:tcW w:w="3658" w:type="dxa"/>
          </w:tcPr>
          <w:p w14:paraId="7F3B6DF5" w14:textId="77777777" w:rsidR="00160509" w:rsidRDefault="00000000">
            <w:pPr>
              <w:pStyle w:val="TableText"/>
              <w:spacing w:before="70" w:line="177" w:lineRule="auto"/>
              <w:ind w:left="116"/>
            </w:pPr>
            <w:r>
              <w:rPr>
                <w:b/>
                <w:bCs/>
                <w:spacing w:val="-2"/>
              </w:rPr>
              <w:t>Parameter</w:t>
            </w:r>
          </w:p>
        </w:tc>
        <w:tc>
          <w:tcPr>
            <w:tcW w:w="4507" w:type="dxa"/>
          </w:tcPr>
          <w:p w14:paraId="25F64904" w14:textId="77777777" w:rsidR="00160509" w:rsidRDefault="00000000">
            <w:pPr>
              <w:pStyle w:val="TableText"/>
              <w:spacing w:before="44" w:line="215" w:lineRule="auto"/>
              <w:ind w:left="115"/>
            </w:pPr>
            <w:r>
              <w:rPr>
                <w:b/>
                <w:bCs/>
                <w:spacing w:val="-2"/>
              </w:rPr>
              <w:t>Description</w:t>
            </w:r>
          </w:p>
        </w:tc>
      </w:tr>
      <w:tr w:rsidR="00160509" w14:paraId="73DAB306" w14:textId="77777777">
        <w:trPr>
          <w:trHeight w:val="1379"/>
        </w:trPr>
        <w:tc>
          <w:tcPr>
            <w:tcW w:w="904" w:type="dxa"/>
          </w:tcPr>
          <w:p w14:paraId="0396D1DC" w14:textId="77777777" w:rsidR="00160509" w:rsidRDefault="00000000">
            <w:pPr>
              <w:pStyle w:val="TableText"/>
              <w:spacing w:before="65" w:line="178" w:lineRule="auto"/>
              <w:ind w:left="409"/>
            </w:pPr>
            <w:r>
              <w:rPr>
                <w:spacing w:val="-7"/>
              </w:rPr>
              <w:t>1.</w:t>
            </w:r>
          </w:p>
        </w:tc>
        <w:tc>
          <w:tcPr>
            <w:tcW w:w="3658" w:type="dxa"/>
          </w:tcPr>
          <w:p w14:paraId="4BFD8B36" w14:textId="77777777" w:rsidR="00160509" w:rsidRDefault="00000000">
            <w:pPr>
              <w:pStyle w:val="TableText"/>
              <w:spacing w:before="35" w:line="229" w:lineRule="auto"/>
              <w:ind w:left="110" w:right="417" w:firstLine="9"/>
            </w:pPr>
            <w:r>
              <w:rPr>
                <w:color w:val="222222"/>
                <w:spacing w:val="-2"/>
              </w:rPr>
              <w:t>Problem Statement</w:t>
            </w:r>
            <w:r>
              <w:rPr>
                <w:color w:val="222222"/>
                <w:spacing w:val="20"/>
              </w:rPr>
              <w:t xml:space="preserve"> </w:t>
            </w:r>
            <w:r>
              <w:rPr>
                <w:color w:val="222222"/>
                <w:spacing w:val="-2"/>
              </w:rPr>
              <w:t>(Problem to</w:t>
            </w:r>
            <w:r>
              <w:rPr>
                <w:color w:val="222222"/>
                <w:spacing w:val="15"/>
                <w:w w:val="101"/>
              </w:rPr>
              <w:t xml:space="preserve"> </w:t>
            </w:r>
            <w:r>
              <w:rPr>
                <w:color w:val="222222"/>
                <w:spacing w:val="-2"/>
              </w:rPr>
              <w:t>be</w:t>
            </w:r>
            <w:r>
              <w:rPr>
                <w:color w:val="222222"/>
              </w:rPr>
              <w:t xml:space="preserve"> </w:t>
            </w:r>
            <w:r>
              <w:rPr>
                <w:color w:val="222222"/>
                <w:spacing w:val="-2"/>
              </w:rPr>
              <w:t>solved)</w:t>
            </w:r>
          </w:p>
        </w:tc>
        <w:tc>
          <w:tcPr>
            <w:tcW w:w="4507" w:type="dxa"/>
          </w:tcPr>
          <w:p w14:paraId="10CBC1E9" w14:textId="31233F5D" w:rsidR="00160509" w:rsidRDefault="00B270AC">
            <w:pPr>
              <w:pStyle w:val="TableText"/>
              <w:spacing w:before="30" w:line="214" w:lineRule="auto"/>
              <w:ind w:left="110"/>
            </w:pPr>
            <w:r w:rsidRPr="00B270AC">
              <w:rPr>
                <w:spacing w:val="-1"/>
              </w:rPr>
              <w:t>Managing and tracking family expenses manually often leads to confusion, data loss, and inaccurate financial planning. Families need a centralized and automated system to categorize, monitor, and analyze their daily expenses efficiently.</w:t>
            </w:r>
          </w:p>
        </w:tc>
      </w:tr>
      <w:tr w:rsidR="00160509" w14:paraId="49D21AF4" w14:textId="77777777">
        <w:trPr>
          <w:trHeight w:val="1439"/>
        </w:trPr>
        <w:tc>
          <w:tcPr>
            <w:tcW w:w="904" w:type="dxa"/>
          </w:tcPr>
          <w:p w14:paraId="2812F3E7" w14:textId="77777777" w:rsidR="00160509" w:rsidRDefault="00000000">
            <w:pPr>
              <w:pStyle w:val="TableText"/>
              <w:spacing w:before="65" w:line="179" w:lineRule="auto"/>
              <w:ind w:left="402"/>
            </w:pPr>
            <w:r>
              <w:rPr>
                <w:spacing w:val="-5"/>
              </w:rPr>
              <w:t>2.</w:t>
            </w:r>
          </w:p>
        </w:tc>
        <w:tc>
          <w:tcPr>
            <w:tcW w:w="3658" w:type="dxa"/>
          </w:tcPr>
          <w:p w14:paraId="7A23AF2B" w14:textId="77777777" w:rsidR="00160509" w:rsidRDefault="00000000">
            <w:pPr>
              <w:pStyle w:val="TableText"/>
              <w:spacing w:before="37" w:line="214" w:lineRule="auto"/>
              <w:ind w:left="119"/>
            </w:pPr>
            <w:r>
              <w:rPr>
                <w:color w:val="222222"/>
                <w:spacing w:val="-2"/>
              </w:rPr>
              <w:t>Idea / Solution</w:t>
            </w:r>
            <w:r>
              <w:rPr>
                <w:color w:val="222222"/>
                <w:spacing w:val="27"/>
              </w:rPr>
              <w:t xml:space="preserve"> </w:t>
            </w:r>
            <w:r>
              <w:rPr>
                <w:color w:val="222222"/>
                <w:spacing w:val="-2"/>
              </w:rPr>
              <w:t>description</w:t>
            </w:r>
          </w:p>
        </w:tc>
        <w:tc>
          <w:tcPr>
            <w:tcW w:w="4507" w:type="dxa"/>
          </w:tcPr>
          <w:p w14:paraId="23428417" w14:textId="7C88E176" w:rsidR="00160509" w:rsidRDefault="00B270AC">
            <w:pPr>
              <w:pStyle w:val="TableText"/>
              <w:spacing w:before="29" w:line="228" w:lineRule="auto"/>
              <w:ind w:left="113" w:right="252" w:hanging="4"/>
            </w:pPr>
            <w:r w:rsidRPr="00B270AC">
              <w:rPr>
                <w:spacing w:val="-2"/>
              </w:rPr>
              <w:t>The proposed solution is to build a Family Expense Management System within ServiceNow. The application allows users to record daily expenses, categorize them (e.g., food, utilities, education), set monthly budgets, and view analytical reports. Using ServiceNow forms, tables, and dashboards, users can seamlessly add, edit, and review expense data, ensuring better financial control and transparency.</w:t>
            </w:r>
          </w:p>
        </w:tc>
      </w:tr>
      <w:tr w:rsidR="00160509" w14:paraId="619A36CA" w14:textId="77777777">
        <w:trPr>
          <w:trHeight w:val="1243"/>
        </w:trPr>
        <w:tc>
          <w:tcPr>
            <w:tcW w:w="904" w:type="dxa"/>
          </w:tcPr>
          <w:p w14:paraId="1C60F01D" w14:textId="77777777" w:rsidR="00160509" w:rsidRDefault="00000000">
            <w:pPr>
              <w:pStyle w:val="TableText"/>
              <w:spacing w:before="67" w:line="179" w:lineRule="auto"/>
              <w:ind w:left="401"/>
            </w:pPr>
            <w:r>
              <w:rPr>
                <w:spacing w:val="-5"/>
              </w:rPr>
              <w:t>3.</w:t>
            </w:r>
          </w:p>
        </w:tc>
        <w:tc>
          <w:tcPr>
            <w:tcW w:w="3658" w:type="dxa"/>
          </w:tcPr>
          <w:p w14:paraId="4DE84A79" w14:textId="77777777" w:rsidR="00160509" w:rsidRDefault="00000000">
            <w:pPr>
              <w:pStyle w:val="TableText"/>
              <w:spacing w:before="44" w:line="214" w:lineRule="auto"/>
              <w:ind w:left="119"/>
            </w:pPr>
            <w:r>
              <w:rPr>
                <w:color w:val="222222"/>
                <w:spacing w:val="-3"/>
              </w:rPr>
              <w:t>Novelty /</w:t>
            </w:r>
            <w:r>
              <w:rPr>
                <w:color w:val="222222"/>
                <w:spacing w:val="33"/>
                <w:w w:val="101"/>
              </w:rPr>
              <w:t xml:space="preserve"> </w:t>
            </w:r>
            <w:r>
              <w:rPr>
                <w:color w:val="222222"/>
                <w:spacing w:val="-3"/>
              </w:rPr>
              <w:t>Uniqueness</w:t>
            </w:r>
          </w:p>
        </w:tc>
        <w:tc>
          <w:tcPr>
            <w:tcW w:w="4507" w:type="dxa"/>
          </w:tcPr>
          <w:p w14:paraId="6DCCB720" w14:textId="5D70A248" w:rsidR="00160509" w:rsidRDefault="00B270AC">
            <w:pPr>
              <w:pStyle w:val="TableText"/>
              <w:spacing w:before="25" w:line="214" w:lineRule="auto"/>
              <w:ind w:left="107"/>
            </w:pPr>
            <w:r w:rsidRPr="00B270AC">
              <w:rPr>
                <w:spacing w:val="-2"/>
              </w:rPr>
              <w:t>This solution utilizes ServiceNow’s low-code platform for personal finance management — an uncommon use case for ServiceNow, which is typically used for enterprise ITSM. It leverages workflows, UI policies, and reporting features in a creative, family-oriented context.</w:t>
            </w:r>
          </w:p>
        </w:tc>
      </w:tr>
      <w:tr w:rsidR="00160509" w14:paraId="7F1FB503" w14:textId="77777777">
        <w:trPr>
          <w:trHeight w:val="1184"/>
        </w:trPr>
        <w:tc>
          <w:tcPr>
            <w:tcW w:w="904" w:type="dxa"/>
          </w:tcPr>
          <w:p w14:paraId="7434E06F" w14:textId="77777777" w:rsidR="00160509" w:rsidRDefault="00000000">
            <w:pPr>
              <w:pStyle w:val="TableText"/>
              <w:spacing w:before="71" w:line="177" w:lineRule="auto"/>
              <w:ind w:left="395"/>
            </w:pPr>
            <w:r>
              <w:rPr>
                <w:spacing w:val="-3"/>
              </w:rPr>
              <w:t>4.</w:t>
            </w:r>
          </w:p>
        </w:tc>
        <w:tc>
          <w:tcPr>
            <w:tcW w:w="3658" w:type="dxa"/>
          </w:tcPr>
          <w:p w14:paraId="2B930899" w14:textId="77777777" w:rsidR="00160509" w:rsidRDefault="00000000">
            <w:pPr>
              <w:pStyle w:val="TableText"/>
              <w:spacing w:before="46" w:line="214" w:lineRule="auto"/>
              <w:ind w:left="109"/>
            </w:pPr>
            <w:r>
              <w:rPr>
                <w:color w:val="222222"/>
                <w:spacing w:val="-1"/>
              </w:rPr>
              <w:t>Social</w:t>
            </w:r>
            <w:r>
              <w:rPr>
                <w:color w:val="222222"/>
                <w:spacing w:val="25"/>
              </w:rPr>
              <w:t xml:space="preserve"> </w:t>
            </w:r>
            <w:r>
              <w:rPr>
                <w:color w:val="222222"/>
                <w:spacing w:val="-1"/>
              </w:rPr>
              <w:t>Impact / Customer Satisfaction</w:t>
            </w:r>
          </w:p>
        </w:tc>
        <w:tc>
          <w:tcPr>
            <w:tcW w:w="4507" w:type="dxa"/>
          </w:tcPr>
          <w:p w14:paraId="42BD9C3D" w14:textId="1713CFDA" w:rsidR="00160509" w:rsidRDefault="00B270AC">
            <w:pPr>
              <w:pStyle w:val="TableText"/>
              <w:spacing w:before="45" w:line="231" w:lineRule="auto"/>
              <w:ind w:left="104" w:right="339" w:firstLine="14"/>
            </w:pPr>
            <w:r w:rsidRPr="00B270AC">
              <w:rPr>
                <w:spacing w:val="-1"/>
              </w:rPr>
              <w:t>The system promotes financial awareness and planning within families. It helps individuals track their spending habits, avoid overspending, and improve budgeting discipline — contributing to overall household financial stability.</w:t>
            </w:r>
          </w:p>
        </w:tc>
      </w:tr>
      <w:tr w:rsidR="00160509" w14:paraId="5ECF7C58" w14:textId="77777777">
        <w:trPr>
          <w:trHeight w:val="1439"/>
        </w:trPr>
        <w:tc>
          <w:tcPr>
            <w:tcW w:w="904" w:type="dxa"/>
          </w:tcPr>
          <w:p w14:paraId="7E7020A8" w14:textId="77777777" w:rsidR="00160509" w:rsidRDefault="00000000">
            <w:pPr>
              <w:pStyle w:val="TableText"/>
              <w:spacing w:before="73" w:line="177" w:lineRule="auto"/>
              <w:ind w:left="401"/>
            </w:pPr>
            <w:r>
              <w:rPr>
                <w:spacing w:val="-5"/>
              </w:rPr>
              <w:t>5.</w:t>
            </w:r>
          </w:p>
        </w:tc>
        <w:tc>
          <w:tcPr>
            <w:tcW w:w="3658" w:type="dxa"/>
          </w:tcPr>
          <w:p w14:paraId="2EA1D4E1" w14:textId="77777777" w:rsidR="00160509" w:rsidRDefault="00000000">
            <w:pPr>
              <w:pStyle w:val="TableText"/>
              <w:spacing w:before="42" w:line="216" w:lineRule="auto"/>
              <w:ind w:left="119"/>
            </w:pPr>
            <w:r>
              <w:rPr>
                <w:color w:val="222222"/>
                <w:spacing w:val="-3"/>
              </w:rPr>
              <w:t>Business</w:t>
            </w:r>
            <w:r>
              <w:rPr>
                <w:color w:val="222222"/>
                <w:spacing w:val="26"/>
              </w:rPr>
              <w:t xml:space="preserve"> </w:t>
            </w:r>
            <w:r>
              <w:rPr>
                <w:color w:val="222222"/>
                <w:spacing w:val="-3"/>
              </w:rPr>
              <w:t>Model</w:t>
            </w:r>
            <w:r>
              <w:rPr>
                <w:color w:val="222222"/>
                <w:spacing w:val="13"/>
                <w:w w:val="101"/>
              </w:rPr>
              <w:t xml:space="preserve"> </w:t>
            </w:r>
            <w:r>
              <w:rPr>
                <w:color w:val="222222"/>
                <w:spacing w:val="-3"/>
              </w:rPr>
              <w:t>(Revenue</w:t>
            </w:r>
            <w:r>
              <w:rPr>
                <w:color w:val="222222"/>
                <w:spacing w:val="19"/>
              </w:rPr>
              <w:t xml:space="preserve"> </w:t>
            </w:r>
            <w:r>
              <w:rPr>
                <w:color w:val="222222"/>
                <w:spacing w:val="-3"/>
              </w:rPr>
              <w:t>Model)</w:t>
            </w:r>
          </w:p>
        </w:tc>
        <w:tc>
          <w:tcPr>
            <w:tcW w:w="4507" w:type="dxa"/>
          </w:tcPr>
          <w:p w14:paraId="23390DB4" w14:textId="4222DF37" w:rsidR="00160509" w:rsidRDefault="00B270AC">
            <w:pPr>
              <w:pStyle w:val="TableText"/>
              <w:spacing w:before="30" w:line="228" w:lineRule="auto"/>
              <w:ind w:left="117" w:right="231" w:hanging="1"/>
            </w:pPr>
            <w:r w:rsidRPr="00B270AC">
              <w:rPr>
                <w:spacing w:val="-1"/>
              </w:rPr>
              <w:t>The system can be offered as a subscription-based personal finance tracking tool built on the ServiceNow platform. It can also be customized for small businesses or community organizations that need shared expense tracking.</w:t>
            </w:r>
          </w:p>
        </w:tc>
      </w:tr>
      <w:tr w:rsidR="00160509" w14:paraId="64E6B389" w14:textId="77777777">
        <w:trPr>
          <w:trHeight w:val="1719"/>
        </w:trPr>
        <w:tc>
          <w:tcPr>
            <w:tcW w:w="904" w:type="dxa"/>
          </w:tcPr>
          <w:p w14:paraId="58E22085" w14:textId="77777777" w:rsidR="00160509" w:rsidRDefault="00000000">
            <w:pPr>
              <w:pStyle w:val="TableText"/>
              <w:spacing w:before="72" w:line="179" w:lineRule="auto"/>
              <w:ind w:left="401"/>
            </w:pPr>
            <w:r>
              <w:rPr>
                <w:spacing w:val="-5"/>
              </w:rPr>
              <w:t>6.</w:t>
            </w:r>
          </w:p>
        </w:tc>
        <w:tc>
          <w:tcPr>
            <w:tcW w:w="3658" w:type="dxa"/>
          </w:tcPr>
          <w:p w14:paraId="76068560" w14:textId="77777777" w:rsidR="00160509" w:rsidRDefault="00000000">
            <w:pPr>
              <w:pStyle w:val="TableText"/>
              <w:spacing w:before="49" w:line="214" w:lineRule="auto"/>
              <w:ind w:left="109"/>
            </w:pPr>
            <w:r>
              <w:rPr>
                <w:color w:val="222222"/>
                <w:spacing w:val="-1"/>
              </w:rPr>
              <w:t>Scalability of the Solution</w:t>
            </w:r>
          </w:p>
        </w:tc>
        <w:tc>
          <w:tcPr>
            <w:tcW w:w="4507" w:type="dxa"/>
          </w:tcPr>
          <w:p w14:paraId="38DF2DA4" w14:textId="18D7F630" w:rsidR="00160509" w:rsidRDefault="00B270AC">
            <w:pPr>
              <w:pStyle w:val="TableText"/>
              <w:spacing w:before="24" w:line="228" w:lineRule="auto"/>
              <w:ind w:left="115" w:right="395" w:hanging="14"/>
            </w:pPr>
            <w:r w:rsidRPr="00B270AC">
              <w:rPr>
                <w:spacing w:val="-1"/>
              </w:rPr>
              <w:t>The application can be expanded to include features like expense forecasting using AI, multi-user dashboards for family members, mobile-friendly access, and integration with digital payment systems or banking APIs.</w:t>
            </w:r>
          </w:p>
        </w:tc>
      </w:tr>
    </w:tbl>
    <w:p w14:paraId="01826923" w14:textId="77777777" w:rsidR="00160509" w:rsidRDefault="00160509"/>
    <w:p w14:paraId="03081971" w14:textId="77777777" w:rsidR="00160509" w:rsidRDefault="00160509">
      <w:pPr>
        <w:sectPr w:rsidR="00160509">
          <w:pgSz w:w="11905" w:h="16840"/>
          <w:pgMar w:top="852" w:right="1385" w:bottom="0" w:left="1440" w:header="0" w:footer="0" w:gutter="0"/>
          <w:cols w:space="720"/>
        </w:sectPr>
      </w:pPr>
    </w:p>
    <w:p w14:paraId="68C4C098" w14:textId="3BFB80BE" w:rsidR="00160509" w:rsidRDefault="00B270AC">
      <w:pPr>
        <w:spacing w:line="6017" w:lineRule="exact"/>
      </w:pPr>
      <w:r>
        <w:lastRenderedPageBreak/>
        <w:drawing>
          <wp:anchor distT="0" distB="0" distL="114300" distR="114300" simplePos="0" relativeHeight="251658240" behindDoc="0" locked="0" layoutInCell="1" allowOverlap="1" wp14:anchorId="3A86CC1F" wp14:editId="5071CEF5">
            <wp:simplePos x="0" y="0"/>
            <wp:positionH relativeFrom="column">
              <wp:posOffset>0</wp:posOffset>
            </wp:positionH>
            <wp:positionV relativeFrom="paragraph">
              <wp:posOffset>104775</wp:posOffset>
            </wp:positionV>
            <wp:extent cx="5699760" cy="3619500"/>
            <wp:effectExtent l="0" t="0" r="0" b="0"/>
            <wp:wrapNone/>
            <wp:docPr id="39098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1967" name="Picture 390981967"/>
                    <pic:cNvPicPr/>
                  </pic:nvPicPr>
                  <pic:blipFill>
                    <a:blip r:embed="rId4"/>
                    <a:stretch>
                      <a:fillRect/>
                    </a:stretch>
                  </pic:blipFill>
                  <pic:spPr>
                    <a:xfrm>
                      <a:off x="0" y="0"/>
                      <a:ext cx="5699760" cy="3619500"/>
                    </a:xfrm>
                    <a:prstGeom prst="rect">
                      <a:avLst/>
                    </a:prstGeom>
                  </pic:spPr>
                </pic:pic>
              </a:graphicData>
            </a:graphic>
            <wp14:sizeRelV relativeFrom="margin">
              <wp14:pctHeight>0</wp14:pctHeight>
            </wp14:sizeRelV>
          </wp:anchor>
        </w:drawing>
      </w:r>
    </w:p>
    <w:p w14:paraId="058182D4" w14:textId="77777777" w:rsidR="00160509" w:rsidRDefault="00000000">
      <w:pPr>
        <w:pStyle w:val="BodyText"/>
        <w:spacing w:before="210" w:line="215" w:lineRule="auto"/>
        <w:ind w:left="7"/>
      </w:pPr>
      <w:r>
        <w:rPr>
          <w:b/>
          <w:bCs/>
          <w:spacing w:val="-2"/>
        </w:rPr>
        <w:t>Solution</w:t>
      </w:r>
      <w:r>
        <w:rPr>
          <w:b/>
          <w:bCs/>
          <w:spacing w:val="32"/>
        </w:rPr>
        <w:t xml:space="preserve"> </w:t>
      </w:r>
      <w:r>
        <w:rPr>
          <w:b/>
          <w:bCs/>
          <w:spacing w:val="-2"/>
        </w:rPr>
        <w:t>Description:</w:t>
      </w:r>
    </w:p>
    <w:p w14:paraId="4FD7BAA9" w14:textId="63F5C69A" w:rsidR="00160509" w:rsidRDefault="00B270AC" w:rsidP="00FF5964">
      <w:pPr>
        <w:pStyle w:val="BodyText"/>
        <w:spacing w:before="205" w:line="214" w:lineRule="auto"/>
      </w:pPr>
      <w:r w:rsidRPr="00B270AC">
        <w:rPr>
          <w:spacing w:val="-1"/>
        </w:rPr>
        <w:t xml:space="preserve">The </w:t>
      </w:r>
      <w:r w:rsidRPr="00B270AC">
        <w:rPr>
          <w:b/>
          <w:bCs/>
          <w:spacing w:val="-1"/>
        </w:rPr>
        <w:t>“Calculating Family Expenses using ServiceNow”</w:t>
      </w:r>
      <w:r w:rsidRPr="00B270AC">
        <w:rPr>
          <w:spacing w:val="-1"/>
        </w:rPr>
        <w:t xml:space="preserve"> project aims to create a comprehensive platform for recording and analyzing household expenses. Using ServiceNow’s tables and forms, users can enter expense details such as date, category, and amount. Business rules and workflows ensure data integrity, while reports and dashboards provide visual insights into spending trends and budget utilization.</w:t>
      </w:r>
      <w:r w:rsidRPr="00B270AC">
        <w:rPr>
          <w:spacing w:val="-1"/>
        </w:rPr>
        <w:br/>
        <w:t>This solution makes expense tracking simple, centralized, and scalable — transforming ServiceNow into a smart family finance assistant.</w:t>
      </w:r>
    </w:p>
    <w:sectPr w:rsidR="00160509">
      <w:pgSz w:w="11905" w:h="16840"/>
      <w:pgMar w:top="855" w:right="1439" w:bottom="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509"/>
    <w:rsid w:val="00160509"/>
    <w:rsid w:val="002F75F1"/>
    <w:rsid w:val="00372B85"/>
    <w:rsid w:val="00604D57"/>
    <w:rsid w:val="00993B69"/>
    <w:rsid w:val="00B270AC"/>
    <w:rsid w:val="00BD5428"/>
    <w:rsid w:val="00D2225E"/>
    <w:rsid w:val="00E91388"/>
    <w:rsid w:val="00FF5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1A94D"/>
  <w15:docId w15:val="{CDDF6D4A-9B8D-477A-8808-619512F2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customStyle="1" w:styleId="TableText">
    <w:name w:val="Table Text"/>
    <w:basedOn w:val="Normal"/>
    <w:qFormat/>
    <w:rPr>
      <w:rFonts w:ascii="Calibri" w:eastAsia="Calibri" w:hAnsi="Calibri" w:cs="Calibri"/>
      <w:sz w:val="22"/>
      <w:szCs w:val="22"/>
    </w:rPr>
  </w:style>
  <w:style w:type="paragraph" w:styleId="BodyText">
    <w:name w:val="Body Text"/>
    <w:basedOn w:val="Normal"/>
    <w:qFormat/>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soban s</cp:lastModifiedBy>
  <cp:revision>2</cp:revision>
  <dcterms:created xsi:type="dcterms:W3CDTF">2025-11-02T06:27:00Z</dcterms:created>
  <dcterms:modified xsi:type="dcterms:W3CDTF">2025-11-02T06:27:00Z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54670a0faee040168e5fe2df2ca0db32</vt:lpwstr>
  </property>
</Properties>
</file>