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4"/>
          <w:szCs w:val="44"/>
        </w:rPr>
        <w:t xml:space="preserve">Tata Group Data Visualisation</w:t>
      </w:r>
    </w:p>
    <w:p>
      <w:pPr>
        <w:spacing w:after="120"/>
        <w:jc w:val="center"/>
      </w:pPr>
      <w:r>
        <w:rPr>
          <w:rFonts w:ascii="Arial" w:cs="Arial" w:eastAsia="Arial" w:hAnsi="Arial"/>
          <w:color w:val="2E5090"/>
          <w:sz w:val="26"/>
          <w:szCs w:val="26"/>
        </w:rPr>
        <w:t xml:space="preserve">Forage Virtual Experience Programme</w:t>
      </w:r>
    </w:p>
    <w:p>
      <w:pPr>
        <w:spacing w:after="120"/>
        <w:jc w:val="center"/>
      </w:pPr>
      <w:r>
        <w:rPr>
          <w:rFonts w:ascii="Arial" w:cs="Arial" w:eastAsia="Arial" w:hAnsi="Arial"/>
          <w:color w:val="555555"/>
          <w:sz w:val="22"/>
          <w:szCs w:val="22"/>
        </w:rPr>
        <w:t xml:space="preserve">Online Retail Dataset – Power BI Dashboard &amp; Insights</w:t>
      </w:r>
    </w:p>
    <w:p>
      <w:pPr>
        <w:spacing w:after="200"/>
        <w:jc w:val="center"/>
      </w:pPr>
      <w:r>
        <w:rPr>
          <w:rFonts w:ascii="Arial" w:cs="Arial" w:eastAsia="Arial" w:hAnsi="Arial"/>
          <w:i/>
          <w:iCs/>
          <w:color w:val="888888"/>
          <w:sz w:val="20"/>
          <w:szCs w:val="20"/>
        </w:rPr>
        <w:t xml:space="preserve">Dataset Period: 2010 – 2011</w:t>
      </w:r>
    </w:p>
    <w:p>
      <w:pPr>
        <w:pBdr>
          <w:bottom w:val="single" w:color="2E5090" w:sz="6" w:space="1"/>
        </w:pBdr>
        <w:spacing w:after="60" w:before="60"/>
      </w:pPr>
      <w:r>
        <w:t xml:space="preserve"/>
      </w:r>
    </w:p>
    <w:p>
      <w:r>
        <w:br w:type="page"/>
      </w:r>
    </w:p>
    <w:p>
      <w:pPr>
        <w:pStyle w:val="Heading1"/>
        <w:spacing w:after="80" w:before="200"/>
      </w:pPr>
      <w:r>
        <w:rPr>
          <w:rFonts w:ascii="Arial" w:cs="Arial" w:eastAsia="Arial" w:hAnsi="Arial"/>
          <w:b/>
          <w:bCs/>
          <w:color w:val="1F3864"/>
          <w:sz w:val="28"/>
          <w:szCs w:val="28"/>
        </w:rPr>
        <w:t xml:space="preserve">1. Project Overview</w:t>
      </w:r>
    </w:p>
    <w:p>
      <w:pPr>
        <w:spacing w:after="60"/>
      </w:pPr>
      <w:r>
        <w:rPr>
          <w:rFonts w:ascii="Arial" w:cs="Arial" w:eastAsia="Arial" w:hAnsi="Arial"/>
          <w:sz w:val="20"/>
          <w:szCs w:val="20"/>
        </w:rPr>
        <w:t xml:space="preserve">This project was completed as part of the Tata Group Data Visualisation virtual experience programme on Forage. The objective was to analyse an online retail dataset and build an interactive Power BI dashboard that provides actionable insights for business leadership — specifically a CEO and CMO.</w:t>
      </w:r>
    </w:p>
    <w:p>
      <w:pPr>
        <w:spacing w:after="60"/>
      </w:pPr>
      <w:r>
        <w:rPr>
          <w:rFonts w:ascii="Arial" w:cs="Arial" w:eastAsia="Arial" w:hAnsi="Arial"/>
          <w:sz w:val="20"/>
          <w:szCs w:val="20"/>
        </w:rPr>
        <w:t xml:space="preserve">Rather than only answering the given problem statement, a full Power BI dashboard was proactively built before framing business questions. This approach provided a deeper understanding of the data and helped anticipate the kind of questions senior leadership would ask.</w:t>
      </w:r>
    </w:p>
    <w:p>
      <w:pPr>
        <w:pStyle w:val="Heading1"/>
        <w:spacing w:after="80" w:before="200"/>
      </w:pPr>
      <w:r>
        <w:rPr>
          <w:rFonts w:ascii="Arial" w:cs="Arial" w:eastAsia="Arial" w:hAnsi="Arial"/>
          <w:b/>
          <w:bCs/>
          <w:color w:val="1F3864"/>
          <w:sz w:val="28"/>
          <w:szCs w:val="28"/>
        </w:rPr>
        <w:t xml:space="preserve">2. Tools &amp; Dataset</w:t>
      </w:r>
    </w:p>
    <w:p>
      <w:pPr>
        <w:pStyle w:val="Heading2"/>
        <w:spacing w:after="60" w:before="160"/>
      </w:pPr>
      <w:r>
        <w:rPr>
          <w:rFonts w:ascii="Arial" w:cs="Arial" w:eastAsia="Arial" w:hAnsi="Arial"/>
          <w:b/>
          <w:bCs/>
          <w:color w:val="2E5090"/>
          <w:sz w:val="24"/>
          <w:szCs w:val="24"/>
        </w:rPr>
        <w:t xml:space="preserve">2.1 Tools Used</w:t>
      </w:r>
    </w:p>
    <w:p>
      <w:pPr>
        <w:pStyle w:val="ListParagraph"/>
        <w:numPr>
          <w:ilvl w:val="0"/>
          <w:numId w:val="2"/>
        </w:numPr>
        <w:spacing w:after="40"/>
      </w:pPr>
      <w:r>
        <w:rPr>
          <w:rFonts w:ascii="Arial" w:cs="Arial" w:eastAsia="Arial" w:hAnsi="Arial"/>
          <w:sz w:val="20"/>
          <w:szCs w:val="20"/>
        </w:rPr>
        <w:t xml:space="preserve">Power BI Desktop – Data cleaning, transformation, and dashboard building</w:t>
      </w:r>
    </w:p>
    <w:p>
      <w:pPr>
        <w:pStyle w:val="ListParagraph"/>
        <w:numPr>
          <w:ilvl w:val="0"/>
          <w:numId w:val="2"/>
        </w:numPr>
        <w:spacing w:after="40"/>
      </w:pPr>
      <w:r>
        <w:rPr>
          <w:rFonts w:ascii="Arial" w:cs="Arial" w:eastAsia="Arial" w:hAnsi="Arial"/>
          <w:sz w:val="20"/>
          <w:szCs w:val="20"/>
        </w:rPr>
        <w:t xml:space="preserve">Microsoft Excel – Source dataset (Online Retail.xlsx)</w:t>
      </w:r>
    </w:p>
    <w:p>
      <w:pPr>
        <w:pStyle w:val="Heading2"/>
        <w:spacing w:after="60" w:before="160"/>
      </w:pPr>
      <w:r>
        <w:rPr>
          <w:rFonts w:ascii="Arial" w:cs="Arial" w:eastAsia="Arial" w:hAnsi="Arial"/>
          <w:b/>
          <w:bCs/>
          <w:color w:val="2E5090"/>
          <w:sz w:val="24"/>
          <w:szCs w:val="24"/>
        </w:rPr>
        <w:t xml:space="preserve">2.2 Dataset Information</w:t>
      </w:r>
    </w:p>
    <w:p>
      <w:pPr>
        <w:pStyle w:val="ListParagraph"/>
        <w:numPr>
          <w:ilvl w:val="0"/>
          <w:numId w:val="2"/>
        </w:numPr>
        <w:spacing w:after="40"/>
      </w:pPr>
      <w:r>
        <w:rPr>
          <w:rFonts w:ascii="Arial" w:cs="Arial" w:eastAsia="Arial" w:hAnsi="Arial"/>
          <w:sz w:val="20"/>
          <w:szCs w:val="20"/>
        </w:rPr>
        <w:t xml:space="preserve">Source: UCI Machine Learning Repository</w:t>
      </w:r>
    </w:p>
    <w:p>
      <w:pPr>
        <w:pStyle w:val="ListParagraph"/>
        <w:numPr>
          <w:ilvl w:val="0"/>
          <w:numId w:val="2"/>
        </w:numPr>
        <w:spacing w:after="40"/>
      </w:pPr>
      <w:r>
        <w:rPr>
          <w:rFonts w:ascii="Arial" w:cs="Arial" w:eastAsia="Arial" w:hAnsi="Arial"/>
          <w:sz w:val="20"/>
          <w:szCs w:val="20"/>
        </w:rPr>
        <w:t xml:space="preserve">Period: December 2010 to December 2011</w:t>
      </w:r>
    </w:p>
    <w:p>
      <w:pPr>
        <w:pStyle w:val="ListParagraph"/>
        <w:numPr>
          <w:ilvl w:val="0"/>
          <w:numId w:val="2"/>
        </w:numPr>
        <w:spacing w:after="40"/>
      </w:pPr>
      <w:r>
        <w:rPr>
          <w:rFonts w:ascii="Arial" w:cs="Arial" w:eastAsia="Arial" w:hAnsi="Arial"/>
          <w:sz w:val="20"/>
          <w:szCs w:val="20"/>
        </w:rPr>
        <w:t xml:space="preserve">Reference: Daqing Chen, Sai Liang Sain, and Kun Guo – Data mining for the online retail industry, Journal of Database Marketing and Customer Strategy Management, Vol. 19, No. 3, pp. 197-208, 2012</w:t>
      </w:r>
    </w:p>
    <w:p>
      <w:pPr>
        <w:pStyle w:val="Heading2"/>
        <w:spacing w:after="60" w:before="160"/>
      </w:pPr>
      <w:r>
        <w:rPr>
          <w:rFonts w:ascii="Arial" w:cs="Arial" w:eastAsia="Arial" w:hAnsi="Arial"/>
          <w:b/>
          <w:bCs/>
          <w:color w:val="2E5090"/>
          <w:sz w:val="24"/>
          <w:szCs w:val="24"/>
        </w:rPr>
        <w:t xml:space="preserve">2.3 Dataset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Column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InvoiceNo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Unique invoice number for each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StockCode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Unique product or item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Description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Name and description of the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 of units purchased per transaction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InvoiceDate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Date and time of the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UnitPrice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Price per unit of the product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CustomerID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Unique identifier for each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Country where the customer is located</w:t>
            </w:r>
          </w:p>
        </w:tc>
      </w:tr>
    </w:tbl>
    <w:p>
      <w:pPr>
        <w:pStyle w:val="Heading1"/>
        <w:spacing w:after="80" w:before="200"/>
      </w:pPr>
      <w:r>
        <w:rPr>
          <w:rFonts w:ascii="Arial" w:cs="Arial" w:eastAsia="Arial" w:hAnsi="Arial"/>
          <w:b/>
          <w:bCs/>
          <w:color w:val="1F3864"/>
          <w:sz w:val="28"/>
          <w:szCs w:val="28"/>
        </w:rPr>
        <w:t xml:space="preserve">3. Data Cleaning &amp; Transformation (Power BI)</w:t>
      </w:r>
    </w:p>
    <w:p>
      <w:pPr>
        <w:spacing w:after="60"/>
      </w:pPr>
      <w:r>
        <w:rPr>
          <w:rFonts w:ascii="Arial" w:cs="Arial" w:eastAsia="Arial" w:hAnsi="Arial"/>
          <w:sz w:val="20"/>
          <w:szCs w:val="20"/>
        </w:rPr>
        <w:t xml:space="preserve">All transformations were performed in Power Query Editor inside Power BI Desktop.</w:t>
      </w:r>
    </w:p>
    <w:p>
      <w:pPr>
        <w:spacing w:after="40" w:before="120"/>
      </w:pPr>
      <w:r>
        <w:rPr>
          <w:rFonts w:ascii="Arial" w:cs="Arial" w:eastAsia="Arial" w:hAnsi="Arial"/>
          <w:b/>
          <w:bCs/>
          <w:color w:val="333333"/>
          <w:sz w:val="22"/>
          <w:szCs w:val="22"/>
        </w:rPr>
        <w:t xml:space="preserve">Step 1 – InvoiceNo: Extract numeric values only</w:t>
      </w:r>
    </w:p>
    <w:p>
      <w:pPr>
        <w:pStyle w:val="ListParagraph"/>
        <w:numPr>
          <w:ilvl w:val="0"/>
          <w:numId w:val="2"/>
        </w:numPr>
        <w:spacing w:after="40"/>
      </w:pPr>
      <w:r>
        <w:rPr>
          <w:rFonts w:ascii="Arial" w:cs="Arial" w:eastAsia="Arial" w:hAnsi="Arial"/>
          <w:sz w:val="20"/>
          <w:szCs w:val="20"/>
        </w:rPr>
        <w:t xml:space="preserve">Some invoice numbers contained non-numeric characters and empty spaces</w:t>
      </w:r>
    </w:p>
    <w:p>
      <w:pPr>
        <w:pStyle w:val="ListParagraph"/>
        <w:numPr>
          <w:ilvl w:val="0"/>
          <w:numId w:val="2"/>
        </w:numPr>
        <w:spacing w:after="40"/>
      </w:pPr>
      <w:r>
        <w:rPr>
          <w:rFonts w:ascii="Arial" w:cs="Arial" w:eastAsia="Arial" w:hAnsi="Arial"/>
          <w:sz w:val="20"/>
          <w:szCs w:val="20"/>
        </w:rPr>
        <w:t xml:space="preserve">Extracted the last 6 characters to retain only numeric invoice numbers</w:t>
      </w:r>
    </w:p>
    <w:p>
      <w:pPr>
        <w:pStyle w:val="ListParagraph"/>
        <w:numPr>
          <w:ilvl w:val="0"/>
          <w:numId w:val="2"/>
        </w:numPr>
        <w:spacing w:after="40"/>
      </w:pPr>
      <w:r>
        <w:rPr>
          <w:rFonts w:ascii="Arial" w:cs="Arial" w:eastAsia="Arial" w:hAnsi="Arial"/>
          <w:sz w:val="20"/>
          <w:szCs w:val="20"/>
        </w:rPr>
        <w:t xml:space="preserve">This ensured clean and consistent invoice identification</w:t>
      </w:r>
    </w:p>
    <w:p>
      <w:pPr>
        <w:spacing w:after="40" w:before="120"/>
      </w:pPr>
      <w:r>
        <w:rPr>
          <w:rFonts w:ascii="Arial" w:cs="Arial" w:eastAsia="Arial" w:hAnsi="Arial"/>
          <w:b/>
          <w:bCs/>
          <w:color w:val="333333"/>
          <w:sz w:val="22"/>
          <w:szCs w:val="22"/>
        </w:rPr>
        <w:t xml:space="preserve">Step 2 – StockCode: Changed data type to Text</w:t>
      </w:r>
    </w:p>
    <w:p>
      <w:pPr>
        <w:pStyle w:val="ListParagraph"/>
        <w:numPr>
          <w:ilvl w:val="0"/>
          <w:numId w:val="2"/>
        </w:numPr>
        <w:spacing w:after="40"/>
      </w:pPr>
      <w:r>
        <w:rPr>
          <w:rFonts w:ascii="Arial" w:cs="Arial" w:eastAsia="Arial" w:hAnsi="Arial"/>
          <w:sz w:val="20"/>
          <w:szCs w:val="20"/>
        </w:rPr>
        <w:t xml:space="preserve">StockCode contained a mix of numeric and alphanumeric values</w:t>
      </w:r>
    </w:p>
    <w:p>
      <w:pPr>
        <w:pStyle w:val="ListParagraph"/>
        <w:numPr>
          <w:ilvl w:val="0"/>
          <w:numId w:val="2"/>
        </w:numPr>
        <w:spacing w:after="40"/>
      </w:pPr>
      <w:r>
        <w:rPr>
          <w:rFonts w:ascii="Arial" w:cs="Arial" w:eastAsia="Arial" w:hAnsi="Arial"/>
          <w:sz w:val="20"/>
          <w:szCs w:val="20"/>
        </w:rPr>
        <w:t xml:space="preserve">For example, 14302 and 14302E are two distinct products</w:t>
      </w:r>
    </w:p>
    <w:p>
      <w:pPr>
        <w:pStyle w:val="ListParagraph"/>
        <w:numPr>
          <w:ilvl w:val="0"/>
          <w:numId w:val="2"/>
        </w:numPr>
        <w:spacing w:after="40"/>
      </w:pPr>
      <w:r>
        <w:rPr>
          <w:rFonts w:ascii="Arial" w:cs="Arial" w:eastAsia="Arial" w:hAnsi="Arial"/>
          <w:sz w:val="20"/>
          <w:szCs w:val="20"/>
        </w:rPr>
        <w:t xml:space="preserve">Changing to Text type preserved these distinctions and prevented numeric misinterpretation</w:t>
      </w:r>
    </w:p>
    <w:p>
      <w:pPr>
        <w:spacing w:after="40" w:before="120"/>
      </w:pPr>
      <w:r>
        <w:rPr>
          <w:rFonts w:ascii="Arial" w:cs="Arial" w:eastAsia="Arial" w:hAnsi="Arial"/>
          <w:b/>
          <w:bCs/>
          <w:color w:val="333333"/>
          <w:sz w:val="22"/>
          <w:szCs w:val="22"/>
        </w:rPr>
        <w:t xml:space="preserve">Step 3 – Quantity: Replaced negative values with zero</w:t>
      </w:r>
    </w:p>
    <w:p>
      <w:pPr>
        <w:pStyle w:val="ListParagraph"/>
        <w:numPr>
          <w:ilvl w:val="0"/>
          <w:numId w:val="2"/>
        </w:numPr>
        <w:spacing w:after="40"/>
      </w:pPr>
      <w:r>
        <w:rPr>
          <w:rFonts w:ascii="Arial" w:cs="Arial" w:eastAsia="Arial" w:hAnsi="Arial"/>
          <w:sz w:val="20"/>
          <w:szCs w:val="20"/>
        </w:rPr>
        <w:t xml:space="preserve">Some rows had negative quantities representing returns or data entry errors</w:t>
      </w:r>
    </w:p>
    <w:p>
      <w:pPr>
        <w:pStyle w:val="ListParagraph"/>
        <w:numPr>
          <w:ilvl w:val="0"/>
          <w:numId w:val="2"/>
        </w:numPr>
        <w:spacing w:after="40"/>
      </w:pPr>
      <w:r>
        <w:rPr>
          <w:rFonts w:ascii="Arial" w:cs="Arial" w:eastAsia="Arial" w:hAnsi="Arial"/>
          <w:sz w:val="20"/>
          <w:szCs w:val="20"/>
        </w:rPr>
        <w:t xml:space="preserve">Replaced all negative values with 0 to avoid distorting revenue and quantity calculations</w:t>
      </w:r>
    </w:p>
    <w:p>
      <w:pPr>
        <w:spacing w:after="40" w:before="120"/>
      </w:pPr>
      <w:r>
        <w:rPr>
          <w:rFonts w:ascii="Arial" w:cs="Arial" w:eastAsia="Arial" w:hAnsi="Arial"/>
          <w:b/>
          <w:bCs/>
          <w:color w:val="333333"/>
          <w:sz w:val="22"/>
          <w:szCs w:val="22"/>
        </w:rPr>
        <w:t xml:space="preserve">Step 4 – Description: Removed empty rows</w:t>
      </w:r>
    </w:p>
    <w:p>
      <w:pPr>
        <w:pStyle w:val="ListParagraph"/>
        <w:numPr>
          <w:ilvl w:val="0"/>
          <w:numId w:val="2"/>
        </w:numPr>
        <w:spacing w:after="40"/>
      </w:pPr>
      <w:r>
        <w:rPr>
          <w:rFonts w:ascii="Arial" w:cs="Arial" w:eastAsia="Arial" w:hAnsi="Arial"/>
          <w:sz w:val="20"/>
          <w:szCs w:val="20"/>
        </w:rPr>
        <w:t xml:space="preserve">Rows with null or blank descriptions were removed to maintain data quality</w:t>
      </w:r>
    </w:p>
    <w:p>
      <w:pPr>
        <w:spacing w:after="40" w:before="120"/>
      </w:pPr>
      <w:r>
        <w:rPr>
          <w:rFonts w:ascii="Arial" w:cs="Arial" w:eastAsia="Arial" w:hAnsi="Arial"/>
          <w:b/>
          <w:bCs/>
          <w:color w:val="333333"/>
          <w:sz w:val="22"/>
          <w:szCs w:val="22"/>
        </w:rPr>
        <w:t xml:space="preserve">Step 5 – CustomerID: Removed empty rows</w:t>
      </w:r>
    </w:p>
    <w:p>
      <w:pPr>
        <w:pStyle w:val="ListParagraph"/>
        <w:numPr>
          <w:ilvl w:val="0"/>
          <w:numId w:val="2"/>
        </w:numPr>
        <w:spacing w:after="40"/>
      </w:pPr>
      <w:r>
        <w:rPr>
          <w:rFonts w:ascii="Arial" w:cs="Arial" w:eastAsia="Arial" w:hAnsi="Arial"/>
          <w:sz w:val="20"/>
          <w:szCs w:val="20"/>
        </w:rPr>
        <w:t xml:space="preserve">Transactions without a CustomerID were removed as customer-level analysis required a valid ID</w:t>
      </w:r>
    </w:p>
    <w:p>
      <w:pPr>
        <w:spacing w:after="40" w:before="120"/>
      </w:pPr>
      <w:r>
        <w:rPr>
          <w:rFonts w:ascii="Arial" w:cs="Arial" w:eastAsia="Arial" w:hAnsi="Arial"/>
          <w:b/>
          <w:bCs/>
          <w:color w:val="333333"/>
          <w:sz w:val="22"/>
          <w:szCs w:val="22"/>
        </w:rPr>
        <w:t xml:space="preserve">Step 6 – InvoiceDate: Removed empty rows</w:t>
      </w:r>
    </w:p>
    <w:p>
      <w:pPr>
        <w:pStyle w:val="ListParagraph"/>
        <w:numPr>
          <w:ilvl w:val="0"/>
          <w:numId w:val="2"/>
        </w:numPr>
        <w:spacing w:after="40"/>
      </w:pPr>
      <w:r>
        <w:rPr>
          <w:rFonts w:ascii="Arial" w:cs="Arial" w:eastAsia="Arial" w:hAnsi="Arial"/>
          <w:sz w:val="20"/>
          <w:szCs w:val="20"/>
        </w:rPr>
        <w:t xml:space="preserve">Rows with missing invoice dates were removed to enable accurate time-based analysis</w:t>
      </w:r>
    </w:p>
    <w:p>
      <w:pPr>
        <w:spacing w:after="40" w:before="120"/>
      </w:pPr>
      <w:r>
        <w:rPr>
          <w:rFonts w:ascii="Arial" w:cs="Arial" w:eastAsia="Arial" w:hAnsi="Arial"/>
          <w:b/>
          <w:bCs/>
          <w:color w:val="333333"/>
          <w:sz w:val="22"/>
          <w:szCs w:val="22"/>
        </w:rPr>
        <w:t xml:space="preserve">Step 7 – StockCode: Removed empty rows</w:t>
      </w:r>
    </w:p>
    <w:p>
      <w:pPr>
        <w:pStyle w:val="ListParagraph"/>
        <w:numPr>
          <w:ilvl w:val="0"/>
          <w:numId w:val="2"/>
        </w:numPr>
        <w:spacing w:after="40"/>
      </w:pPr>
      <w:r>
        <w:rPr>
          <w:rFonts w:ascii="Arial" w:cs="Arial" w:eastAsia="Arial" w:hAnsi="Arial"/>
          <w:sz w:val="20"/>
          <w:szCs w:val="20"/>
        </w:rPr>
        <w:t xml:space="preserve">Rows with blank StockCodes were removed to avoid unidentified product records</w:t>
      </w:r>
    </w:p>
    <w:p>
      <w:pPr>
        <w:spacing w:after="40" w:before="120"/>
      </w:pPr>
      <w:r>
        <w:rPr>
          <w:rFonts w:ascii="Arial" w:cs="Arial" w:eastAsia="Arial" w:hAnsi="Arial"/>
          <w:b/>
          <w:bCs/>
          <w:color w:val="333333"/>
          <w:sz w:val="22"/>
          <w:szCs w:val="22"/>
        </w:rPr>
        <w:t xml:space="preserve">Step 8 – Date Column: Extracted time intelligence columns</w:t>
      </w:r>
    </w:p>
    <w:p>
      <w:pPr>
        <w:spacing w:after="60"/>
      </w:pPr>
      <w:r>
        <w:rPr>
          <w:rFonts w:ascii="Arial" w:cs="Arial" w:eastAsia="Arial" w:hAnsi="Arial"/>
          <w:sz w:val="20"/>
          <w:szCs w:val="20"/>
        </w:rPr>
        <w:t xml:space="preserve">From the InvoiceDate column, the following new columns were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New Column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Year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Filter and compare data across 2010 and 2011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Display month labels on charts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Month Number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Sort months chronologically (1 to 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Group data into Q1 through Q4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Day 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Analyse revenue by day of the 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of 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Understand intra-month purchase patterns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Week Number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Weekly trend analysis</w:t>
            </w:r>
          </w:p>
        </w:tc>
      </w:tr>
    </w:tbl>
    <w:p>
      <w:pPr>
        <w:spacing w:after="60"/>
      </w:pPr>
      <w:r>
        <w:rPr>
          <w:rFonts w:ascii="Arial" w:cs="Arial" w:eastAsia="Arial" w:hAnsi="Arial"/>
          <w:sz w:val="20"/>
          <w:szCs w:val="20"/>
        </w:rPr>
        <w:t xml:space="preserve">Note: Month Number and Week Number were extracted specifically to enable correct chronological sorting in visuals, since Power BI sorts text values alphabetically by default.</w:t>
      </w:r>
    </w:p>
    <w:p>
      <w:pPr>
        <w:pStyle w:val="Heading1"/>
        <w:spacing w:after="80" w:before="200"/>
      </w:pPr>
      <w:r>
        <w:rPr>
          <w:rFonts w:ascii="Arial" w:cs="Arial" w:eastAsia="Arial" w:hAnsi="Arial"/>
          <w:b/>
          <w:bCs/>
          <w:color w:val="1F3864"/>
          <w:sz w:val="28"/>
          <w:szCs w:val="28"/>
        </w:rPr>
        <w:t xml:space="preserve">4. Dashboard Structure</w:t>
      </w:r>
    </w:p>
    <w:p>
      <w:pPr>
        <w:pStyle w:val="Heading2"/>
        <w:spacing w:after="60" w:before="160"/>
      </w:pPr>
      <w:r>
        <w:rPr>
          <w:rFonts w:ascii="Arial" w:cs="Arial" w:eastAsia="Arial" w:hAnsi="Arial"/>
          <w:b/>
          <w:bCs/>
          <w:color w:val="2E5090"/>
          <w:sz w:val="24"/>
          <w:szCs w:val="24"/>
        </w:rPr>
        <w:t xml:space="preserve">4.1 Page 1 – Revenue &amp; Time Analysis</w:t>
      </w:r>
    </w:p>
    <w:p>
      <w:pPr>
        <w:pStyle w:val="ListParagraph"/>
        <w:numPr>
          <w:ilvl w:val="0"/>
          <w:numId w:val="2"/>
        </w:numPr>
        <w:spacing w:after="40"/>
      </w:pPr>
      <w:r>
        <w:rPr>
          <w:rFonts w:ascii="Arial" w:cs="Arial" w:eastAsia="Arial" w:hAnsi="Arial"/>
          <w:sz w:val="20"/>
          <w:szCs w:val="20"/>
        </w:rPr>
        <w:t xml:space="preserve">Monthly Revenue – Horizontal bar chart showing revenue by month</w:t>
      </w:r>
    </w:p>
    <w:p>
      <w:pPr>
        <w:pStyle w:val="ListParagraph"/>
        <w:numPr>
          <w:ilvl w:val="0"/>
          <w:numId w:val="2"/>
        </w:numPr>
        <w:spacing w:after="40"/>
      </w:pPr>
      <w:r>
        <w:rPr>
          <w:rFonts w:ascii="Arial" w:cs="Arial" w:eastAsia="Arial" w:hAnsi="Arial"/>
          <w:sz w:val="20"/>
          <w:szCs w:val="20"/>
        </w:rPr>
        <w:t xml:space="preserve">Revenue by Week of Month – Bar chart for intra-month purchase patterns</w:t>
      </w:r>
    </w:p>
    <w:p>
      <w:pPr>
        <w:pStyle w:val="ListParagraph"/>
        <w:numPr>
          <w:ilvl w:val="0"/>
          <w:numId w:val="2"/>
        </w:numPr>
        <w:spacing w:after="40"/>
      </w:pPr>
      <w:r>
        <w:rPr>
          <w:rFonts w:ascii="Arial" w:cs="Arial" w:eastAsia="Arial" w:hAnsi="Arial"/>
          <w:sz w:val="20"/>
          <w:szCs w:val="20"/>
        </w:rPr>
        <w:t xml:space="preserve">Revenue by Quarter – Area chart showing quarterly progression</w:t>
      </w:r>
    </w:p>
    <w:p>
      <w:pPr>
        <w:pStyle w:val="ListParagraph"/>
        <w:numPr>
          <w:ilvl w:val="0"/>
          <w:numId w:val="2"/>
        </w:numPr>
        <w:spacing w:after="40"/>
      </w:pPr>
      <w:r>
        <w:rPr>
          <w:rFonts w:ascii="Arial" w:cs="Arial" w:eastAsia="Arial" w:hAnsi="Arial"/>
          <w:sz w:val="20"/>
          <w:szCs w:val="20"/>
        </w:rPr>
        <w:t xml:space="preserve">Revenue by Day Name – Bar chart showing which days generate most revenue</w:t>
      </w:r>
    </w:p>
    <w:p>
      <w:pPr>
        <w:pStyle w:val="ListParagraph"/>
        <w:numPr>
          <w:ilvl w:val="0"/>
          <w:numId w:val="2"/>
        </w:numPr>
        <w:spacing w:after="40"/>
      </w:pPr>
      <w:r>
        <w:rPr>
          <w:rFonts w:ascii="Arial" w:cs="Arial" w:eastAsia="Arial" w:hAnsi="Arial"/>
          <w:sz w:val="20"/>
          <w:szCs w:val="20"/>
        </w:rPr>
        <w:t xml:space="preserve">Revenue by Hour – Line chart showing peak purchasing hours throughout the day</w:t>
      </w:r>
    </w:p>
    <w:p>
      <w:pPr>
        <w:pStyle w:val="ListParagraph"/>
        <w:numPr>
          <w:ilvl w:val="0"/>
          <w:numId w:val="2"/>
        </w:numPr>
        <w:spacing w:after="40"/>
      </w:pPr>
      <w:r>
        <w:rPr>
          <w:rFonts w:ascii="Arial" w:cs="Arial" w:eastAsia="Arial" w:hAnsi="Arial"/>
          <w:sz w:val="20"/>
          <w:szCs w:val="20"/>
        </w:rPr>
        <w:t xml:space="preserve">Total Revenue KPI Card – Single value card showing overall revenue</w:t>
      </w:r>
    </w:p>
    <w:p>
      <w:pPr>
        <w:pStyle w:val="ListParagraph"/>
        <w:numPr>
          <w:ilvl w:val="0"/>
          <w:numId w:val="2"/>
        </w:numPr>
        <w:spacing w:after="40"/>
      </w:pPr>
      <w:r>
        <w:rPr>
          <w:rFonts w:ascii="Arial" w:cs="Arial" w:eastAsia="Arial" w:hAnsi="Arial"/>
          <w:sz w:val="20"/>
          <w:szCs w:val="20"/>
        </w:rPr>
        <w:t xml:space="preserve">Year Slicer – Filter to view data by 2010 and 2011 individually</w:t>
      </w:r>
    </w:p>
    <w:p>
      <w:pPr>
        <w:pStyle w:val="Heading2"/>
        <w:spacing w:after="60" w:before="160"/>
      </w:pPr>
      <w:r>
        <w:rPr>
          <w:rFonts w:ascii="Arial" w:cs="Arial" w:eastAsia="Arial" w:hAnsi="Arial"/>
          <w:b/>
          <w:bCs/>
          <w:color w:val="2E5090"/>
          <w:sz w:val="24"/>
          <w:szCs w:val="24"/>
        </w:rPr>
        <w:t xml:space="preserve">4.2 Page 2 – Country, Product &amp; Customer Analysis</w:t>
      </w:r>
    </w:p>
    <w:p>
      <w:pPr>
        <w:pStyle w:val="ListParagraph"/>
        <w:numPr>
          <w:ilvl w:val="0"/>
          <w:numId w:val="2"/>
        </w:numPr>
        <w:spacing w:after="40"/>
      </w:pPr>
      <w:r>
        <w:rPr>
          <w:rFonts w:ascii="Arial" w:cs="Arial" w:eastAsia="Arial" w:hAnsi="Arial"/>
          <w:sz w:val="20"/>
          <w:szCs w:val="20"/>
        </w:rPr>
        <w:t xml:space="preserve">Orders by Country – Bar chart showing order volume per country</w:t>
      </w:r>
    </w:p>
    <w:p>
      <w:pPr>
        <w:pStyle w:val="ListParagraph"/>
        <w:numPr>
          <w:ilvl w:val="0"/>
          <w:numId w:val="2"/>
        </w:numPr>
        <w:spacing w:after="40"/>
      </w:pPr>
      <w:r>
        <w:rPr>
          <w:rFonts w:ascii="Arial" w:cs="Arial" w:eastAsia="Arial" w:hAnsi="Arial"/>
          <w:sz w:val="20"/>
          <w:szCs w:val="20"/>
        </w:rPr>
        <w:t xml:space="preserve">Revenue by Country – Bar chart showing revenue contribution per country</w:t>
      </w:r>
    </w:p>
    <w:p>
      <w:pPr>
        <w:pStyle w:val="ListParagraph"/>
        <w:numPr>
          <w:ilvl w:val="0"/>
          <w:numId w:val="2"/>
        </w:numPr>
        <w:spacing w:after="40"/>
      </w:pPr>
      <w:r>
        <w:rPr>
          <w:rFonts w:ascii="Arial" w:cs="Arial" w:eastAsia="Arial" w:hAnsi="Arial"/>
          <w:sz w:val="20"/>
          <w:szCs w:val="20"/>
        </w:rPr>
        <w:t xml:space="preserve">Top 10 Revenue by Product Description – Horizontal bar chart of best performing products</w:t>
      </w:r>
    </w:p>
    <w:p>
      <w:pPr>
        <w:pStyle w:val="ListParagraph"/>
        <w:numPr>
          <w:ilvl w:val="0"/>
          <w:numId w:val="2"/>
        </w:numPr>
        <w:spacing w:after="40"/>
      </w:pPr>
      <w:r>
        <w:rPr>
          <w:rFonts w:ascii="Arial" w:cs="Arial" w:eastAsia="Arial" w:hAnsi="Arial"/>
          <w:sz w:val="20"/>
          <w:szCs w:val="20"/>
        </w:rPr>
        <w:t xml:space="preserve">Customers by Year – Pie chart showing the 2010 versus 2011 customer split</w:t>
      </w:r>
    </w:p>
    <w:p>
      <w:pPr>
        <w:pStyle w:val="ListParagraph"/>
        <w:numPr>
          <w:ilvl w:val="0"/>
          <w:numId w:val="2"/>
        </w:numPr>
        <w:spacing w:after="40"/>
      </w:pPr>
      <w:r>
        <w:rPr>
          <w:rFonts w:ascii="Arial" w:cs="Arial" w:eastAsia="Arial" w:hAnsi="Arial"/>
          <w:sz w:val="20"/>
          <w:szCs w:val="20"/>
        </w:rPr>
        <w:t xml:space="preserve">KPI Cards – Revenue, Orders, Customers, and Quantity Sold</w:t>
      </w:r>
    </w:p>
    <w:p>
      <w:pPr>
        <w:pStyle w:val="Heading2"/>
        <w:spacing w:after="60" w:before="160"/>
      </w:pPr>
      <w:r>
        <w:rPr>
          <w:rFonts w:ascii="Arial" w:cs="Arial" w:eastAsia="Arial" w:hAnsi="Arial"/>
          <w:b/>
          <w:bCs/>
          <w:color w:val="2E5090"/>
          <w:sz w:val="24"/>
          <w:szCs w:val="24"/>
        </w:rPr>
        <w:t xml:space="preserve">4.3 Dashboard Screenshots</w:t>
      </w:r>
    </w:p>
    <w:p>
      <w:pPr>
        <w:spacing w:after="80" w:before="160"/>
        <w:jc w:val="center"/>
      </w:pPr>
      <w:r>
        <w:drawing>
          <wp:inline distT="0" distB="0" distL="0" distR="0">
            <wp:extent cx="5524500" cy="3105150"/>
            <wp:effectExtent t="0" r="0" b="0" l="0"/>
            <wp:docPr id="1" name="Page 1 – Revenue &amp; Time Analysis" descr="Page 1 – Revenue &amp; Time Analysis" title="Page 1 – Revenue &amp; Tim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Page 1 – Revenue &amp; Time Analysis</w:t>
      </w:r>
    </w:p>
    <w:p>
      <w:pPr>
        <w:spacing w:after="80" w:before="160"/>
        <w:jc w:val="center"/>
      </w:pPr>
      <w:r>
        <w:drawing>
          <wp:inline distT="0" distB="0" distL="0" distR="0">
            <wp:extent cx="5524500" cy="3105150"/>
            <wp:effectExtent t="0" r="0" b="0" l="0"/>
            <wp:docPr id="1" name="Page 2 – Country, Product &amp; Customer Analysis" descr="Page 2 – Country, Product &amp; Customer Analysis" title="Page 2 – Country, Product &amp; Custom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05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Page 2 – Country, Product &amp; Customer Analysis</w:t>
      </w:r>
    </w:p>
    <w:p>
      <w:pPr>
        <w:pStyle w:val="Heading1"/>
        <w:spacing w:after="80" w:before="200"/>
      </w:pPr>
      <w:r>
        <w:rPr>
          <w:rFonts w:ascii="Arial" w:cs="Arial" w:eastAsia="Arial" w:hAnsi="Arial"/>
          <w:b/>
          <w:bCs/>
          <w:color w:val="1F3864"/>
          <w:sz w:val="28"/>
          <w:szCs w:val="28"/>
        </w:rPr>
        <w:t xml:space="preserve">5.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Total Revenue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£8.48M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22,190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Total Customers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4,372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Quantity Sold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4.93M</w:t>
            </w:r>
          </w:p>
        </w:tc>
      </w:tr>
    </w:tbl>
    <w:p>
      <w:pPr>
        <w:pStyle w:val="Heading1"/>
        <w:spacing w:after="80" w:before="200"/>
      </w:pPr>
      <w:r>
        <w:rPr>
          <w:rFonts w:ascii="Arial" w:cs="Arial" w:eastAsia="Arial" w:hAnsi="Arial"/>
          <w:b/>
          <w:bCs/>
          <w:color w:val="1F3864"/>
          <w:sz w:val="28"/>
          <w:szCs w:val="28"/>
        </w:rPr>
        <w:t xml:space="preserve">6. Data Insights</w:t>
      </w:r>
    </w:p>
    <w:p>
      <w:pPr>
        <w:pStyle w:val="Heading2"/>
        <w:spacing w:after="60" w:before="160"/>
      </w:pPr>
      <w:r>
        <w:rPr>
          <w:rFonts w:ascii="Arial" w:cs="Arial" w:eastAsia="Arial" w:hAnsi="Arial"/>
          <w:b/>
          <w:bCs/>
          <w:color w:val="2E5090"/>
          <w:sz w:val="24"/>
          <w:szCs w:val="24"/>
        </w:rPr>
        <w:t xml:space="preserve">6.1 Monthly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Month</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November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£1.14M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October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£0.99M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September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£0.94M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December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£0.91M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May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£0.67M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June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£0.65M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August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£0.63M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£0.59M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July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£0.59M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January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£0.48M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February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£0.44M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April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£0.44M</w:t>
            </w:r>
          </w:p>
        </w:tc>
      </w:tr>
    </w:tbl>
    <w:p>
      <w:pPr>
        <w:pStyle w:val="ListParagraph"/>
        <w:numPr>
          <w:ilvl w:val="0"/>
          <w:numId w:val="2"/>
        </w:numPr>
        <w:spacing w:after="40"/>
      </w:pPr>
      <w:r>
        <w:rPr>
          <w:rFonts w:ascii="Arial" w:cs="Arial" w:eastAsia="Arial" w:hAnsi="Arial"/>
          <w:sz w:val="20"/>
          <w:szCs w:val="20"/>
        </w:rPr>
        <w:t xml:space="preserve">Highest month: November at £1.14M</w:t>
      </w:r>
    </w:p>
    <w:p>
      <w:pPr>
        <w:pStyle w:val="ListParagraph"/>
        <w:numPr>
          <w:ilvl w:val="0"/>
          <w:numId w:val="2"/>
        </w:numPr>
        <w:spacing w:after="40"/>
      </w:pPr>
      <w:r>
        <w:rPr>
          <w:rFonts w:ascii="Arial" w:cs="Arial" w:eastAsia="Arial" w:hAnsi="Arial"/>
          <w:sz w:val="20"/>
          <w:szCs w:val="20"/>
        </w:rPr>
        <w:t xml:space="preserve">Lowest months: April and February both at £0.44M</w:t>
      </w:r>
    </w:p>
    <w:p>
      <w:pPr>
        <w:pStyle w:val="ListParagraph"/>
        <w:numPr>
          <w:ilvl w:val="0"/>
          <w:numId w:val="2"/>
        </w:numPr>
        <w:spacing w:after="40"/>
      </w:pPr>
      <w:r>
        <w:rPr>
          <w:rFonts w:ascii="Arial" w:cs="Arial" w:eastAsia="Arial" w:hAnsi="Arial"/>
          <w:sz w:val="20"/>
          <w:szCs w:val="20"/>
        </w:rPr>
        <w:t xml:space="preserve">Strong Q4 demand driven by holiday shopping season</w:t>
      </w:r>
    </w:p>
    <w:p>
      <w:pPr>
        <w:pStyle w:val="Heading2"/>
        <w:spacing w:after="60" w:before="160"/>
      </w:pPr>
      <w:r>
        <w:rPr>
          <w:rFonts w:ascii="Arial" w:cs="Arial" w:eastAsia="Arial" w:hAnsi="Arial"/>
          <w:b/>
          <w:bCs/>
          <w:color w:val="2E5090"/>
          <w:sz w:val="24"/>
          <w:szCs w:val="24"/>
        </w:rPr>
        <w:t xml:space="preserve">6.2 Revenue by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Quarter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Q1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£1.5M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£1.8M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Q3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£2.2M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£3.0M</w:t>
            </w:r>
          </w:p>
        </w:tc>
      </w:tr>
    </w:tbl>
    <w:p>
      <w:pPr>
        <w:pStyle w:val="ListParagraph"/>
        <w:numPr>
          <w:ilvl w:val="0"/>
          <w:numId w:val="2"/>
        </w:numPr>
        <w:spacing w:after="40"/>
      </w:pPr>
      <w:r>
        <w:rPr>
          <w:rFonts w:ascii="Arial" w:cs="Arial" w:eastAsia="Arial" w:hAnsi="Arial"/>
          <w:sz w:val="20"/>
          <w:szCs w:val="20"/>
        </w:rPr>
        <w:t xml:space="preserve">Q4 is the strongest quarter at £3.0M, accounting for approximately 35% of total annual revenue</w:t>
      </w:r>
    </w:p>
    <w:p>
      <w:pPr>
        <w:pStyle w:val="ListParagraph"/>
        <w:numPr>
          <w:ilvl w:val="0"/>
          <w:numId w:val="2"/>
        </w:numPr>
        <w:spacing w:after="40"/>
      </w:pPr>
      <w:r>
        <w:rPr>
          <w:rFonts w:ascii="Arial" w:cs="Arial" w:eastAsia="Arial" w:hAnsi="Arial"/>
          <w:sz w:val="20"/>
          <w:szCs w:val="20"/>
        </w:rPr>
        <w:t xml:space="preserve">Clear upward progression from Q1 through to Q4</w:t>
      </w:r>
    </w:p>
    <w:p>
      <w:pPr>
        <w:pStyle w:val="Heading2"/>
        <w:spacing w:after="60" w:before="160"/>
      </w:pPr>
      <w:r>
        <w:rPr>
          <w:rFonts w:ascii="Arial" w:cs="Arial" w:eastAsia="Arial" w:hAnsi="Arial"/>
          <w:b/>
          <w:bCs/>
          <w:color w:val="2E5090"/>
          <w:sz w:val="24"/>
          <w:szCs w:val="24"/>
        </w:rPr>
        <w:t xml:space="preserve">6.3 Revenue by Week of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Week of Month</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Week 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£2.3M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Week 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£2.0M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£1.9M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Week 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£1.2M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£0.1M</w:t>
            </w:r>
          </w:p>
        </w:tc>
      </w:tr>
    </w:tbl>
    <w:p>
      <w:pPr>
        <w:pStyle w:val="ListParagraph"/>
        <w:numPr>
          <w:ilvl w:val="0"/>
          <w:numId w:val="2"/>
        </w:numPr>
        <w:spacing w:after="40"/>
      </w:pPr>
      <w:r>
        <w:rPr>
          <w:rFonts w:ascii="Arial" w:cs="Arial" w:eastAsia="Arial" w:hAnsi="Arial"/>
          <w:sz w:val="20"/>
          <w:szCs w:val="20"/>
        </w:rPr>
        <w:t xml:space="preserve">Week 2 drives the highest revenue at £2.3M</w:t>
      </w:r>
    </w:p>
    <w:p>
      <w:pPr>
        <w:pStyle w:val="ListParagraph"/>
        <w:numPr>
          <w:ilvl w:val="0"/>
          <w:numId w:val="2"/>
        </w:numPr>
        <w:spacing w:after="40"/>
      </w:pPr>
      <w:r>
        <w:rPr>
          <w:rFonts w:ascii="Arial" w:cs="Arial" w:eastAsia="Arial" w:hAnsi="Arial"/>
          <w:sz w:val="20"/>
          <w:szCs w:val="20"/>
        </w:rPr>
        <w:t xml:space="preserve">Week 1 is the slowest at £1.0M</w:t>
      </w:r>
    </w:p>
    <w:p>
      <w:pPr>
        <w:pStyle w:val="Heading2"/>
        <w:spacing w:after="60" w:before="160"/>
      </w:pPr>
      <w:r>
        <w:rPr>
          <w:rFonts w:ascii="Arial" w:cs="Arial" w:eastAsia="Arial" w:hAnsi="Arial"/>
          <w:b/>
          <w:bCs/>
          <w:color w:val="2E5090"/>
          <w:sz w:val="24"/>
          <w:szCs w:val="24"/>
        </w:rPr>
        <w:t xml:space="preserve">6.4 Revenue by Day of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Thursday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£1.93M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Tuesday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£1.59M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Wednesday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£1.55M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£1.32M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Friday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£1.30M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Sunday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£0.79M</w:t>
            </w:r>
          </w:p>
        </w:tc>
      </w:tr>
    </w:tbl>
    <w:p>
      <w:pPr>
        <w:pStyle w:val="ListParagraph"/>
        <w:numPr>
          <w:ilvl w:val="0"/>
          <w:numId w:val="2"/>
        </w:numPr>
        <w:spacing w:after="40"/>
      </w:pPr>
      <w:r>
        <w:rPr>
          <w:rFonts w:ascii="Arial" w:cs="Arial" w:eastAsia="Arial" w:hAnsi="Arial"/>
          <w:sz w:val="20"/>
          <w:szCs w:val="20"/>
        </w:rPr>
        <w:t xml:space="preserve">Thursday is the strongest day at £1.93M</w:t>
      </w:r>
    </w:p>
    <w:p>
      <w:pPr>
        <w:pStyle w:val="ListParagraph"/>
        <w:numPr>
          <w:ilvl w:val="0"/>
          <w:numId w:val="2"/>
        </w:numPr>
        <w:spacing w:after="40"/>
      </w:pPr>
      <w:r>
        <w:rPr>
          <w:rFonts w:ascii="Arial" w:cs="Arial" w:eastAsia="Arial" w:hAnsi="Arial"/>
          <w:sz w:val="20"/>
          <w:szCs w:val="20"/>
        </w:rPr>
        <w:t xml:space="preserve">Sunday is the weakest day at £0.79M</w:t>
      </w:r>
    </w:p>
    <w:p>
      <w:pPr>
        <w:pStyle w:val="ListParagraph"/>
        <w:numPr>
          <w:ilvl w:val="0"/>
          <w:numId w:val="2"/>
        </w:numPr>
        <w:spacing w:after="40"/>
      </w:pPr>
      <w:r>
        <w:rPr>
          <w:rFonts w:ascii="Arial" w:cs="Arial" w:eastAsia="Arial" w:hAnsi="Arial"/>
          <w:sz w:val="20"/>
          <w:szCs w:val="20"/>
        </w:rPr>
        <w:t xml:space="preserve">Weekdays significantly outperform the weekend</w:t>
      </w:r>
    </w:p>
    <w:p>
      <w:pPr>
        <w:pStyle w:val="Heading2"/>
        <w:spacing w:after="60" w:before="160"/>
      </w:pPr>
      <w:r>
        <w:rPr>
          <w:rFonts w:ascii="Arial" w:cs="Arial" w:eastAsia="Arial" w:hAnsi="Arial"/>
          <w:b/>
          <w:bCs/>
          <w:color w:val="2E5090"/>
          <w:sz w:val="24"/>
          <w:szCs w:val="24"/>
        </w:rPr>
        <w:t xml:space="preserve">6.5 Revenue by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Hour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6 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£0.00M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 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£0.03M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9 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£0.28M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£1.16M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11 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£0.66M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12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£1.37M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 PM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£1.14M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£1.07M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 PM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£0.97M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£0.46M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 PM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£0.10M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 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£0.02M</w:t>
            </w:r>
          </w:p>
        </w:tc>
      </w:tr>
    </w:tbl>
    <w:p>
      <w:pPr>
        <w:pStyle w:val="ListParagraph"/>
        <w:numPr>
          <w:ilvl w:val="0"/>
          <w:numId w:val="2"/>
        </w:numPr>
        <w:spacing w:after="40"/>
      </w:pPr>
      <w:r>
        <w:rPr>
          <w:rFonts w:ascii="Arial" w:cs="Arial" w:eastAsia="Arial" w:hAnsi="Arial"/>
          <w:sz w:val="20"/>
          <w:szCs w:val="20"/>
        </w:rPr>
        <w:t xml:space="preserve">Revenue peaks at 12 PM with £1.37M</w:t>
      </w:r>
    </w:p>
    <w:p>
      <w:pPr>
        <w:pStyle w:val="ListParagraph"/>
        <w:numPr>
          <w:ilvl w:val="0"/>
          <w:numId w:val="2"/>
        </w:numPr>
        <w:spacing w:after="40"/>
      </w:pPr>
      <w:r>
        <w:rPr>
          <w:rFonts w:ascii="Arial" w:cs="Arial" w:eastAsia="Arial" w:hAnsi="Arial"/>
          <w:sz w:val="20"/>
          <w:szCs w:val="20"/>
        </w:rPr>
        <w:t xml:space="preserve">The 10 AM to 2 PM window generates the majority of daily revenue</w:t>
      </w:r>
    </w:p>
    <w:p>
      <w:pPr>
        <w:pStyle w:val="ListParagraph"/>
        <w:numPr>
          <w:ilvl w:val="0"/>
          <w:numId w:val="2"/>
        </w:numPr>
        <w:spacing w:after="40"/>
      </w:pPr>
      <w:r>
        <w:rPr>
          <w:rFonts w:ascii="Arial" w:cs="Arial" w:eastAsia="Arial" w:hAnsi="Arial"/>
          <w:sz w:val="20"/>
          <w:szCs w:val="20"/>
        </w:rPr>
        <w:t xml:space="preserve">Near-zero transactions after 6 PM indicating business-hours purchase behaviour</w:t>
      </w:r>
    </w:p>
    <w:p>
      <w:pPr>
        <w:pStyle w:val="Heading2"/>
        <w:spacing w:after="60" w:before="160"/>
      </w:pPr>
      <w:r>
        <w:rPr>
          <w:rFonts w:ascii="Arial" w:cs="Arial" w:eastAsia="Arial" w:hAnsi="Arial"/>
          <w:b/>
          <w:bCs/>
          <w:color w:val="2E5090"/>
          <w:sz w:val="24"/>
          <w:szCs w:val="24"/>
        </w:rPr>
        <w:t xml:space="preserve">6.6 Orders &amp; Revenue by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Country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Orders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United Kingdom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~19,900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£6.9M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Germany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~600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£0.2M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France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~500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£0.3M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EIRE (Ireland)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~300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£0.3M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Belgium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£0.0M</w:t>
            </w:r>
          </w:p>
        </w:tc>
      </w:tr>
    </w:tbl>
    <w:p>
      <w:pPr>
        <w:pStyle w:val="ListParagraph"/>
        <w:numPr>
          <w:ilvl w:val="0"/>
          <w:numId w:val="2"/>
        </w:numPr>
        <w:spacing w:after="40"/>
      </w:pPr>
      <w:r>
        <w:rPr>
          <w:rFonts w:ascii="Arial" w:cs="Arial" w:eastAsia="Arial" w:hAnsi="Arial"/>
          <w:sz w:val="20"/>
          <w:szCs w:val="20"/>
        </w:rPr>
        <w:t xml:space="preserve">United Kingdom dominates with £6.9M revenue and approximately 19,900 orders</w:t>
      </w:r>
    </w:p>
    <w:p>
      <w:pPr>
        <w:pStyle w:val="ListParagraph"/>
        <w:numPr>
          <w:ilvl w:val="0"/>
          <w:numId w:val="2"/>
        </w:numPr>
        <w:spacing w:after="40"/>
      </w:pPr>
      <w:r>
        <w:rPr>
          <w:rFonts w:ascii="Arial" w:cs="Arial" w:eastAsia="Arial" w:hAnsi="Arial"/>
          <w:sz w:val="20"/>
          <w:szCs w:val="20"/>
        </w:rPr>
        <w:t xml:space="preserve">UK accounts for approximately 81% of total revenue</w:t>
      </w:r>
    </w:p>
    <w:p>
      <w:pPr>
        <w:pStyle w:val="ListParagraph"/>
        <w:numPr>
          <w:ilvl w:val="0"/>
          <w:numId w:val="2"/>
        </w:numPr>
        <w:spacing w:after="40"/>
      </w:pPr>
      <w:r>
        <w:rPr>
          <w:rFonts w:ascii="Arial" w:cs="Arial" w:eastAsia="Arial" w:hAnsi="Arial"/>
          <w:sz w:val="20"/>
          <w:szCs w:val="20"/>
        </w:rPr>
        <w:t xml:space="preserve">Germany, France, EIRE, and Belgium are present but contribute minimally</w:t>
      </w:r>
    </w:p>
    <w:p>
      <w:pPr>
        <w:pStyle w:val="Heading2"/>
        <w:spacing w:after="60" w:before="160"/>
      </w:pPr>
      <w:r>
        <w:rPr>
          <w:rFonts w:ascii="Arial" w:cs="Arial" w:eastAsia="Arial" w:hAnsi="Arial"/>
          <w:b/>
          <w:bCs/>
          <w:color w:val="2E5090"/>
          <w:sz w:val="24"/>
          <w:szCs w:val="24"/>
        </w:rPr>
        <w:t xml:space="preserve">6.7 Top 10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Rank</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 Description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Revenue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Regency Cakestand 3 Tier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£135K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White Hanging Heart T-Light Holder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£94K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Jumbo Bag Red Retrospot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£83K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Postage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£77K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Party Bunting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£68K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Assorted Colour Bird Ornament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£57K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Rabbit Night Light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£51K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Chilli Lights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£46K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Manual</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£43K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Paper Chain Kit 50s Christmas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£42K</w:t>
            </w:r>
          </w:p>
        </w:tc>
      </w:tr>
    </w:tbl>
    <w:p>
      <w:pPr>
        <w:pStyle w:val="ListParagraph"/>
        <w:numPr>
          <w:ilvl w:val="0"/>
          <w:numId w:val="2"/>
        </w:numPr>
        <w:spacing w:after="40"/>
      </w:pPr>
      <w:r>
        <w:rPr>
          <w:rFonts w:ascii="Arial" w:cs="Arial" w:eastAsia="Arial" w:hAnsi="Arial"/>
          <w:sz w:val="20"/>
          <w:szCs w:val="20"/>
        </w:rPr>
        <w:t xml:space="preserve">Regency Cakestand 3 Tier is the top revenue product at £135K</w:t>
      </w:r>
    </w:p>
    <w:p>
      <w:pPr>
        <w:pStyle w:val="ListParagraph"/>
        <w:numPr>
          <w:ilvl w:val="0"/>
          <w:numId w:val="2"/>
        </w:numPr>
        <w:spacing w:after="40"/>
      </w:pPr>
      <w:r>
        <w:rPr>
          <w:rFonts w:ascii="Arial" w:cs="Arial" w:eastAsia="Arial" w:hAnsi="Arial"/>
          <w:sz w:val="20"/>
          <w:szCs w:val="20"/>
        </w:rPr>
        <w:t xml:space="preserve">Top 3 products contribute significantly more than the rest of the top 10</w:t>
      </w:r>
    </w:p>
    <w:p>
      <w:pPr>
        <w:pStyle w:val="Heading2"/>
        <w:spacing w:after="60" w:before="160"/>
      </w:pPr>
      <w:r>
        <w:rPr>
          <w:rFonts w:ascii="Arial" w:cs="Arial" w:eastAsia="Arial" w:hAnsi="Arial"/>
          <w:b/>
          <w:bCs/>
          <w:color w:val="2E5090"/>
          <w:sz w:val="24"/>
          <w:szCs w:val="24"/>
        </w:rPr>
        <w:t xml:space="preserve">6.8 Customers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Year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Customers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Share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sz w:val="20"/>
                <w:szCs w:val="20"/>
              </w:rPr>
              <w:t xml:space="preserve">2010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948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right"/>
            </w:pPr>
            <w:r>
              <w:rPr>
                <w:rFonts w:ascii="Arial" w:cs="Arial" w:eastAsia="Arial" w:hAnsi="Arial"/>
                <w:sz w:val="20"/>
                <w:szCs w:val="20"/>
              </w:rPr>
              <w:t xml:space="preserve">18.26%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4,244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0"/>
                <w:szCs w:val="20"/>
              </w:rPr>
              <w:t xml:space="preserve">81.74%</w:t>
            </w:r>
          </w:p>
        </w:tc>
      </w:tr>
    </w:tbl>
    <w:p>
      <w:pPr>
        <w:pStyle w:val="ListParagraph"/>
        <w:numPr>
          <w:ilvl w:val="0"/>
          <w:numId w:val="2"/>
        </w:numPr>
        <w:spacing w:after="40"/>
      </w:pPr>
      <w:r>
        <w:rPr>
          <w:rFonts w:ascii="Arial" w:cs="Arial" w:eastAsia="Arial" w:hAnsi="Arial"/>
          <w:sz w:val="20"/>
          <w:szCs w:val="20"/>
        </w:rPr>
        <w:t xml:space="preserve">Customer base grew from 948 in 2010 to 4,244 in 2011</w:t>
      </w:r>
    </w:p>
    <w:p>
      <w:pPr>
        <w:pStyle w:val="ListParagraph"/>
        <w:numPr>
          <w:ilvl w:val="0"/>
          <w:numId w:val="2"/>
        </w:numPr>
        <w:spacing w:after="40"/>
      </w:pPr>
      <w:r>
        <w:rPr>
          <w:rFonts w:ascii="Arial" w:cs="Arial" w:eastAsia="Arial" w:hAnsi="Arial"/>
          <w:sz w:val="20"/>
          <w:szCs w:val="20"/>
        </w:rPr>
        <w:t xml:space="preserve">Nearly 4.5x growth in customers in a single year</w:t>
      </w:r>
    </w:p>
    <w:p>
      <w:pPr>
        <w:pStyle w:val="Heading1"/>
        <w:spacing w:after="80" w:before="200"/>
      </w:pPr>
      <w:r>
        <w:rPr>
          <w:rFonts w:ascii="Arial" w:cs="Arial" w:eastAsia="Arial" w:hAnsi="Arial"/>
          <w:b/>
          <w:bCs/>
          <w:color w:val="1F3864"/>
          <w:sz w:val="28"/>
          <w:szCs w:val="28"/>
        </w:rPr>
        <w:t xml:space="preserve">7. How to Run</w:t>
      </w:r>
    </w:p>
    <w:p>
      <w:pPr>
        <w:pStyle w:val="ListParagraph"/>
        <w:numPr>
          <w:ilvl w:val="0"/>
          <w:numId w:val="3"/>
        </w:numPr>
        <w:spacing w:after="40"/>
      </w:pPr>
      <w:r>
        <w:rPr>
          <w:rFonts w:ascii="Arial" w:cs="Arial" w:eastAsia="Arial" w:hAnsi="Arial"/>
          <w:sz w:val="20"/>
          <w:szCs w:val="20"/>
        </w:rPr>
        <w:t xml:space="preserve">Download the Online_Retail.xlsx dataset from the UCI repository or Forage resources</w:t>
      </w:r>
    </w:p>
    <w:p>
      <w:pPr>
        <w:pStyle w:val="ListParagraph"/>
        <w:numPr>
          <w:ilvl w:val="0"/>
          <w:numId w:val="3"/>
        </w:numPr>
        <w:spacing w:after="40"/>
      </w:pPr>
      <w:r>
        <w:rPr>
          <w:rFonts w:ascii="Arial" w:cs="Arial" w:eastAsia="Arial" w:hAnsi="Arial"/>
          <w:sz w:val="20"/>
          <w:szCs w:val="20"/>
        </w:rPr>
        <w:t xml:space="preserve">Open tatadataanalysis.pbix in Power BI Desktop</w:t>
      </w:r>
    </w:p>
    <w:p>
      <w:pPr>
        <w:pStyle w:val="ListParagraph"/>
        <w:numPr>
          <w:ilvl w:val="0"/>
          <w:numId w:val="3"/>
        </w:numPr>
        <w:spacing w:after="40"/>
      </w:pPr>
      <w:r>
        <w:rPr>
          <w:rFonts w:ascii="Arial" w:cs="Arial" w:eastAsia="Arial" w:hAnsi="Arial"/>
          <w:sz w:val="20"/>
          <w:szCs w:val="20"/>
        </w:rPr>
        <w:t xml:space="preserve">If prompted, update the data source path to your local copy of the Excel file</w:t>
      </w:r>
    </w:p>
    <w:p>
      <w:pPr>
        <w:pStyle w:val="ListParagraph"/>
        <w:numPr>
          <w:ilvl w:val="0"/>
          <w:numId w:val="3"/>
        </w:numPr>
        <w:spacing w:after="40"/>
      </w:pPr>
      <w:r>
        <w:rPr>
          <w:rFonts w:ascii="Arial" w:cs="Arial" w:eastAsia="Arial" w:hAnsi="Arial"/>
          <w:sz w:val="20"/>
          <w:szCs w:val="20"/>
        </w:rPr>
        <w:t xml:space="preserve">Refresh the data and explore the dashboard</w:t>
      </w:r>
    </w:p>
    <w:p>
      <w:pPr>
        <w:pBdr>
          <w:bottom w:val="single" w:color="2E5090" w:sz="6" w:space="1"/>
        </w:pBdr>
        <w:spacing w:after="60" w:before="60"/>
      </w:pPr>
      <w:r>
        <w:t xml:space="preserve"/>
      </w:r>
    </w:p>
    <w:p>
      <w:pPr>
        <w:spacing w:after="40"/>
        <w:jc w:val="center"/>
      </w:pPr>
      <w:r>
        <w:rPr>
          <w:rFonts w:ascii="Arial" w:cs="Arial" w:eastAsia="Arial" w:hAnsi="Arial"/>
          <w:i/>
          <w:iCs/>
          <w:color w:val="888888"/>
          <w:sz w:val="18"/>
          <w:szCs w:val="18"/>
        </w:rPr>
        <w:t xml:space="preserve">Built independently as part of the Tata Group Forage Virtual Experience Programme.</w:t>
      </w:r>
    </w:p>
    <w:p>
      <w:pPr>
        <w:jc w:val="center"/>
      </w:pPr>
      <w:r>
        <w:rPr>
          <w:rFonts w:ascii="Arial" w:cs="Arial" w:eastAsia="Arial" w:hAnsi="Arial"/>
          <w:i/>
          <w:iCs/>
          <w:color w:val="888888"/>
          <w:sz w:val="18"/>
          <w:szCs w:val="18"/>
        </w:rPr>
        <w:t xml:space="preserve">Dashboard designed and developed in Power BI with custom data transformations in Power Query.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315c9977f15d9e420e6485b54236c6e108f105.png"/><Relationship Id="rId8" Type="http://schemas.openxmlformats.org/officeDocument/2006/relationships/image" Target="media/601d84f2541a5af73d24221c1312ccb251152a8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2026-06-01T07:22:44.985Z</dcterms:created>
  <dcterms:modified xsi:type="dcterms:W3CDTF">2026-06-01T07:22:44.985Z</dcterms:modified>
</cp:coreProperties>
</file>

<file path=docProps/custom.xml><?xml version="1.0" encoding="utf-8"?>
<Properties xmlns="http://schemas.openxmlformats.org/officeDocument/2006/custom-properties" xmlns:vt="http://schemas.openxmlformats.org/officeDocument/2006/docPropsVTypes"/>
</file>