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4F7C" w14:textId="77777777" w:rsidR="00DE2A94" w:rsidRDefault="00000000">
      <w:pPr>
        <w:pStyle w:val="Heading1"/>
      </w:pPr>
      <w:r>
        <w:t>Clinical DriftOps Platform Charter</w:t>
      </w:r>
    </w:p>
    <w:p w14:paraId="4D5E0184" w14:textId="77777777" w:rsidR="00DE2A94" w:rsidRDefault="00000000">
      <w:r>
        <w:t>(PMI-CPMAI Phase I — Business Understanding)</w:t>
      </w:r>
      <w:r>
        <w:br/>
      </w:r>
    </w:p>
    <w:p w14:paraId="2A6D0B02" w14:textId="77777777" w:rsidR="00DE2A94" w:rsidRDefault="00000000">
      <w:r>
        <w:t>Project Title: Clinical DriftOps Platform</w:t>
      </w:r>
      <w:r>
        <w:br/>
        <w:t>Version: 1.0</w:t>
      </w:r>
      <w:r>
        <w:br/>
        <w:t>Prepared By: Rand Sobczak Jr., PMI-CPMAI™</w:t>
      </w:r>
      <w:r>
        <w:br/>
        <w:t>Date: 17 October 2025</w:t>
      </w:r>
    </w:p>
    <w:p w14:paraId="344C0E57" w14:textId="77777777" w:rsidR="00DE2A94" w:rsidRDefault="00000000">
      <w:pPr>
        <w:pStyle w:val="Heading2"/>
      </w:pPr>
      <w:r>
        <w:t>1. Purpose &amp; Objective</w:t>
      </w:r>
    </w:p>
    <w:p w14:paraId="64CEE570" w14:textId="77777777" w:rsidR="00DE2A94" w:rsidRDefault="00000000">
      <w:r>
        <w:t>To define a repeatable, auditable, and ethical framework for detecting and mitigating model and data drift in clinical AI systems—enhancing reliability, compliance, and clinician trust. Objective: Reduce false alerts and performance decay in sepsis, readmission, and medication-adherence models while ensuring regulatory alignment and measurable trustworthiness across deployments.</w:t>
      </w:r>
    </w:p>
    <w:p w14:paraId="7044DE9D" w14:textId="77777777" w:rsidR="00DE2A94" w:rsidRDefault="00000000">
      <w:pPr>
        <w:pStyle w:val="Heading2"/>
      </w:pPr>
      <w:r>
        <w:t>2. Scope of the Project</w:t>
      </w:r>
    </w:p>
    <w:p w14:paraId="1D1D2094" w14:textId="77777777" w:rsidR="00DE2A94" w:rsidRDefault="00000000">
      <w:r>
        <w:t>Primary AI Function: Drift detection &amp; bias monitoring for predictive clinical models</w:t>
      </w:r>
      <w:r>
        <w:br/>
        <w:t>Operational Environment: Hybrid cloud (Azure ML + FHIR-compliant data lake)</w:t>
      </w:r>
      <w:r>
        <w:br/>
        <w:t>Model Types: Classification &amp; forecasting models (sepsis risk, readmission, adherence)</w:t>
      </w:r>
      <w:r>
        <w:br/>
        <w:t>Boundaries: No direct patient action without human validation; outputs for clinical decision support only.</w:t>
      </w:r>
    </w:p>
    <w:p w14:paraId="017784D8" w14:textId="77777777" w:rsidR="00DE2A94" w:rsidRDefault="00000000">
      <w:pPr>
        <w:pStyle w:val="Heading2"/>
      </w:pPr>
      <w:r>
        <w:t>3. Expected Business Outcomes / KPIs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2A94" w14:paraId="0D4DF830" w14:textId="77777777">
        <w:tc>
          <w:tcPr>
            <w:tcW w:w="2160" w:type="dxa"/>
          </w:tcPr>
          <w:p w14:paraId="612FF2FC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KPI</w:t>
            </w:r>
          </w:p>
        </w:tc>
        <w:tc>
          <w:tcPr>
            <w:tcW w:w="2160" w:type="dxa"/>
          </w:tcPr>
          <w:p w14:paraId="0789A74F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Target</w:t>
            </w:r>
          </w:p>
        </w:tc>
        <w:tc>
          <w:tcPr>
            <w:tcW w:w="2160" w:type="dxa"/>
          </w:tcPr>
          <w:p w14:paraId="46E44702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Measurement Method</w:t>
            </w:r>
          </w:p>
        </w:tc>
        <w:tc>
          <w:tcPr>
            <w:tcW w:w="2160" w:type="dxa"/>
          </w:tcPr>
          <w:p w14:paraId="3E84F23E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Owner</w:t>
            </w:r>
          </w:p>
        </w:tc>
      </w:tr>
      <w:tr w:rsidR="00DE2A94" w14:paraId="2E99890A" w14:textId="77777777">
        <w:tc>
          <w:tcPr>
            <w:tcW w:w="2160" w:type="dxa"/>
          </w:tcPr>
          <w:p w14:paraId="0336FDBE" w14:textId="77777777" w:rsidR="00DE2A94" w:rsidRDefault="00000000">
            <w:r>
              <w:t>False-alert reduction</w:t>
            </w:r>
          </w:p>
        </w:tc>
        <w:tc>
          <w:tcPr>
            <w:tcW w:w="2160" w:type="dxa"/>
          </w:tcPr>
          <w:p w14:paraId="6FB10D41" w14:textId="77777777" w:rsidR="00DE2A94" w:rsidRDefault="00000000">
            <w:r>
              <w:t>≥ 20 % vs baseline</w:t>
            </w:r>
          </w:p>
        </w:tc>
        <w:tc>
          <w:tcPr>
            <w:tcW w:w="2160" w:type="dxa"/>
          </w:tcPr>
          <w:p w14:paraId="76566F66" w14:textId="77777777" w:rsidR="00DE2A94" w:rsidRDefault="00000000">
            <w:r>
              <w:t>Comparative alert log analysis</w:t>
            </w:r>
          </w:p>
        </w:tc>
        <w:tc>
          <w:tcPr>
            <w:tcW w:w="2160" w:type="dxa"/>
          </w:tcPr>
          <w:p w14:paraId="6CFC857A" w14:textId="77777777" w:rsidR="00DE2A94" w:rsidRDefault="00000000">
            <w:r>
              <w:t>Clinical Lead</w:t>
            </w:r>
          </w:p>
        </w:tc>
      </w:tr>
      <w:tr w:rsidR="00DE2A94" w14:paraId="7C20D602" w14:textId="77777777">
        <w:tc>
          <w:tcPr>
            <w:tcW w:w="2160" w:type="dxa"/>
          </w:tcPr>
          <w:p w14:paraId="532B17E1" w14:textId="77777777" w:rsidR="00DE2A94" w:rsidRDefault="00000000">
            <w:r>
              <w:t>Drift detection latency</w:t>
            </w:r>
          </w:p>
        </w:tc>
        <w:tc>
          <w:tcPr>
            <w:tcW w:w="2160" w:type="dxa"/>
          </w:tcPr>
          <w:p w14:paraId="373FE503" w14:textId="77777777" w:rsidR="00DE2A94" w:rsidRDefault="00000000">
            <w:r>
              <w:t>≤ 3 days</w:t>
            </w:r>
          </w:p>
        </w:tc>
        <w:tc>
          <w:tcPr>
            <w:tcW w:w="2160" w:type="dxa"/>
          </w:tcPr>
          <w:p w14:paraId="29416880" w14:textId="77777777" w:rsidR="00DE2A94" w:rsidRDefault="00000000">
            <w:r>
              <w:t>PSI / KS test pipeline reports</w:t>
            </w:r>
          </w:p>
        </w:tc>
        <w:tc>
          <w:tcPr>
            <w:tcW w:w="2160" w:type="dxa"/>
          </w:tcPr>
          <w:p w14:paraId="4D52CA1F" w14:textId="77777777" w:rsidR="00DE2A94" w:rsidRDefault="00000000">
            <w:r>
              <w:t>Data Science Lead</w:t>
            </w:r>
          </w:p>
        </w:tc>
      </w:tr>
      <w:tr w:rsidR="00DE2A94" w14:paraId="32416454" w14:textId="77777777">
        <w:tc>
          <w:tcPr>
            <w:tcW w:w="2160" w:type="dxa"/>
          </w:tcPr>
          <w:p w14:paraId="12BF0743" w14:textId="77777777" w:rsidR="00DE2A94" w:rsidRDefault="00000000">
            <w:r>
              <w:t>Clinician trust score</w:t>
            </w:r>
          </w:p>
        </w:tc>
        <w:tc>
          <w:tcPr>
            <w:tcW w:w="2160" w:type="dxa"/>
          </w:tcPr>
          <w:p w14:paraId="4586449F" w14:textId="77777777" w:rsidR="00DE2A94" w:rsidRDefault="00000000">
            <w:r>
              <w:t>≥ 8 / 10</w:t>
            </w:r>
          </w:p>
        </w:tc>
        <w:tc>
          <w:tcPr>
            <w:tcW w:w="2160" w:type="dxa"/>
          </w:tcPr>
          <w:p w14:paraId="4B0352D7" w14:textId="77777777" w:rsidR="00DE2A94" w:rsidRDefault="00000000">
            <w:r>
              <w:t>Quarterly surveys + focus groups</w:t>
            </w:r>
          </w:p>
        </w:tc>
        <w:tc>
          <w:tcPr>
            <w:tcW w:w="2160" w:type="dxa"/>
          </w:tcPr>
          <w:p w14:paraId="598DDC18" w14:textId="77777777" w:rsidR="00DE2A94" w:rsidRDefault="00000000">
            <w:r>
              <w:t>Compliance Officer</w:t>
            </w:r>
          </w:p>
        </w:tc>
      </w:tr>
      <w:tr w:rsidR="00DE2A94" w14:paraId="4045A330" w14:textId="77777777">
        <w:tc>
          <w:tcPr>
            <w:tcW w:w="2160" w:type="dxa"/>
          </w:tcPr>
          <w:p w14:paraId="11B2BBAB" w14:textId="77777777" w:rsidR="00DE2A94" w:rsidRDefault="00000000">
            <w:r>
              <w:t>Model AUC stability</w:t>
            </w:r>
          </w:p>
        </w:tc>
        <w:tc>
          <w:tcPr>
            <w:tcW w:w="2160" w:type="dxa"/>
          </w:tcPr>
          <w:p w14:paraId="10D637BC" w14:textId="77777777" w:rsidR="00DE2A94" w:rsidRDefault="00000000">
            <w:r>
              <w:t>≤ 5 % degradation QoQ</w:t>
            </w:r>
          </w:p>
        </w:tc>
        <w:tc>
          <w:tcPr>
            <w:tcW w:w="2160" w:type="dxa"/>
          </w:tcPr>
          <w:p w14:paraId="0524EC03" w14:textId="77777777" w:rsidR="00DE2A94" w:rsidRDefault="00000000">
            <w:r>
              <w:t>Validation dashboard metrics</w:t>
            </w:r>
          </w:p>
        </w:tc>
        <w:tc>
          <w:tcPr>
            <w:tcW w:w="2160" w:type="dxa"/>
          </w:tcPr>
          <w:p w14:paraId="747ED1DB" w14:textId="2BE4A15D" w:rsidR="00C507BC" w:rsidRDefault="00000000">
            <w:r>
              <w:t>Data Ops Engineer</w:t>
            </w:r>
          </w:p>
        </w:tc>
      </w:tr>
    </w:tbl>
    <w:p w14:paraId="604EE505" w14:textId="4BD6CEB7" w:rsidR="00C507BC" w:rsidRPr="00C507BC" w:rsidRDefault="00C507BC" w:rsidP="00C507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A92402E" w14:textId="7D0F2C2C" w:rsidR="00DE2A94" w:rsidRDefault="00000000">
      <w:pPr>
        <w:pStyle w:val="Heading2"/>
      </w:pPr>
      <w:r>
        <w:lastRenderedPageBreak/>
        <w:t>4. Stakeholders &amp; Roles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2A94" w14:paraId="352F6D55" w14:textId="77777777">
        <w:tc>
          <w:tcPr>
            <w:tcW w:w="2880" w:type="dxa"/>
          </w:tcPr>
          <w:p w14:paraId="67B4F315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Role</w:t>
            </w:r>
          </w:p>
        </w:tc>
        <w:tc>
          <w:tcPr>
            <w:tcW w:w="2880" w:type="dxa"/>
          </w:tcPr>
          <w:p w14:paraId="23DE6CAF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26FC3950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Responsibility</w:t>
            </w:r>
          </w:p>
        </w:tc>
      </w:tr>
      <w:tr w:rsidR="00DE2A94" w14:paraId="357B189C" w14:textId="77777777">
        <w:tc>
          <w:tcPr>
            <w:tcW w:w="2880" w:type="dxa"/>
          </w:tcPr>
          <w:p w14:paraId="7782235A" w14:textId="77777777" w:rsidR="00DE2A94" w:rsidRDefault="00000000">
            <w:r>
              <w:t>Project Sponsor</w:t>
            </w:r>
          </w:p>
        </w:tc>
        <w:tc>
          <w:tcPr>
            <w:tcW w:w="2880" w:type="dxa"/>
          </w:tcPr>
          <w:p w14:paraId="56932CDA" w14:textId="77777777" w:rsidR="00DE2A94" w:rsidRDefault="00000000">
            <w:r>
              <w:t>Dr. Elaine Wu, Chief Clinical Officer</w:t>
            </w:r>
          </w:p>
        </w:tc>
        <w:tc>
          <w:tcPr>
            <w:tcW w:w="2880" w:type="dxa"/>
          </w:tcPr>
          <w:p w14:paraId="672C9C75" w14:textId="77777777" w:rsidR="00DE2A94" w:rsidRDefault="00000000">
            <w:r>
              <w:t>Approves scope &amp; funding alignment with clinical safety goals</w:t>
            </w:r>
          </w:p>
        </w:tc>
      </w:tr>
      <w:tr w:rsidR="00DE2A94" w14:paraId="0FA3AE19" w14:textId="77777777">
        <w:tc>
          <w:tcPr>
            <w:tcW w:w="2880" w:type="dxa"/>
          </w:tcPr>
          <w:p w14:paraId="4E6BE5EC" w14:textId="77777777" w:rsidR="00DE2A94" w:rsidRDefault="00000000">
            <w:r>
              <w:t>Clinical Lead</w:t>
            </w:r>
          </w:p>
        </w:tc>
        <w:tc>
          <w:tcPr>
            <w:tcW w:w="2880" w:type="dxa"/>
          </w:tcPr>
          <w:p w14:paraId="1C6072FE" w14:textId="77777777" w:rsidR="00DE2A94" w:rsidRDefault="00000000">
            <w:r>
              <w:t>Dr. Samuel Lin (MD)</w:t>
            </w:r>
          </w:p>
        </w:tc>
        <w:tc>
          <w:tcPr>
            <w:tcW w:w="2880" w:type="dxa"/>
          </w:tcPr>
          <w:p w14:paraId="3B282F19" w14:textId="77777777" w:rsidR="00DE2A94" w:rsidRDefault="00000000">
            <w:r>
              <w:t>Validates clinical output interpretability &amp; usability</w:t>
            </w:r>
          </w:p>
        </w:tc>
      </w:tr>
      <w:tr w:rsidR="00DE2A94" w14:paraId="12D80413" w14:textId="77777777">
        <w:tc>
          <w:tcPr>
            <w:tcW w:w="2880" w:type="dxa"/>
          </w:tcPr>
          <w:p w14:paraId="155AAAA9" w14:textId="77777777" w:rsidR="00DE2A94" w:rsidRDefault="00000000">
            <w:r>
              <w:t>Data Science Lead</w:t>
            </w:r>
          </w:p>
        </w:tc>
        <w:tc>
          <w:tcPr>
            <w:tcW w:w="2880" w:type="dxa"/>
          </w:tcPr>
          <w:p w14:paraId="5251C400" w14:textId="77777777" w:rsidR="00DE2A94" w:rsidRDefault="00000000">
            <w:r>
              <w:t>Rand Sobczak Jr., PMI-CPMAI™</w:t>
            </w:r>
          </w:p>
        </w:tc>
        <w:tc>
          <w:tcPr>
            <w:tcW w:w="2880" w:type="dxa"/>
          </w:tcPr>
          <w:p w14:paraId="25D90D17" w14:textId="77777777" w:rsidR="00DE2A94" w:rsidRDefault="00000000">
            <w:r>
              <w:t>Oversees drift model design, bias audits, &amp; MLOps integration</w:t>
            </w:r>
          </w:p>
        </w:tc>
      </w:tr>
      <w:tr w:rsidR="00DE2A94" w14:paraId="789B0BFB" w14:textId="77777777">
        <w:tc>
          <w:tcPr>
            <w:tcW w:w="2880" w:type="dxa"/>
          </w:tcPr>
          <w:p w14:paraId="042102C8" w14:textId="77777777" w:rsidR="00DE2A94" w:rsidRDefault="00000000">
            <w:r>
              <w:t>Compliance Officer</w:t>
            </w:r>
          </w:p>
        </w:tc>
        <w:tc>
          <w:tcPr>
            <w:tcW w:w="2880" w:type="dxa"/>
          </w:tcPr>
          <w:p w14:paraId="017456C7" w14:textId="77777777" w:rsidR="00DE2A94" w:rsidRDefault="00000000">
            <w:r>
              <w:t>Maria Torres, JD</w:t>
            </w:r>
          </w:p>
        </w:tc>
        <w:tc>
          <w:tcPr>
            <w:tcW w:w="2880" w:type="dxa"/>
          </w:tcPr>
          <w:p w14:paraId="6731B288" w14:textId="77777777" w:rsidR="00DE2A94" w:rsidRDefault="00000000">
            <w:r>
              <w:t>Ensures HIPAA/FDA GMLP/EU AI Act compliance and audit readiness</w:t>
            </w:r>
          </w:p>
        </w:tc>
      </w:tr>
      <w:tr w:rsidR="00DE2A94" w14:paraId="73D790CB" w14:textId="77777777">
        <w:tc>
          <w:tcPr>
            <w:tcW w:w="2880" w:type="dxa"/>
          </w:tcPr>
          <w:p w14:paraId="6F279C29" w14:textId="77777777" w:rsidR="00DE2A94" w:rsidRDefault="00000000">
            <w:r>
              <w:t>DevOps Engineer</w:t>
            </w:r>
          </w:p>
        </w:tc>
        <w:tc>
          <w:tcPr>
            <w:tcW w:w="2880" w:type="dxa"/>
          </w:tcPr>
          <w:p w14:paraId="5D9EB406" w14:textId="77777777" w:rsidR="00DE2A94" w:rsidRDefault="00000000">
            <w:r>
              <w:t>Victor Nguyen</w:t>
            </w:r>
          </w:p>
        </w:tc>
        <w:tc>
          <w:tcPr>
            <w:tcW w:w="2880" w:type="dxa"/>
          </w:tcPr>
          <w:p w14:paraId="2C6D3002" w14:textId="77777777" w:rsidR="00DE2A94" w:rsidRDefault="00000000">
            <w:r>
              <w:t>Implements CI/CD, Docker containers, and MLflow lineage tracking</w:t>
            </w:r>
          </w:p>
        </w:tc>
      </w:tr>
    </w:tbl>
    <w:p w14:paraId="2FDAB44F" w14:textId="77777777" w:rsidR="00DE2A94" w:rsidRDefault="00000000">
      <w:pPr>
        <w:pStyle w:val="Heading2"/>
      </w:pPr>
      <w:r>
        <w:t>5. Regulatory &amp; Ethical Framework</w:t>
      </w:r>
    </w:p>
    <w:p w14:paraId="7443F836" w14:textId="77777777" w:rsidR="00DE2A94" w:rsidRDefault="00000000">
      <w:r>
        <w:t>Applies the principles of HIPAA, FDA Good Machine Learning Practice (GMLP), and EU AI Act across data governance and model operations.</w:t>
      </w:r>
      <w:r>
        <w:br/>
        <w:t>- All models include human-in-the-loop review for critical decisions.</w:t>
      </w:r>
      <w:r>
        <w:br/>
        <w:t>- Full audit logs maintained via MLflow &amp; Policy-as-Code monitor.</w:t>
      </w:r>
      <w:r>
        <w:br/>
        <w:t>- Data de-identified &amp; stored per FHIR and NIST SP 800-53 standards.</w:t>
      </w:r>
      <w:r>
        <w:br/>
        <w:t>- Bias and fairness tests executed at each model iteration.</w:t>
      </w:r>
    </w:p>
    <w:p w14:paraId="4DCD973B" w14:textId="632F81A2" w:rsidR="00C507BC" w:rsidRDefault="00C507BC">
      <w:r>
        <w:br w:type="page"/>
      </w:r>
    </w:p>
    <w:p w14:paraId="308CFD78" w14:textId="77777777" w:rsidR="00C507BC" w:rsidRDefault="00C507BC"/>
    <w:p w14:paraId="6E9634B0" w14:textId="77777777" w:rsidR="00DE2A94" w:rsidRDefault="00000000">
      <w:pPr>
        <w:pStyle w:val="Heading2"/>
      </w:pPr>
      <w:r>
        <w:t>6. Risks &amp; Mitigation Plan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2A94" w14:paraId="4183BF9E" w14:textId="77777777">
        <w:tc>
          <w:tcPr>
            <w:tcW w:w="2160" w:type="dxa"/>
          </w:tcPr>
          <w:p w14:paraId="1370348F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Risk</w:t>
            </w:r>
          </w:p>
        </w:tc>
        <w:tc>
          <w:tcPr>
            <w:tcW w:w="2160" w:type="dxa"/>
          </w:tcPr>
          <w:p w14:paraId="529D05B9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Likelihood</w:t>
            </w:r>
          </w:p>
        </w:tc>
        <w:tc>
          <w:tcPr>
            <w:tcW w:w="2160" w:type="dxa"/>
          </w:tcPr>
          <w:p w14:paraId="6CF177C0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Impact</w:t>
            </w:r>
          </w:p>
        </w:tc>
        <w:tc>
          <w:tcPr>
            <w:tcW w:w="2160" w:type="dxa"/>
          </w:tcPr>
          <w:p w14:paraId="068BF006" w14:textId="77777777" w:rsidR="00DE2A94" w:rsidRPr="00C507BC" w:rsidRDefault="00000000">
            <w:pPr>
              <w:rPr>
                <w:b/>
                <w:bCs/>
              </w:rPr>
            </w:pPr>
            <w:r w:rsidRPr="00C507BC">
              <w:rPr>
                <w:b/>
                <w:bCs/>
              </w:rPr>
              <w:t>Mitigation</w:t>
            </w:r>
          </w:p>
        </w:tc>
      </w:tr>
      <w:tr w:rsidR="00DE2A94" w14:paraId="0D646A1E" w14:textId="77777777">
        <w:tc>
          <w:tcPr>
            <w:tcW w:w="2160" w:type="dxa"/>
          </w:tcPr>
          <w:p w14:paraId="765AD508" w14:textId="77777777" w:rsidR="00DE2A94" w:rsidRDefault="00000000">
            <w:r>
              <w:t>Model drift undetected due to data pipeline delay</w:t>
            </w:r>
          </w:p>
        </w:tc>
        <w:tc>
          <w:tcPr>
            <w:tcW w:w="2160" w:type="dxa"/>
          </w:tcPr>
          <w:p w14:paraId="15AB7C6F" w14:textId="77777777" w:rsidR="00DE2A94" w:rsidRDefault="00000000">
            <w:r>
              <w:t>Medium</w:t>
            </w:r>
          </w:p>
        </w:tc>
        <w:tc>
          <w:tcPr>
            <w:tcW w:w="2160" w:type="dxa"/>
          </w:tcPr>
          <w:p w14:paraId="6ED170C8" w14:textId="77777777" w:rsidR="00DE2A94" w:rsidRDefault="00000000">
            <w:r>
              <w:t>High</w:t>
            </w:r>
          </w:p>
        </w:tc>
        <w:tc>
          <w:tcPr>
            <w:tcW w:w="2160" w:type="dxa"/>
          </w:tcPr>
          <w:p w14:paraId="73E0AD47" w14:textId="77777777" w:rsidR="00DE2A94" w:rsidRDefault="00000000">
            <w:r>
              <w:t>Real-time drift dashboards + alerting system (Evidently AI)</w:t>
            </w:r>
          </w:p>
        </w:tc>
      </w:tr>
      <w:tr w:rsidR="00DE2A94" w14:paraId="0577EC07" w14:textId="77777777">
        <w:tc>
          <w:tcPr>
            <w:tcW w:w="2160" w:type="dxa"/>
          </w:tcPr>
          <w:p w14:paraId="6047B4F9" w14:textId="77777777" w:rsidR="00DE2A94" w:rsidRDefault="00000000">
            <w:r>
              <w:t>Data bias in training corpus</w:t>
            </w:r>
          </w:p>
        </w:tc>
        <w:tc>
          <w:tcPr>
            <w:tcW w:w="2160" w:type="dxa"/>
          </w:tcPr>
          <w:p w14:paraId="39F69783" w14:textId="77777777" w:rsidR="00DE2A94" w:rsidRDefault="00000000">
            <w:r>
              <w:t>Medium</w:t>
            </w:r>
          </w:p>
        </w:tc>
        <w:tc>
          <w:tcPr>
            <w:tcW w:w="2160" w:type="dxa"/>
          </w:tcPr>
          <w:p w14:paraId="441F5B60" w14:textId="77777777" w:rsidR="00DE2A94" w:rsidRDefault="00000000">
            <w:r>
              <w:t>High</w:t>
            </w:r>
          </w:p>
        </w:tc>
        <w:tc>
          <w:tcPr>
            <w:tcW w:w="2160" w:type="dxa"/>
          </w:tcPr>
          <w:p w14:paraId="0201431A" w14:textId="77777777" w:rsidR="00DE2A94" w:rsidRDefault="00000000">
            <w:r>
              <w:t>SHAP feature importance analysis + demographic fairness audits</w:t>
            </w:r>
          </w:p>
        </w:tc>
      </w:tr>
      <w:tr w:rsidR="00DE2A94" w14:paraId="45F907DE" w14:textId="77777777">
        <w:tc>
          <w:tcPr>
            <w:tcW w:w="2160" w:type="dxa"/>
          </w:tcPr>
          <w:p w14:paraId="64A68922" w14:textId="77777777" w:rsidR="00DE2A94" w:rsidRDefault="00000000">
            <w:r>
              <w:t>Regulatory updates impact compliance</w:t>
            </w:r>
          </w:p>
        </w:tc>
        <w:tc>
          <w:tcPr>
            <w:tcW w:w="2160" w:type="dxa"/>
          </w:tcPr>
          <w:p w14:paraId="63E7BDD9" w14:textId="77777777" w:rsidR="00DE2A94" w:rsidRDefault="00000000">
            <w:r>
              <w:t>High</w:t>
            </w:r>
          </w:p>
        </w:tc>
        <w:tc>
          <w:tcPr>
            <w:tcW w:w="2160" w:type="dxa"/>
          </w:tcPr>
          <w:p w14:paraId="4C6B1CF3" w14:textId="77777777" w:rsidR="00DE2A94" w:rsidRDefault="00000000">
            <w:r>
              <w:t>Medium</w:t>
            </w:r>
          </w:p>
        </w:tc>
        <w:tc>
          <w:tcPr>
            <w:tcW w:w="2160" w:type="dxa"/>
          </w:tcPr>
          <w:p w14:paraId="44427E6D" w14:textId="77777777" w:rsidR="00DE2A94" w:rsidRDefault="00000000">
            <w:r>
              <w:t>Policy-as-Code sentinel scans FDA &amp; HIPAA feeds daily</w:t>
            </w:r>
          </w:p>
        </w:tc>
      </w:tr>
      <w:tr w:rsidR="00DE2A94" w14:paraId="3BC02291" w14:textId="77777777">
        <w:tc>
          <w:tcPr>
            <w:tcW w:w="2160" w:type="dxa"/>
          </w:tcPr>
          <w:p w14:paraId="7DAFBB8B" w14:textId="77777777" w:rsidR="00DE2A94" w:rsidRDefault="00000000">
            <w:r>
              <w:t>Clinician adoption hesitancy</w:t>
            </w:r>
          </w:p>
        </w:tc>
        <w:tc>
          <w:tcPr>
            <w:tcW w:w="2160" w:type="dxa"/>
          </w:tcPr>
          <w:p w14:paraId="59BAB2EA" w14:textId="77777777" w:rsidR="00DE2A94" w:rsidRDefault="00000000">
            <w:r>
              <w:t>Medium</w:t>
            </w:r>
          </w:p>
        </w:tc>
        <w:tc>
          <w:tcPr>
            <w:tcW w:w="2160" w:type="dxa"/>
          </w:tcPr>
          <w:p w14:paraId="6A6E98BE" w14:textId="77777777" w:rsidR="00DE2A94" w:rsidRDefault="00000000">
            <w:r>
              <w:t>Medium</w:t>
            </w:r>
          </w:p>
        </w:tc>
        <w:tc>
          <w:tcPr>
            <w:tcW w:w="2160" w:type="dxa"/>
          </w:tcPr>
          <w:p w14:paraId="2FE693C8" w14:textId="77777777" w:rsidR="00DE2A94" w:rsidRDefault="00000000">
            <w:r>
              <w:t>Stakeholder training + transparent explainability modules</w:t>
            </w:r>
          </w:p>
        </w:tc>
      </w:tr>
    </w:tbl>
    <w:p w14:paraId="54FAF662" w14:textId="77777777" w:rsidR="00DE2A94" w:rsidRDefault="00000000">
      <w:pPr>
        <w:pStyle w:val="Heading2"/>
      </w:pPr>
      <w:r>
        <w:t>7. Approval &amp; Next Steps</w:t>
      </w:r>
    </w:p>
    <w:p w14:paraId="3C44171E" w14:textId="7EA9CB69" w:rsidR="00646801" w:rsidRDefault="00000000">
      <w:r>
        <w:t>Go/No-Go Decision: ☑ Go</w:t>
      </w:r>
      <w:r>
        <w:br/>
        <w:t>Next CPMAI Phase: II — Data Understanding</w:t>
      </w:r>
      <w:r>
        <w:br/>
        <w:t>Immediate Actions:</w:t>
      </w:r>
      <w:r>
        <w:br/>
        <w:t>- Collect baseline MIMIC-IV v2.2 tables and profile drift metrics.</w:t>
      </w:r>
      <w:r>
        <w:br/>
        <w:t>- Configure Evidently AI for PSI/KS monitoring.</w:t>
      </w:r>
      <w:r>
        <w:br/>
        <w:t>- Establish data lineage map &amp; metadata dictionary.</w:t>
      </w:r>
      <w:r>
        <w:br/>
      </w:r>
      <w:r>
        <w:br/>
        <w:t>Signatures</w:t>
      </w:r>
      <w:r>
        <w:br/>
      </w:r>
      <w:r w:rsidR="00646801">
        <w:t>Dr. Samuel Lin (MD)</w:t>
      </w:r>
      <w:r w:rsidR="00646801">
        <w:t xml:space="preserve"> </w:t>
      </w:r>
      <w:r w:rsidR="00646801">
        <w:tab/>
      </w:r>
      <w:r w:rsidR="00646801">
        <w:tab/>
      </w:r>
      <w:r w:rsidR="00646801">
        <w:tab/>
      </w:r>
      <w:r w:rsidR="00646801">
        <w:tab/>
      </w:r>
      <w:r w:rsidR="00125F9F">
        <w:tab/>
      </w:r>
      <w:r w:rsidR="00646801">
        <w:tab/>
      </w:r>
      <w:r w:rsidR="00646801">
        <w:t>__________________</w:t>
      </w:r>
    </w:p>
    <w:p w14:paraId="4E435263" w14:textId="52ED8024" w:rsidR="00646801" w:rsidRDefault="00646801">
      <w:r>
        <w:t>Maria Torres, JD</w:t>
      </w:r>
      <w:r>
        <w:t xml:space="preserve"> </w:t>
      </w:r>
      <w:r>
        <w:tab/>
      </w:r>
      <w:r>
        <w:tab/>
      </w:r>
      <w:r>
        <w:tab/>
      </w:r>
      <w:r>
        <w:tab/>
      </w:r>
      <w:r w:rsidR="00125F9F">
        <w:tab/>
      </w:r>
      <w:r>
        <w:tab/>
      </w:r>
      <w:r>
        <w:t>__________________</w:t>
      </w:r>
    </w:p>
    <w:p w14:paraId="3ACAE20C" w14:textId="1049EA2F" w:rsidR="00DE2A94" w:rsidRDefault="00000000">
      <w:r>
        <w:t xml:space="preserve">Data Science Lead: Rand Sobczak Jr., PMI-CPMAI™ </w:t>
      </w:r>
      <w:r w:rsidR="00646801">
        <w:tab/>
      </w:r>
      <w:r w:rsidR="00125F9F">
        <w:tab/>
      </w:r>
      <w:r>
        <w:t>__________________</w:t>
      </w:r>
    </w:p>
    <w:sectPr w:rsidR="00DE2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833340">
    <w:abstractNumId w:val="8"/>
  </w:num>
  <w:num w:numId="2" w16cid:durableId="2082869456">
    <w:abstractNumId w:val="6"/>
  </w:num>
  <w:num w:numId="3" w16cid:durableId="1169324302">
    <w:abstractNumId w:val="5"/>
  </w:num>
  <w:num w:numId="4" w16cid:durableId="1469011745">
    <w:abstractNumId w:val="4"/>
  </w:num>
  <w:num w:numId="5" w16cid:durableId="1197353275">
    <w:abstractNumId w:val="7"/>
  </w:num>
  <w:num w:numId="6" w16cid:durableId="1011684027">
    <w:abstractNumId w:val="3"/>
  </w:num>
  <w:num w:numId="7" w16cid:durableId="368071256">
    <w:abstractNumId w:val="2"/>
  </w:num>
  <w:num w:numId="8" w16cid:durableId="1850949265">
    <w:abstractNumId w:val="1"/>
  </w:num>
  <w:num w:numId="9" w16cid:durableId="97186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F9F"/>
    <w:rsid w:val="0015074B"/>
    <w:rsid w:val="0029639D"/>
    <w:rsid w:val="00326F90"/>
    <w:rsid w:val="005A2943"/>
    <w:rsid w:val="00646801"/>
    <w:rsid w:val="00AA1D8D"/>
    <w:rsid w:val="00B47730"/>
    <w:rsid w:val="00BE45EA"/>
    <w:rsid w:val="00C507BC"/>
    <w:rsid w:val="00C642BF"/>
    <w:rsid w:val="00CB0664"/>
    <w:rsid w:val="00DE2A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D2663"/>
  <w14:defaultImageDpi w14:val="300"/>
  <w15:docId w15:val="{D287C34A-6A74-4BF5-AF3E-706A0B24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Rand Sobczak</cp:lastModifiedBy>
  <cp:revision>6</cp:revision>
  <cp:lastPrinted>2025-10-19T16:38:00Z</cp:lastPrinted>
  <dcterms:created xsi:type="dcterms:W3CDTF">2013-12-23T23:15:00Z</dcterms:created>
  <dcterms:modified xsi:type="dcterms:W3CDTF">2025-10-19T16:40:00Z</dcterms:modified>
  <cp:category/>
</cp:coreProperties>
</file>