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9" w:rsidRDefault="00F33C09" w:rsidP="00CF71FC">
      <w:pPr>
        <w:pStyle w:val="2"/>
      </w:pPr>
    </w:p>
    <w:p w:rsidR="00CF71FC" w:rsidRDefault="00CF71FC" w:rsidP="00C73889">
      <w:pPr>
        <w:pStyle w:val="3"/>
      </w:pPr>
      <w:r>
        <w:t>0.18</w:t>
      </w:r>
    </w:p>
    <w:p w:rsidR="00CF71FC" w:rsidRDefault="00CF71FC" w:rsidP="00C73889">
      <w:pPr>
        <w:pStyle w:val="3"/>
      </w:pPr>
      <w:r>
        <w:t>0.4</w:t>
      </w:r>
    </w:p>
    <w:p w:rsidR="00CF71FC" w:rsidRDefault="00CF71FC" w:rsidP="00C73889">
      <w:pPr>
        <w:pStyle w:val="3"/>
      </w:pPr>
      <w:r>
        <w:t>0.52</w:t>
      </w:r>
    </w:p>
    <w:p w:rsidR="00CF71FC" w:rsidRDefault="00CF71FC" w:rsidP="00C73889">
      <w:pPr>
        <w:pStyle w:val="3"/>
      </w:pPr>
      <w:r>
        <w:t>0.65</w:t>
      </w:r>
    </w:p>
    <w:p w:rsidR="00CF71FC" w:rsidRDefault="00CF71FC" w:rsidP="00C73889">
      <w:pPr>
        <w:pStyle w:val="3"/>
      </w:pPr>
      <w:r>
        <w:t>0.533</w:t>
      </w:r>
    </w:p>
    <w:p w:rsidR="00CF71FC" w:rsidRDefault="00CF71FC" w:rsidP="00CF71FC">
      <w:pPr>
        <w:pStyle w:val="2"/>
      </w:pPr>
    </w:p>
    <w:p w:rsidR="00CF71FC" w:rsidRPr="00CF71FC" w:rsidRDefault="00CF71FC" w:rsidP="00C73889">
      <w:pPr>
        <w:pStyle w:val="3"/>
        <w:numPr>
          <w:ilvl w:val="0"/>
          <w:numId w:val="0"/>
        </w:num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Practice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⋀</m:t>
              </m:r>
              <m:r>
                <w:rPr>
                  <w:rFonts w:ascii="Cambria Math" w:hAnsi="Cambria Math"/>
                </w:rPr>
                <m:t>Healthy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Win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</m:oMath>
      </m:oMathPara>
    </w:p>
    <w:p w:rsidR="00CF71FC" w:rsidRPr="004457C2" w:rsidRDefault="004457C2" w:rsidP="00C73889">
      <w:pPr>
        <w:pStyle w:val="3"/>
        <w:numPr>
          <w:ilvl w:val="0"/>
          <w:numId w:val="0"/>
        </w:numPr>
        <w:ind w:left="106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Practice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⋀</m:t>
              </m:r>
              <m:r>
                <w:rPr>
                  <w:rFonts w:ascii="Cambria Math" w:hAnsi="Cambria Math"/>
                </w:rPr>
                <m:t>Healthy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Win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</m:oMath>
      </m:oMathPara>
    </w:p>
    <w:p w:rsidR="004457C2" w:rsidRPr="004457C2" w:rsidRDefault="004457C2" w:rsidP="00C73889">
      <w:pPr>
        <w:pStyle w:val="3"/>
        <w:numPr>
          <w:ilvl w:val="0"/>
          <w:numId w:val="0"/>
        </w:numPr>
        <w:ind w:left="1068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0.8*0.7=0.56</m:t>
        </m:r>
      </m:oMath>
    </w:p>
    <w:p w:rsidR="004457C2" w:rsidRPr="00CF71FC" w:rsidRDefault="004457C2" w:rsidP="00C73889">
      <w:pPr>
        <w:pStyle w:val="3"/>
        <w:numPr>
          <w:ilvl w:val="0"/>
          <w:numId w:val="0"/>
        </w:num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Practice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⋀</m:t>
              </m:r>
              <m:r>
                <w:rPr>
                  <w:rFonts w:ascii="Cambria Math" w:hAnsi="Cambria Math"/>
                </w:rPr>
                <m:t>Healthy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Win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</m:oMath>
      </m:oMathPara>
    </w:p>
    <w:p w:rsidR="004457C2" w:rsidRPr="004457C2" w:rsidRDefault="004457C2" w:rsidP="00C73889">
      <w:pPr>
        <w:pStyle w:val="3"/>
        <w:numPr>
          <w:ilvl w:val="0"/>
          <w:numId w:val="0"/>
        </w:numPr>
        <w:ind w:left="106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Practice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⋀</m:t>
              </m:r>
              <m:r>
                <w:rPr>
                  <w:rFonts w:ascii="Cambria Math" w:hAnsi="Cambria Math"/>
                </w:rPr>
                <m:t>Healthy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Win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</m:oMath>
      </m:oMathPara>
    </w:p>
    <w:p w:rsidR="004457C2" w:rsidRPr="004457C2" w:rsidRDefault="004457C2" w:rsidP="00C73889">
      <w:pPr>
        <w:pStyle w:val="3"/>
        <w:numPr>
          <w:ilvl w:val="0"/>
          <w:numId w:val="0"/>
        </w:numPr>
        <w:ind w:left="1068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0.3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0.12</m:t>
        </m:r>
      </m:oMath>
    </w:p>
    <w:p w:rsidR="004457C2" w:rsidRPr="004457C2" w:rsidRDefault="004457C2" w:rsidP="00C73889">
      <w:pPr>
        <w:pStyle w:val="3"/>
        <w:numPr>
          <w:ilvl w:val="0"/>
          <w:numId w:val="0"/>
        </w:numPr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Practice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⋀</m:t>
              </m:r>
              <m:r>
                <w:rPr>
                  <w:rFonts w:ascii="Cambria Math" w:hAnsi="Cambria Math"/>
                </w:rPr>
                <m:t>Healthy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=0.56+0.12=0.68</m:t>
          </m:r>
        </m:oMath>
      </m:oMathPara>
    </w:p>
    <w:p w:rsidR="004457C2" w:rsidRDefault="004457C2" w:rsidP="00C73889">
      <w:pPr>
        <w:pStyle w:val="3"/>
        <w:numPr>
          <w:ilvl w:val="0"/>
          <w:numId w:val="0"/>
        </w:numPr>
        <w:ind w:left="1068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Win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</w:rPr>
              <m:t>Practice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⋀</m:t>
            </m:r>
            <m:r>
              <w:rPr>
                <w:rFonts w:ascii="Cambria Math" w:hAnsi="Cambria Math"/>
              </w:rPr>
              <m:t>Healthy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true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0.68</m:t>
            </m:r>
          </m:den>
        </m:f>
        <m:r>
          <m:rPr>
            <m:sty m:val="p"/>
          </m:rPr>
          <w:rPr>
            <w:rFonts w:ascii="Cambria Math" w:hAnsi="Cambria Math"/>
          </w:rPr>
          <m:t>≈0.8235</m:t>
        </m:r>
      </m:oMath>
      <w:r w:rsidR="00C26436">
        <w:t xml:space="preserve"> </w:t>
      </w:r>
    </w:p>
    <w:p w:rsidR="00C26436" w:rsidRDefault="00C26436" w:rsidP="00C73889">
      <w:pPr>
        <w:pStyle w:val="3"/>
        <w:numPr>
          <w:ilvl w:val="0"/>
          <w:numId w:val="0"/>
        </w:numPr>
        <w:ind w:left="1068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Win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</w:rPr>
              <m:t>Practice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⋀</m:t>
            </m:r>
            <m:r>
              <w:rPr>
                <w:rFonts w:ascii="Cambria Math" w:hAnsi="Cambria Math"/>
              </w:rPr>
              <m:t>Healthy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false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0.68</m:t>
            </m:r>
          </m:den>
        </m:f>
        <m:r>
          <m:rPr>
            <m:sty m:val="p"/>
          </m:rPr>
          <w:rPr>
            <w:rFonts w:ascii="Cambria Math" w:hAnsi="Cambria Math"/>
          </w:rPr>
          <m:t>≈0.</m:t>
        </m:r>
        <m:r>
          <m:rPr>
            <m:sty m:val="p"/>
          </m:rPr>
          <w:rPr>
            <w:rFonts w:ascii="Cambria Math" w:hAnsi="Cambria Math"/>
          </w:rPr>
          <m:t>1765</m:t>
        </m:r>
      </m:oMath>
      <w:r>
        <w:t xml:space="preserve"> </w:t>
      </w:r>
    </w:p>
    <w:p w:rsidR="00C26436" w:rsidRDefault="00C26436" w:rsidP="00C26436">
      <w:pPr>
        <w:pStyle w:val="2"/>
      </w:pPr>
    </w:p>
    <w:p w:rsidR="00C73889" w:rsidRPr="005D4D96" w:rsidRDefault="00C73889" w:rsidP="00C73889">
      <w:pPr>
        <w:pStyle w:val="3"/>
        <w:numPr>
          <w:ilvl w:val="0"/>
          <w:numId w:val="13"/>
        </w:numPr>
      </w:pPr>
      <w:r>
        <w:rPr>
          <w:i/>
        </w:rPr>
        <w:t xml:space="preserve">Breeze: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Breeze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Breeze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Breeze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Breeze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Breeze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5D4D96" w:rsidRPr="00C73889" w:rsidRDefault="005D4D96" w:rsidP="005D4D96">
      <w:pPr>
        <w:pStyle w:val="3"/>
        <w:numPr>
          <w:ilvl w:val="0"/>
          <w:numId w:val="0"/>
        </w:numPr>
        <w:ind w:left="1068"/>
      </w:pPr>
      <w:r>
        <w:rPr>
          <w:i/>
        </w:rPr>
        <w:t xml:space="preserve">Known: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,¬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</w:p>
    <w:p w:rsidR="00C26436" w:rsidRDefault="005D4D96" w:rsidP="00C73889">
      <w:pPr>
        <w:pStyle w:val="3"/>
        <w:numPr>
          <w:ilvl w:val="0"/>
          <w:numId w:val="0"/>
        </w:numPr>
        <w:ind w:left="1068"/>
        <w:rPr>
          <w:i/>
        </w:rPr>
      </w:pPr>
      <w:r w:rsidRPr="005D4D96">
        <w:rPr>
          <w:i/>
        </w:rPr>
        <w:t>Frontier</w:t>
      </w:r>
      <w:r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Pit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Pit</m:t>
                </m:r>
              </m:e>
              <m:sub>
                <m:r>
                  <w:rPr>
                    <w:rFonts w:ascii="Cambria Math" w:hAnsi="Cambria Math"/>
                  </w:rPr>
                  <m:t>1,3</m:t>
                </m:r>
              </m:sub>
            </m:sSub>
          </m:e>
        </m:d>
      </m:oMath>
    </w:p>
    <w:p w:rsidR="00107A1B" w:rsidRDefault="00107A1B" w:rsidP="00C73889">
      <w:pPr>
        <w:pStyle w:val="3"/>
        <w:numPr>
          <w:ilvl w:val="0"/>
          <w:numId w:val="0"/>
        </w:numPr>
        <w:ind w:left="1068"/>
        <w:rPr>
          <w:i/>
        </w:rPr>
      </w:pPr>
      <w:r>
        <w:rPr>
          <w:i/>
        </w:rPr>
        <w:t xml:space="preserve">Other: </w:t>
      </w:r>
      <w:r w:rsidR="009675F2">
        <w:rPr>
          <w:i/>
        </w:rPr>
        <w:t>other 3 pit variables.</w:t>
      </w:r>
    </w:p>
    <w:p w:rsidR="00047796" w:rsidRPr="00047796" w:rsidRDefault="00047796" w:rsidP="00A91046">
      <w:pPr>
        <w:pStyle w:val="3"/>
        <w:numPr>
          <w:ilvl w:val="0"/>
          <w:numId w:val="13"/>
        </w:numPr>
        <w:rPr>
          <w:i/>
        </w:rPr>
      </w:pPr>
    </w:p>
    <w:p w:rsidR="00A91046" w:rsidRDefault="00047796" w:rsidP="00047796">
      <w:pPr>
        <w:pStyle w:val="3"/>
        <w:numPr>
          <w:ilvl w:val="0"/>
          <w:numId w:val="0"/>
        </w:numPr>
        <w:ind w:left="1068"/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3533775" cy="4713592"/>
            <wp:effectExtent l="0" t="0" r="0" b="0"/>
            <wp:docPr id="1" name="Рисунок 1" descr="D:\Standard\Downloads\IMG_20211021_224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andard\Downloads\IMG_20211021_2245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8" cy="47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96" w:rsidRPr="00A91046" w:rsidRDefault="00047796" w:rsidP="00047796">
      <w:pPr>
        <w:pStyle w:val="2"/>
      </w:pPr>
      <w:r>
        <w:lastRenderedPageBreak/>
        <w:t>This knowledge will not affect the probability because Pit in (3</w:t>
      </w:r>
      <w:proofErr w:type="gramStart"/>
      <w:r>
        <w:t>,3</w:t>
      </w:r>
      <w:proofErr w:type="gramEnd"/>
      <w:r>
        <w:t>) is not in the frontier and it also gives breezes in the same place a</w:t>
      </w:r>
      <w:r w:rsidR="002077B9">
        <w:t>s the</w:t>
      </w:r>
      <w:r>
        <w:t xml:space="preserve"> Pit in (2,2) will give. If we approach to the last phase of these transformations, if we assume that there is no Pit in (2</w:t>
      </w:r>
      <w:proofErr w:type="gramStart"/>
      <w:r>
        <w:t>,2</w:t>
      </w:r>
      <w:proofErr w:type="gramEnd"/>
      <w:r>
        <w:t xml:space="preserve">), then we would still need to </w:t>
      </w:r>
      <w:r w:rsidR="00B9218C">
        <w:t>fulfil</w:t>
      </w:r>
      <w:r>
        <w:t xml:space="preserve"> the requirement for having a Pit near (1,2). And the only place where we could put a fitting Pit is still in (</w:t>
      </w:r>
      <w:r w:rsidR="002077B9">
        <w:t>1</w:t>
      </w:r>
      <w:proofErr w:type="gramStart"/>
      <w:r w:rsidR="002077B9">
        <w:t>,3</w:t>
      </w:r>
      <w:proofErr w:type="gramEnd"/>
      <w:r>
        <w:t xml:space="preserve">). So the </w:t>
      </w:r>
      <w:r w:rsidR="002077B9">
        <w:t>transformations are not touched even though we added Pit in (3</w:t>
      </w:r>
      <w:proofErr w:type="gramStart"/>
      <w:r w:rsidR="002077B9">
        <w:t>,3</w:t>
      </w:r>
      <w:proofErr w:type="gramEnd"/>
      <w:r w:rsidR="002077B9">
        <w:t>) to our “known” set and the calculation part is not changed either.</w:t>
      </w:r>
      <w:bookmarkStart w:id="0" w:name="_GoBack"/>
      <w:bookmarkEnd w:id="0"/>
    </w:p>
    <w:sectPr w:rsidR="00047796" w:rsidRPr="00A91046" w:rsidSect="00047796">
      <w:headerReference w:type="default" r:id="rId8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AC" w:rsidRDefault="00E73FAC" w:rsidP="00B9218C">
      <w:pPr>
        <w:spacing w:after="0" w:line="240" w:lineRule="auto"/>
      </w:pPr>
      <w:r>
        <w:separator/>
      </w:r>
    </w:p>
  </w:endnote>
  <w:endnote w:type="continuationSeparator" w:id="0">
    <w:p w:rsidR="00E73FAC" w:rsidRDefault="00E73FAC" w:rsidP="00B9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AC" w:rsidRDefault="00E73FAC" w:rsidP="00B9218C">
      <w:pPr>
        <w:spacing w:after="0" w:line="240" w:lineRule="auto"/>
      </w:pPr>
      <w:r>
        <w:separator/>
      </w:r>
    </w:p>
  </w:footnote>
  <w:footnote w:type="continuationSeparator" w:id="0">
    <w:p w:rsidR="00E73FAC" w:rsidRDefault="00E73FAC" w:rsidP="00B9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18C" w:rsidRPr="00B9218C" w:rsidRDefault="00B9218C">
    <w:pPr>
      <w:pStyle w:val="a4"/>
      <w:rPr>
        <w:lang w:val="en-US"/>
      </w:rPr>
    </w:pPr>
    <w:r>
      <w:rPr>
        <w:lang w:val="en-US"/>
      </w:rPr>
      <w:t xml:space="preserve">Andrei </w:t>
    </w:r>
    <w:proofErr w:type="spellStart"/>
    <w:r>
      <w:rPr>
        <w:lang w:val="en-US"/>
      </w:rPr>
      <w:t>Kondyrev</w:t>
    </w:r>
    <w:proofErr w:type="spellEnd"/>
    <w:r>
      <w:rPr>
        <w:lang w:val="en-US"/>
      </w:rPr>
      <w:t xml:space="preserve"> 10/21/2021 </w:t>
    </w:r>
    <w:proofErr w:type="spellStart"/>
    <w:r>
      <w:rPr>
        <w:lang w:val="en-US"/>
      </w:rPr>
      <w:t>CptS</w:t>
    </w:r>
    <w:proofErr w:type="spellEnd"/>
    <w:r>
      <w:rPr>
        <w:lang w:val="en-US"/>
      </w:rPr>
      <w:t xml:space="preserve"> 540 Artificial Intelligence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63736"/>
    <w:multiLevelType w:val="hybridMultilevel"/>
    <w:tmpl w:val="FE3611BC"/>
    <w:lvl w:ilvl="0" w:tplc="C9042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72A"/>
    <w:multiLevelType w:val="hybridMultilevel"/>
    <w:tmpl w:val="20002094"/>
    <w:lvl w:ilvl="0" w:tplc="BF5E1114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84FAC"/>
    <w:multiLevelType w:val="hybridMultilevel"/>
    <w:tmpl w:val="0E041AD0"/>
    <w:lvl w:ilvl="0" w:tplc="6822536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43508"/>
    <w:multiLevelType w:val="multilevel"/>
    <w:tmpl w:val="6A469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D77DA8"/>
    <w:multiLevelType w:val="hybridMultilevel"/>
    <w:tmpl w:val="07D6008A"/>
    <w:lvl w:ilvl="0" w:tplc="1C3C6EC6">
      <w:start w:val="1"/>
      <w:numFmt w:val="lowerLetter"/>
      <w:pStyle w:val="3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2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FC"/>
    <w:rsid w:val="00047796"/>
    <w:rsid w:val="000C1D89"/>
    <w:rsid w:val="00107A1B"/>
    <w:rsid w:val="002077B9"/>
    <w:rsid w:val="00241BA4"/>
    <w:rsid w:val="004457C2"/>
    <w:rsid w:val="005D4D96"/>
    <w:rsid w:val="009675F2"/>
    <w:rsid w:val="009A5E2D"/>
    <w:rsid w:val="00A91046"/>
    <w:rsid w:val="00B9218C"/>
    <w:rsid w:val="00C26436"/>
    <w:rsid w:val="00C73889"/>
    <w:rsid w:val="00CF71FC"/>
    <w:rsid w:val="00E73FAC"/>
    <w:rsid w:val="00F3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C0367-971E-4EE2-8F39-37AAE1E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A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4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Заголовок 2 ур"/>
    <w:basedOn w:val="a"/>
    <w:next w:val="30"/>
    <w:link w:val="23"/>
    <w:qFormat/>
    <w:rsid w:val="009A5E2D"/>
    <w:pPr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Заголовок 2 ур Знак"/>
    <w:basedOn w:val="a0"/>
    <w:link w:val="22"/>
    <w:rsid w:val="00241BA4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241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ф.Заголовок 1 Уровень"/>
    <w:basedOn w:val="1"/>
    <w:next w:val="2"/>
    <w:link w:val="12"/>
    <w:autoRedefine/>
    <w:qFormat/>
    <w:rsid w:val="000C1D89"/>
    <w:pPr>
      <w:spacing w:before="160" w:line="240" w:lineRule="auto"/>
      <w:contextualSpacing/>
    </w:pPr>
    <w:rPr>
      <w:rFonts w:ascii="Times New Roman" w:hAnsi="Times New Roman" w:cs="Times New Roman"/>
      <w:b/>
      <w:color w:val="000000" w:themeColor="text1"/>
      <w:sz w:val="36"/>
      <w:szCs w:val="24"/>
      <w:lang w:val="en-US"/>
    </w:rPr>
  </w:style>
  <w:style w:type="character" w:customStyle="1" w:styleId="12">
    <w:name w:val="ф.Заголовок 1 Уровень Знак"/>
    <w:basedOn w:val="a0"/>
    <w:link w:val="11"/>
    <w:rsid w:val="000C1D89"/>
    <w:rPr>
      <w:rFonts w:ascii="Times New Roman" w:eastAsiaTheme="majorEastAsia" w:hAnsi="Times New Roman" w:cs="Times New Roman"/>
      <w:b/>
      <w:color w:val="000000" w:themeColor="text1"/>
      <w:sz w:val="36"/>
      <w:szCs w:val="24"/>
      <w:lang w:val="en-US"/>
    </w:rPr>
  </w:style>
  <w:style w:type="paragraph" w:customStyle="1" w:styleId="2">
    <w:name w:val="ф.Заголовок 2 уровня"/>
    <w:basedOn w:val="20"/>
    <w:next w:val="3"/>
    <w:autoRedefine/>
    <w:qFormat/>
    <w:rsid w:val="000C1D89"/>
    <w:pPr>
      <w:numPr>
        <w:numId w:val="11"/>
      </w:numPr>
      <w:spacing w:after="40" w:line="240" w:lineRule="auto"/>
      <w:outlineLvl w:val="9"/>
    </w:pPr>
    <w:rPr>
      <w:rFonts w:ascii="Times New Roman" w:hAnsi="Times New Roman"/>
      <w:color w:val="auto"/>
      <w:sz w:val="24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9A5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Ф.Заголовок 3 уровня"/>
    <w:basedOn w:val="30"/>
    <w:autoRedefine/>
    <w:qFormat/>
    <w:rsid w:val="00C73889"/>
    <w:pPr>
      <w:numPr>
        <w:numId w:val="5"/>
      </w:numPr>
    </w:pPr>
    <w:rPr>
      <w:rFonts w:ascii="Times New Roman" w:hAnsi="Times New Roman"/>
      <w:color w:val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E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C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F71FC"/>
    <w:rPr>
      <w:color w:val="808080"/>
    </w:rPr>
  </w:style>
  <w:style w:type="paragraph" w:styleId="a4">
    <w:name w:val="header"/>
    <w:basedOn w:val="a"/>
    <w:link w:val="a5"/>
    <w:uiPriority w:val="99"/>
    <w:unhideWhenUsed/>
    <w:rsid w:val="00B9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218C"/>
  </w:style>
  <w:style w:type="paragraph" w:styleId="a6">
    <w:name w:val="footer"/>
    <w:basedOn w:val="a"/>
    <w:link w:val="a7"/>
    <w:uiPriority w:val="99"/>
    <w:unhideWhenUsed/>
    <w:rsid w:val="00B9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2021-10-22T01:27:00Z</dcterms:created>
  <dcterms:modified xsi:type="dcterms:W3CDTF">2021-10-22T06:02:00Z</dcterms:modified>
</cp:coreProperties>
</file>