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ZipServ 论文复现报告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ZipServ ??????????</w:t>
      </w:r>
    </w:p>
    <w:p>
      <w:pPr>
        <w:spacing w:after="120"/>
      </w:pPr>
      <w:r>
        <w:t>论文：ZipServ: Fast and Memory-Efficient LLM Inference with Hardware-Aware Lossless Compression</w:t>
      </w:r>
    </w:p>
    <w:p>
      <w:pPr>
        <w:spacing w:after="120"/>
      </w:pPr>
      <w:r>
        <w:t>会议：ASPLOS 2026</w:t>
      </w:r>
    </w:p>
    <w:p>
      <w:pPr>
        <w:spacing w:after="120"/>
      </w:pPr>
      <w:r>
        <w:t>官方代码：https://github.com/HPMLL/ZipServ_ASPLOS26</w:t>
      </w:r>
    </w:p>
    <w:p>
      <w:pPr>
        <w:spacing w:after="120"/>
      </w:pPr>
      <w:r>
        <w:t>复现仓库：https://github.com/sober-drowse/ZipServ-Reproduction</w:t>
      </w:r>
    </w:p>
    <w:p>
      <w:pPr>
        <w:pStyle w:val="Heading1"/>
      </w:pPr>
      <w:r>
        <w:t>1. 复现目标与范围</w:t>
      </w:r>
    </w:p>
    <w:p>
      <w:pPr>
        <w:spacing w:after="120"/>
      </w:pPr>
      <w:r>
        <w:t>本次复现目标是按照论文复现任务要求，完成 ZipServ 论文的阅读梳理、服务器环境搭建、官方代码适配、核心 kernel benchmark 运行、实验日志保存、结果表格与复刻图表整理，并对复现过程中的问题进行复盘。</w:t>
      </w:r>
    </w:p>
    <w:p>
      <w:pPr>
        <w:spacing w:after="120"/>
      </w:pPr>
      <w:r>
        <w:t>由于本次实验使用的服务器硬件为 NVIDIA L20，而论文主实验涉及 RTX4090、L40S、RTX5090、A100、H800 等多类 GPU，并且端到端实验还依赖 vLLM 集成、大模型权重和多 GPU 配置，因此本次复现重点放在官方开源仓库中可直接运行和验证的 kernel-level 实验上。当前已完成：</w:t>
      </w:r>
    </w:p>
    <w:p>
      <w:pPr>
        <w:pStyle w:val="ListBullet"/>
      </w:pPr>
      <w:r>
        <w:t>官方代码获取与 CUDA 12.0 兼容性修复。</w:t>
      </w:r>
    </w:p>
    <w:p>
      <w:pPr>
        <w:pStyle w:val="ListBullet"/>
      </w:pPr>
      <w:r>
        <w:t>ZipServ core library、`test_mm`、`test_decompress` 编译。</w:t>
      </w:r>
    </w:p>
    <w:p>
      <w:pPr>
        <w:pStyle w:val="ListBullet"/>
      </w:pPr>
      <w:r>
        <w:t>最小 `test_mm` 闭环实验。</w:t>
      </w:r>
    </w:p>
    <w:p>
      <w:pPr>
        <w:pStyle w:val="ListBullet"/>
      </w:pPr>
      <w:r>
        <w:t>standalone decompression 正确性与性能实验。</w:t>
      </w:r>
    </w:p>
    <w:p>
      <w:pPr>
        <w:pStyle w:val="ListBullet"/>
      </w:pPr>
      <w:r>
        <w:t>Figure 15 对应的 N sweep 简化复现。</w:t>
      </w:r>
    </w:p>
    <w:p>
      <w:pPr>
        <w:pStyle w:val="ListBullet"/>
      </w:pPr>
      <w:r>
        <w:t>Figure 11 对应的 shape sweep 简化复现。</w:t>
      </w:r>
    </w:p>
    <w:p>
      <w:pPr>
        <w:pStyle w:val="ListBullet"/>
      </w:pPr>
      <w:r>
        <w:t>实验日志、结果 CSV、复刻 PNG/PDF 图表归档。</w:t>
      </w:r>
    </w:p>
    <w:p>
      <w:pPr>
        <w:spacing w:after="120"/>
      </w:pPr>
      <w:r>
        <w:t>尚未完整复现的部分包括 DietGPU、nvCOMP、DFloat11 等外部 baseline，Nsight Compute 细粒度 profiling，以及 vLLM 端到端推理实验。这些内容在报告后文作为复现限制和后续工作说明。</w:t>
      </w:r>
    </w:p>
    <w:p>
      <w:pPr>
        <w:pStyle w:val="Heading1"/>
      </w:pPr>
      <w:r>
        <w:t>2. 论文研读阶段</w:t>
      </w:r>
    </w:p>
    <w:p>
      <w:pPr>
        <w:pStyle w:val="Heading2"/>
      </w:pPr>
      <w:r>
        <w:t>2.1 论文核心问题</w:t>
      </w:r>
    </w:p>
    <w:p>
      <w:pPr>
        <w:spacing w:after="120"/>
      </w:pPr>
      <w:r>
        <w:t>大模型推理中的权重矩阵规模很大，推理时频繁读取权重会造成显存容量和显存带宽压力。传统有损压缩方法可以减少存储或计算开销，但会引入精度损失；传统无损压缩方法能够保持 bit-exact，但通常需要先把权重完整解压到显存，再调用 GEMM，导致额外的 global memory traffic 和解压开销。</w:t>
      </w:r>
    </w:p>
    <w:p>
      <w:pPr>
        <w:spacing w:after="120"/>
      </w:pPr>
      <w:r>
        <w:t>ZipServ 试图解决的问题是：如何让无损压缩不仅减少模型权重存储，还能在 GPU 推理时带来实际加速。</w:t>
      </w:r>
    </w:p>
    <w:p>
      <w:pPr>
        <w:pStyle w:val="Heading2"/>
      </w:pPr>
      <w:r>
        <w:t>2.2 模型整体架构</w:t>
      </w:r>
    </w:p>
    <w:p>
      <w:pPr>
        <w:spacing w:after="120"/>
      </w:pPr>
      <w:r>
        <w:t>ZipServ 由两个核心部分组成：</w:t>
      </w:r>
    </w:p>
    <w:p>
      <w:pPr>
        <w:spacing w:after="120"/>
      </w:pPr>
      <w:r>
        <w:t>1. Offline Compressor：离线压缩 BF16 权重。论文观察到 LLM 权重的 BF16 exponent 分布高度集中，因此提出 TCA-TBE 压缩格式，用 base exponent、3-bit offset、triple bitmap、sign/mantissa buffer 和 fallback buffer 表示权重。</w:t>
      </w:r>
    </w:p>
    <w:p>
      <w:pPr>
        <w:spacing w:after="120"/>
      </w:pPr>
      <w:r>
        <w:t>2. Online Inference Engine：在线推理阶段根据 prefill 和 decode 的计算特性采用不同策略。Prefill 阶段更偏 compute-bound，适合 decoupled decompression + GEMM；decode 阶段更偏 memory-bound，使用 fused decompression-GEMM，即 ZipGEMM。</w:t>
      </w:r>
    </w:p>
    <w:p>
      <w:pPr>
        <w:spacing w:after="120"/>
      </w:pPr>
      <w:r>
        <w:t>ZipGEMM 的关键思想是 load-compressed, compute-decompressed：从显存读取压缩权重，在寄存器中即时恢复 BF16 值，然后直接进入 Tensor Core MMA，避免把完整解压后的权重重新写回 global memory。</w:t>
      </w:r>
    </w:p>
    <w:p>
      <w:pPr>
        <w:pStyle w:val="Heading2"/>
      </w:pPr>
      <w:r>
        <w:t>2.3 主要创新点</w:t>
      </w:r>
    </w:p>
    <w:p>
      <w:pPr>
        <w:pStyle w:val="ListBullet"/>
      </w:pPr>
      <w:r>
        <w:t>利用 BF16 exponent 分布集中这一结构特征，而不是使用通用 Huffman/ANS 变长熵编码。</w:t>
      </w:r>
    </w:p>
    <w:p>
      <w:pPr>
        <w:pStyle w:val="ListBullet"/>
      </w:pPr>
      <w:r>
        <w:t>设计 GPU 友好的 TCA-TBE 固定长度压缩格式，减少 SIMT 分支和串行依赖。</w:t>
      </w:r>
    </w:p>
    <w:p>
      <w:pPr>
        <w:pStyle w:val="ListBullet"/>
      </w:pPr>
      <w:r>
        <w:t>将解压逻辑与 GEMM kernel 融合，降低解压后权重落回 global memory 的额外开销。</w:t>
      </w:r>
    </w:p>
    <w:p>
      <w:pPr>
        <w:pStyle w:val="ListBullet"/>
      </w:pPr>
      <w:r>
        <w:t>区分 prefill 与 decode 阶段，采用 stage-aware inference 策略。</w:t>
      </w:r>
    </w:p>
    <w:p>
      <w:pPr>
        <w:pStyle w:val="Heading2"/>
      </w:pPr>
      <w:r>
        <w:t>2.4 实验大类梳理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实验类别</w:t>
            </w:r>
          </w:p>
        </w:tc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论文对应内容</w:t>
            </w:r>
          </w:p>
        </w:tc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目的</w:t>
            </w:r>
          </w:p>
        </w:tc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本次复现状态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动机实验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Figure 1, 3, 4, 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说明传统无损压缩与 decoupled pipeline 的开销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阅读梳理，部分用 decompression 实验支撑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主对比实验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Figure 11, 16, 17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对比 ZipServ 与 cuBLAS、vLLM、Transformers、DFloat11 等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 Figure 11 简化 kernel-level 复现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消融/效率实验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Figure 12, 13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分析 kernel 内部效率与 standalone decompression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 `test_decompress` 最小复现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参数敏感性实验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Figure 15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分析不同 N 下性能变化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 N sweep 简化复现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硬件泛化实验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Figure 14, 18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比较不同 GPU 代际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当前仅在 L20 上复现，无法覆盖原文全部 GPU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可视化案例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Figure 2 等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 BF16 exponent 分布和系统流程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阅读梳理，未下载完整模型权重统计</w:t>
            </w:r>
          </w:p>
        </w:tc>
      </w:tr>
    </w:tbl>
    <w:p/>
    <w:p>
      <w:pPr>
        <w:pStyle w:val="Heading2"/>
      </w:pPr>
      <w:r>
        <w:t>2.5 官方代码检索</w:t>
      </w:r>
    </w:p>
    <w:p>
      <w:pPr>
        <w:spacing w:after="120"/>
      </w:pPr>
      <w:r>
        <w:t>官方开源代码位于：</w:t>
      </w:r>
    </w:p>
    <w:p>
      <w:pPr>
        <w:spacing w:after="120"/>
        <w:ind w:left="259"/>
      </w:pPr>
      <w:r>
        <w:rPr>
          <w:rFonts w:ascii="Consolas" w:hAnsi="Consolas"/>
          <w:sz w:val="17"/>
        </w:rPr>
        <w:t>https://github.com/HPMLL/ZipServ_ASPLOS26</w:t>
      </w:r>
    </w:p>
    <w:p>
      <w:pPr>
        <w:spacing w:after="120"/>
      </w:pPr>
      <w:r>
        <w:t>本复现仓库中保留了经过 CUDA 12.0 兼容性修复的完整工程代码：</w:t>
      </w:r>
    </w:p>
    <w:p>
      <w:pPr>
        <w:spacing w:after="120"/>
        <w:ind w:left="259"/>
      </w:pPr>
      <w:r>
        <w:rPr>
          <w:rFonts w:ascii="Consolas" w:hAnsi="Consolas"/>
          <w:sz w:val="17"/>
        </w:rPr>
        <w:t>code/ZipServ_ASPLOS26_patched/</w:t>
      </w:r>
    </w:p>
    <w:p>
      <w:pPr>
        <w:spacing w:after="120"/>
      </w:pPr>
      <w:r>
        <w:t>相对官方代码的兼容性修改以 patch 形式保存：</w:t>
      </w:r>
    </w:p>
    <w:p>
      <w:pPr>
        <w:spacing w:after="120"/>
        <w:ind w:left="259"/>
      </w:pPr>
      <w:r>
        <w:rPr>
          <w:rFonts w:ascii="Consolas" w:hAnsi="Consolas"/>
          <w:sz w:val="17"/>
        </w:rPr>
        <w:t>patches/zipserv_cuda12_bf16_host_fix.patch</w:t>
      </w:r>
    </w:p>
    <w:p>
      <w:pPr>
        <w:pStyle w:val="Heading1"/>
      </w:pPr>
      <w:r>
        <w:t>3. 环境搭建阶段</w:t>
      </w:r>
    </w:p>
    <w:p>
      <w:pPr>
        <w:pStyle w:val="Heading2"/>
      </w:pPr>
      <w:r>
        <w:t>3.1 服务器环境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配置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GPU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NVIDIA L20 x 2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Driver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595.71.05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CUDA Toolkit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12.0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nvcc 路径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`/usr/bin/nvcc`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gcc/g++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13.3.0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make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4.3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Conda 环境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`zipserv`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3.10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项目路径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`~/ZipServ-Reproduction`</w:t>
            </w:r>
          </w:p>
        </w:tc>
      </w:tr>
    </w:tbl>
    <w:p/>
    <w:p>
      <w:pPr>
        <w:spacing w:after="120"/>
      </w:pPr>
      <w:r>
        <w:t>完整环境文件：</w:t>
      </w:r>
    </w:p>
    <w:p>
      <w:pPr>
        <w:spacing w:after="120"/>
        <w:ind w:left="259"/>
      </w:pPr>
      <w:r>
        <w:rPr>
          <w:rFonts w:ascii="Consolas" w:hAnsi="Consolas"/>
          <w:sz w:val="17"/>
        </w:rPr>
        <w:t>env/environment.yml</w:t>
        <w:br/>
        <w:t>env/requirements.txt</w:t>
        <w:br/>
        <w:t>env/environment.md</w:t>
      </w:r>
    </w:p>
    <w:p>
      <w:pPr>
        <w:pStyle w:val="Heading2"/>
      </w:pPr>
      <w:r>
        <w:t>3.2 一键部署与运行脚本</w:t>
      </w:r>
    </w:p>
    <w:p>
      <w:pPr>
        <w:spacing w:after="120"/>
      </w:pPr>
      <w:r>
        <w:t>一键编译脚本：</w:t>
      </w:r>
    </w:p>
    <w:p>
      <w:pPr>
        <w:spacing w:after="120"/>
        <w:ind w:left="259"/>
      </w:pPr>
      <w:r>
        <w:rPr>
          <w:rFonts w:ascii="Consolas" w:hAnsi="Consolas"/>
          <w:sz w:val="17"/>
        </w:rPr>
        <w:t>bash scripts/setup_zipserv.sh</w:t>
      </w:r>
    </w:p>
    <w:p>
      <w:pPr>
        <w:spacing w:after="120"/>
      </w:pPr>
      <w:r>
        <w:t>最小实验运行脚本：</w:t>
      </w:r>
    </w:p>
    <w:p>
      <w:pPr>
        <w:spacing w:after="120"/>
        <w:ind w:left="259"/>
      </w:pPr>
      <w:r>
        <w:rPr>
          <w:rFonts w:ascii="Consolas" w:hAnsi="Consolas"/>
          <w:sz w:val="17"/>
        </w:rPr>
        <w:t>bash scripts/run_minimal_test.sh 0 4096 4096 128 1</w:t>
      </w:r>
    </w:p>
    <w:p>
      <w:pPr>
        <w:spacing w:after="120"/>
      </w:pPr>
      <w:r>
        <w:t>N sweep 运行与解析：</w:t>
      </w:r>
    </w:p>
    <w:p>
      <w:pPr>
        <w:spacing w:after="120"/>
        <w:ind w:left="259"/>
      </w:pPr>
      <w:r>
        <w:rPr>
          <w:rFonts w:ascii="Consolas" w:hAnsi="Consolas"/>
          <w:sz w:val="17"/>
        </w:rPr>
        <w:t>bash scripts/run_n_sweep.sh 0</w:t>
        <w:br/>
        <w:t>python scripts/parse_and_plot_n_sweep.py</w:t>
      </w:r>
    </w:p>
    <w:p>
      <w:pPr>
        <w:spacing w:after="120"/>
      </w:pPr>
      <w:r>
        <w:t>Shape sweep 运行与解析：</w:t>
      </w:r>
    </w:p>
    <w:p>
      <w:pPr>
        <w:spacing w:after="120"/>
        <w:ind w:left="259"/>
      </w:pPr>
      <w:r>
        <w:rPr>
          <w:rFonts w:ascii="Consolas" w:hAnsi="Consolas"/>
          <w:sz w:val="17"/>
        </w:rPr>
        <w:t>bash scripts/run_shape_sweep.sh 0</w:t>
        <w:br/>
        <w:t>python scripts/parse_and_plot_shape_sweep.py</w:t>
      </w:r>
    </w:p>
    <w:p>
      <w:pPr>
        <w:pStyle w:val="Heading2"/>
      </w:pPr>
      <w:r>
        <w:t>3.3 踩坑记录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现象</w:t>
            </w:r>
          </w:p>
        </w:tc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解决方案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GitHub HTTPS 克隆失败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`Failed to connect to github.com port 443`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服务器访问 GitHub HTTPS 不稳定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改用 GitHub SSH，并配置 SSH key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CUDA 路径不匹配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`make: /usr/local/cuda/bin/nvcc: No such file or directory`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官方 Makefile 默认寻找 `/usr/local/cuda`，服务器实际为 `/usr/bin/nvcc`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编译时显式传入 `CUDA_INSTALL_PATH=/usr CUDA_HOME=/usr`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CUDA BF16 host/device 编译错误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host 函数调用 `__device__` BF16 转换函数报错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CUDA 12.0 下部分 BF16 intrinsic 只能在 device 端调用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添加 host 端 `std::memcpy` bit 转换函数并替换 host 调用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benchmark 编译 warning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`printf` 格式与 `uint64_t` 不匹配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调试输出格式问题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不影响 benchmark 正确编译和运行，暂未修改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conda 初次使用 ToS 问题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`Terms of Service have not been accepted`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Anaconda channel 新版条款需要确认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执行 `conda tos accept ...` 后创建环境</w:t>
            </w:r>
          </w:p>
        </w:tc>
      </w:tr>
    </w:tbl>
    <w:p/>
    <w:p>
      <w:pPr>
        <w:spacing w:after="120"/>
      </w:pPr>
      <w:r>
        <w:t>详细记录见：</w:t>
      </w:r>
    </w:p>
    <w:p>
      <w:pPr>
        <w:spacing w:after="120"/>
        <w:ind w:left="259"/>
      </w:pPr>
      <w:r>
        <w:rPr>
          <w:rFonts w:ascii="Consolas" w:hAnsi="Consolas"/>
          <w:sz w:val="17"/>
        </w:rPr>
        <w:t>docs/pitfalls.md</w:t>
      </w:r>
    </w:p>
    <w:p>
      <w:pPr>
        <w:pStyle w:val="Heading1"/>
      </w:pPr>
      <w:r>
        <w:t>4. 代码复现与实验运行</w:t>
      </w:r>
    </w:p>
    <w:p>
      <w:pPr>
        <w:pStyle w:val="Heading2"/>
      </w:pPr>
      <w:r>
        <w:t>4.1 最小 kernel benchmark</w:t>
      </w:r>
    </w:p>
    <w:p>
      <w:pPr>
        <w:spacing w:after="120"/>
      </w:pPr>
      <w:r>
        <w:t>命令：</w:t>
      </w:r>
    </w:p>
    <w:p>
      <w:pPr>
        <w:spacing w:after="120"/>
        <w:ind w:left="259"/>
      </w:pPr>
      <w:r>
        <w:rPr>
          <w:rFonts w:ascii="Consolas" w:hAnsi="Consolas"/>
          <w:sz w:val="17"/>
        </w:rPr>
        <w:t>./test_mm 4096 4096 128 1</w:t>
      </w:r>
    </w:p>
    <w:p>
      <w:pPr>
        <w:spacing w:after="120"/>
      </w:pPr>
      <w:r>
        <w:t>日志：</w:t>
      </w:r>
    </w:p>
    <w:p>
      <w:pPr>
        <w:spacing w:after="120"/>
        <w:ind w:left="259"/>
      </w:pPr>
      <w:r>
        <w:rPr>
          <w:rFonts w:ascii="Consolas" w:hAnsi="Consolas"/>
          <w:sz w:val="17"/>
        </w:rPr>
        <w:t>logs/experiments/test_mm_4096_4096_128_1.log</w:t>
      </w:r>
    </w:p>
    <w:p>
      <w:pPr>
        <w:spacing w:after="120"/>
      </w:pPr>
      <w:r>
        <w:t>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Time/ms</w:t>
            </w:r>
          </w:p>
        </w:tc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TFLOPs</w:t>
            </w:r>
          </w:p>
        </w:tc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TotalError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BF16_triple_bitmap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0.139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30.88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38.99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cuBLAS_TC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0.099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43.22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cuBLAS_non-TC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0.492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8.74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38.98</w:t>
            </w:r>
          </w:p>
        </w:tc>
      </w:tr>
    </w:tbl>
    <w:p/>
    <w:p>
      <w:pPr>
        <w:spacing w:after="120"/>
      </w:pPr>
      <w:r>
        <w:t>该实验说明官方 kernel benchmark 已能在当前 L20 服务器上完成编译和运行，是后续批量实验的最小闭环。</w:t>
      </w:r>
    </w:p>
    <w:p>
      <w:pPr>
        <w:pStyle w:val="Heading2"/>
      </w:pPr>
      <w:r>
        <w:t>4.2 Standalone decompression 实验</w:t>
      </w:r>
    </w:p>
    <w:p>
      <w:pPr>
        <w:spacing w:after="120"/>
      </w:pPr>
      <w:r>
        <w:t>命令：</w:t>
      </w:r>
    </w:p>
    <w:p>
      <w:pPr>
        <w:spacing w:after="120"/>
        <w:ind w:left="259"/>
      </w:pPr>
      <w:r>
        <w:rPr>
          <w:rFonts w:ascii="Consolas" w:hAnsi="Consolas"/>
          <w:sz w:val="17"/>
        </w:rPr>
        <w:t>./test_decompress 128 128 128</w:t>
      </w:r>
    </w:p>
    <w:p>
      <w:pPr>
        <w:spacing w:after="120"/>
      </w:pPr>
      <w:r>
        <w:t>日志：</w:t>
      </w:r>
    </w:p>
    <w:p>
      <w:pPr>
        <w:spacing w:after="120"/>
        <w:ind w:left="259"/>
      </w:pPr>
      <w:r>
        <w:rPr>
          <w:rFonts w:ascii="Consolas" w:hAnsi="Consolas"/>
          <w:sz w:val="17"/>
        </w:rPr>
        <w:t>logs/experiments/test_decompress_128_128_128.log</w:t>
      </w:r>
    </w:p>
    <w:p>
      <w:pPr>
        <w:spacing w:after="120"/>
      </w:pPr>
      <w:r>
        <w:t>正确性结果：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489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Total elements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16384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Identical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16384 (100.00%)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Different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 (0.00%)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Max absolute difference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0.000000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Max relative difference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0.000000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Total absolute error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0.000000</w:t>
            </w:r>
          </w:p>
        </w:tc>
      </w:tr>
    </w:tbl>
    <w:p/>
    <w:p>
      <w:pPr>
        <w:spacing w:after="120"/>
      </w:pPr>
      <w:r>
        <w:t>性能结果：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89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Decompression time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0.0060 ms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cuBLAS non-TC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0.0208 ms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cuBLAS TC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0.0069 ms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Decompression + cuBLAS non-TC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0.0268 ms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Decompression + cuBLAS TC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0.0129 ms</w:t>
            </w:r>
          </w:p>
        </w:tc>
      </w:tr>
    </w:tbl>
    <w:p/>
    <w:p>
      <w:pPr>
        <w:spacing w:after="120"/>
      </w:pPr>
      <w:r>
        <w:t>该结果验证了解压流程的 lossless 正确性，也说明在小规模形状上 standalone decompression 相对 GEMM 本身仍有可见开销。</w:t>
      </w:r>
    </w:p>
    <w:p>
      <w:pPr>
        <w:pStyle w:val="Heading2"/>
      </w:pPr>
      <w:r>
        <w:t>4.3 N sweep 参数敏感性实验</w:t>
      </w:r>
    </w:p>
    <w:p>
      <w:pPr>
        <w:spacing w:after="120"/>
      </w:pPr>
      <w:r>
        <w:t>固定：</w:t>
      </w:r>
    </w:p>
    <w:p>
      <w:pPr>
        <w:spacing w:after="120"/>
        <w:ind w:left="259"/>
      </w:pPr>
      <w:r>
        <w:rPr>
          <w:rFonts w:ascii="Consolas" w:hAnsi="Consolas"/>
          <w:sz w:val="17"/>
        </w:rPr>
        <w:t>M = 4096, K = 4096, SplitK = 1</w:t>
        <w:br/>
        <w:t>N = 1, 8, 16, 32, 64, 128, 256, 512</w:t>
      </w:r>
    </w:p>
    <w:p>
      <w:pPr>
        <w:spacing w:after="120"/>
      </w:pPr>
      <w:r>
        <w:t>结果表：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N</w:t>
            </w:r>
          </w:p>
        </w:tc>
        <w:tc>
          <w:tcPr>
            <w:tcW w:type="dxa" w:w="163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ZipServ Time/ms</w:t>
            </w:r>
          </w:p>
        </w:tc>
        <w:tc>
          <w:tcPr>
            <w:tcW w:type="dxa" w:w="163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cuBLAS TC Time/ms</w:t>
            </w:r>
          </w:p>
        </w:tc>
        <w:tc>
          <w:tcPr>
            <w:tcW w:type="dxa" w:w="163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cuBLAS non-TC Time/ms</w:t>
            </w:r>
          </w:p>
        </w:tc>
        <w:tc>
          <w:tcPr>
            <w:tcW w:type="dxa" w:w="163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Speedup vs cuBLAS TC</w:t>
            </w:r>
          </w:p>
        </w:tc>
        <w:tc>
          <w:tcPr>
            <w:tcW w:type="dxa" w:w="163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Compression Ratio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0.098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0.076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0.074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0.776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1.42x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0.096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0.077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0.451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0.802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1.42x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0.097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0.077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0.450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0.794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1.42x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0.098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0.077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0.459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0.786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1.42x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64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0.106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0.086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0.499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0.811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1.42x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128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0.139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0.100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0.501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0.719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1.42x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256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0.164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0.119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0.539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0.726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1.42x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512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0.309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0.235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1.062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0.761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1.42x</w:t>
            </w:r>
          </w:p>
        </w:tc>
      </w:tr>
    </w:tbl>
    <w:p/>
    <w:p>
      <w:pPr>
        <w:spacing w:after="120"/>
      </w:pPr>
      <w:r>
        <w:t>生成图表：</w:t>
      </w:r>
    </w:p>
    <w:p>
      <w:pPr>
        <w:spacing w:after="120"/>
        <w:ind w:left="259"/>
      </w:pPr>
      <w:r>
        <w:rPr>
          <w:rFonts w:ascii="Consolas" w:hAnsi="Consolas"/>
          <w:sz w:val="17"/>
        </w:rPr>
        <w:t>figures/reproduced/fig15_n_sweep_latency.png</w:t>
        <w:br/>
        <w:t>figures/reproduced/fig15_n_sweep_latency.pdf</w:t>
        <w:br/>
        <w:t>figures/reproduced/fig15_n_sweep_speedup.png</w:t>
        <w:br/>
        <w:t>figures/reproduced/fig15_n_sweep_speedup.pdf</w:t>
      </w:r>
    </w:p>
    <w:p>
      <w:pPr>
        <w:spacing w:after="120"/>
      </w:pPr>
      <w:r>
        <w:t>观察：在 L20 当前配置下，ZipServ 相对 cuBLAS_TC 的 speedup 小于 1，即没有超过 Tensor Core cuBLAS；但相对 cuBLAS_non-TC 有明显优势。该趋势与论文主张中的 memory-efficient kernel 思路相关，但由于硬件和 benchmark 覆盖不同，不能直接等同于原文曲线。</w:t>
      </w:r>
    </w:p>
    <w:p>
      <w:pPr>
        <w:pStyle w:val="Heading2"/>
      </w:pPr>
      <w:r>
        <w:t>4.4 Shape sweep 主对比简化实验</w:t>
      </w:r>
    </w:p>
    <w:p>
      <w:pPr>
        <w:spacing w:after="120"/>
      </w:pPr>
      <w:r>
        <w:t>固定：</w:t>
      </w:r>
    </w:p>
    <w:p>
      <w:pPr>
        <w:spacing w:after="120"/>
        <w:ind w:left="259"/>
      </w:pPr>
      <w:r>
        <w:rPr>
          <w:rFonts w:ascii="Consolas" w:hAnsi="Consolas"/>
          <w:sz w:val="17"/>
        </w:rPr>
        <w:t>N = 32, SplitK = 1</w:t>
      </w:r>
    </w:p>
    <w:p>
      <w:pPr>
        <w:spacing w:after="120"/>
      </w:pPr>
      <w:r>
        <w:t>结果表：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Shape</w:t>
            </w:r>
          </w:p>
        </w:tc>
        <w:tc>
          <w:tcPr>
            <w:tcW w:type="dxa" w:w="1399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M</w:t>
            </w:r>
          </w:p>
        </w:tc>
        <w:tc>
          <w:tcPr>
            <w:tcW w:type="dxa" w:w="1399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K</w:t>
            </w:r>
          </w:p>
        </w:tc>
        <w:tc>
          <w:tcPr>
            <w:tcW w:type="dxa" w:w="1399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ZipServ Time/ms</w:t>
            </w:r>
          </w:p>
        </w:tc>
        <w:tc>
          <w:tcPr>
            <w:tcW w:type="dxa" w:w="1399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cuBLAS TC Time/ms</w:t>
            </w:r>
          </w:p>
        </w:tc>
        <w:tc>
          <w:tcPr>
            <w:tcW w:type="dxa" w:w="1399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Speedup vs cuBLAS TC</w:t>
            </w:r>
          </w:p>
        </w:tc>
        <w:tc>
          <w:tcPr>
            <w:tcW w:type="dxa" w:w="1399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Compression Ratio</w:t>
            </w:r>
          </w:p>
        </w:tc>
      </w:tr>
      <w:tr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square_4096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4096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4096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0.098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0.077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0.786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1.42x</w:t>
            </w:r>
          </w:p>
        </w:tc>
      </w:tr>
      <w:tr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llama_ffn_gateup_11008x4096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11008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4096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0.141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0.198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1.404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1.42x</w:t>
            </w:r>
          </w:p>
        </w:tc>
      </w:tr>
      <w:tr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mistral_like_gateup_28672x4096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28672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4096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0.391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0.499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1.276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1.42x</w:t>
            </w:r>
          </w:p>
        </w:tc>
      </w:tr>
      <w:tr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down_proj_4096x14336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4096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14336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0.290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0.244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0.841</w:t>
            </w:r>
          </w:p>
        </w:tc>
        <w:tc>
          <w:tcPr>
            <w:tcW w:type="dxa" w:w="13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1.42x</w:t>
            </w:r>
          </w:p>
        </w:tc>
      </w:tr>
    </w:tbl>
    <w:p/>
    <w:p>
      <w:pPr>
        <w:spacing w:after="120"/>
      </w:pPr>
      <w:r>
        <w:t>生成图表：</w:t>
      </w:r>
    </w:p>
    <w:p>
      <w:pPr>
        <w:spacing w:after="120"/>
        <w:ind w:left="259"/>
      </w:pPr>
      <w:r>
        <w:rPr>
          <w:rFonts w:ascii="Consolas" w:hAnsi="Consolas"/>
          <w:sz w:val="17"/>
        </w:rPr>
        <w:t>figures/reproduced/fig11_shape_sweep_latency.png</w:t>
        <w:br/>
        <w:t>figures/reproduced/fig11_shape_sweep_latency.pdf</w:t>
        <w:br/>
        <w:t>figures/reproduced/fig11_shape_sweep_speedup.png</w:t>
        <w:br/>
        <w:t>figures/reproduced/fig11_shape_sweep_speedup.pdf</w:t>
      </w:r>
    </w:p>
    <w:p>
      <w:pPr>
        <w:spacing w:after="120"/>
      </w:pPr>
      <w:r>
        <w:t>观察：ZipServ 在两个 FFN GateUp 类 shape 上快于 cuBLAS_TC，但在 square 和 down projection 类 shape 上慢于 cuBLAS_TC。这说明压缩 GEMM 的收益与矩阵形状、N、硬件带宽/计算比例密切相关，也与论文中强调的 stage-aware 和 hardware-aware 设计相一致。</w:t>
      </w:r>
    </w:p>
    <w:p>
      <w:pPr>
        <w:pStyle w:val="Heading1"/>
      </w:pPr>
      <w:r>
        <w:t>5. 结果对比与误差分析</w:t>
      </w:r>
    </w:p>
    <w:p>
      <w:pPr>
        <w:pStyle w:val="Heading2"/>
      </w:pPr>
      <w:r>
        <w:t>5.1 与原文实验的对应关系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原文实验</w:t>
            </w:r>
          </w:p>
        </w:tc>
        <w:tc>
          <w:tcPr>
            <w:tcW w:type="dxa" w:w="326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本次复现材料</w:t>
            </w:r>
          </w:p>
        </w:tc>
        <w:tc>
          <w:tcPr>
            <w:tcW w:type="dxa" w:w="326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Figure 11 kernel performance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`shape_sweep` CSV 与图表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只覆盖内置 cuBLAS_TC/cuBLAS_non-TC baseline，未覆盖 DietGPU/nvCOMP/DFloat11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Figure 13 decompression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`test_decompress_128_128_128.log`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完成最小正确性与性能验证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Figure 15 N sensitivity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`n_sweep` CSV 与图表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 4096x4096 shape 下 N=1 到 512 的简化扫描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动机实验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decompression 与阅读笔记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通过实验输出展示解压开销，但未完整复刻原文所有动机图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End-to-end inference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未完成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需要模型权重、vLLM 集成、多 GPU 与更长实验时间</w:t>
            </w:r>
          </w:p>
        </w:tc>
      </w:tr>
    </w:tbl>
    <w:p/>
    <w:p>
      <w:pPr>
        <w:pStyle w:val="Heading2"/>
      </w:pPr>
      <w:r>
        <w:t>5.2 误差来源</w:t>
      </w:r>
    </w:p>
    <w:p>
      <w:pPr>
        <w:spacing w:after="120"/>
      </w:pPr>
      <w:r>
        <w:t>1. 硬件不一致：本次使用 NVIDIA L20，原文使用 RTX4090、L40S、RTX5090、A100、H800 等。</w:t>
      </w:r>
    </w:p>
    <w:p>
      <w:pPr>
        <w:spacing w:after="120"/>
      </w:pPr>
      <w:r>
        <w:t>2. CUDA 与编译器不一致：本次为 CUDA Toolkit 12.0、gcc/g++ 13.3.0，原文环境不同。</w:t>
      </w:r>
    </w:p>
    <w:p>
      <w:pPr>
        <w:spacing w:after="120"/>
      </w:pPr>
      <w:r>
        <w:t>3. baseline 覆盖不完整：当前主要比较官方 benchmark 内置的 cuBLAS_TC 和 cuBLAS_non-TC。</w:t>
      </w:r>
    </w:p>
    <w:p>
      <w:pPr>
        <w:spacing w:after="120"/>
      </w:pPr>
      <w:r>
        <w:t>4. shape 覆盖不完整：本次选择若干代表性 shape，并非原文所有模型层。</w:t>
      </w:r>
    </w:p>
    <w:p>
      <w:pPr>
        <w:spacing w:after="120"/>
      </w:pPr>
      <w:r>
        <w:t>5. kernel 参数未完全调优：SplitK、tile 配置和不同 GPU 的最优参数可能不同。</w:t>
      </w:r>
    </w:p>
    <w:p>
      <w:pPr>
        <w:spacing w:after="120"/>
      </w:pPr>
      <w:r>
        <w:t>6. 端到端系统未复现：kernel-level speedup 不一定直接等价于完整推理系统 speedup。</w:t>
      </w:r>
    </w:p>
    <w:p>
      <w:pPr>
        <w:pStyle w:val="Heading2"/>
      </w:pPr>
      <w:r>
        <w:t>5.3 图表复刻说明</w:t>
      </w:r>
    </w:p>
    <w:p>
      <w:pPr>
        <w:spacing w:after="120"/>
      </w:pPr>
      <w:r>
        <w:t>本次复刻图表均由实验日志自动解析生成，包含 PNG 和 PDF 两种格式。由于缺少原论文完整原始数据，当前采用“原文图类型 + 本次复现实验数据”的方式重绘，不进行逐点完全对齐。</w:t>
      </w:r>
    </w:p>
    <w:p>
      <w:pPr>
        <w:pStyle w:val="Heading1"/>
      </w:pPr>
      <w:r>
        <w:t>6. 问题复盘与可复现性评价</w:t>
      </w:r>
    </w:p>
    <w:p>
      <w:pPr>
        <w:pStyle w:val="Heading2"/>
      </w:pPr>
      <w:r>
        <w:t>6.1 复现障碍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障碍</w:t>
            </w:r>
          </w:p>
        </w:tc>
        <w:tc>
          <w:tcPr>
            <w:tcW w:type="dxa" w:w="326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326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解决情况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服务器 GitHub HTTPS 不稳定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无法直接克隆官方代码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改用 SSH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官方 Makefile CUDA 路径假设不匹配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无法编译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脚本中显式传入 CUDA 路径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CUDA 12.0 BF16 host/device 限制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多个 `.cu/.h` 文件编译失败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 host 端 BF16 bit 转换函数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原文硬件与当前硬件不同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性能数值不可直接对齐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在报告中说明硬件差异并做趋势分析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 baseline 缺失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无法完整复现主对比实验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当前先完成官方内置 benchmark，后续补充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端到端模型实验资源要求高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需要模型权重、多 GPU、vLLM 集成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暂作为后续工作</w:t>
            </w:r>
          </w:p>
        </w:tc>
      </w:tr>
    </w:tbl>
    <w:p/>
    <w:p>
      <w:pPr>
        <w:pStyle w:val="Heading2"/>
      </w:pPr>
      <w:r>
        <w:t>6.2 可复现性评价</w:t>
      </w:r>
    </w:p>
    <w:p>
      <w:pPr>
        <w:spacing w:after="120"/>
      </w:pPr>
      <w:r>
        <w:t>代码完整性：官方仓库提供了 kernel benchmark 相关代码，能够支持核心 CUDA kernel 的编译和运行。但在当前 CUDA 12.0 环境中需要额外兼容性修改。</w:t>
      </w:r>
    </w:p>
    <w:p>
      <w:pPr>
        <w:spacing w:after="120"/>
      </w:pPr>
      <w:r>
        <w:t>实验描述清晰度：论文对整体方法、kernel 思路、benchmark 指标描述较清楚，但完整复现 Figure 11、Figure 16、Figure 17 需要更多 baseline、模型权重和具体运行配置。</w:t>
      </w:r>
    </w:p>
    <w:p>
      <w:pPr>
        <w:spacing w:after="120"/>
      </w:pPr>
      <w:r>
        <w:t>隐性技巧：性能结果对 GPU 架构、CUDA 版本、矩阵形状、N、SplitK 和编译参数较敏感。若只根据论文文字复现，很难保证与原文数值完全一致。</w:t>
      </w:r>
    </w:p>
    <w:p>
      <w:pPr>
        <w:spacing w:after="120"/>
      </w:pPr>
      <w:r>
        <w:t>总体评价：ZipServ 的 kernel-level 部分具备较好的可复现基础；系统级端到端部分复现门槛较高，需要更多硬件资源、模型资源和工程集成细节。</w:t>
      </w:r>
    </w:p>
    <w:p>
      <w:pPr>
        <w:pStyle w:val="Heading1"/>
      </w:pPr>
      <w:r>
        <w:t>7. 最终交付材料对应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交付要求</w:t>
            </w:r>
          </w:p>
        </w:tc>
        <w:tc>
          <w:tcPr>
            <w:tcW w:type="dxa" w:w="326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仓库位置</w:t>
            </w:r>
          </w:p>
        </w:tc>
        <w:tc>
          <w:tcPr>
            <w:tcW w:type="dxa" w:w="326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复现阅读笔记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`paper_notes/`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已整理初版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实验梳理清单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`paper_notes/experiment_checklist.md`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已整理初版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论文核心实验逻辑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`paper_notes/core_experiment_logic.md`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已整理初版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完整工程代码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`code/ZipServ_ASPLOS26_patched/`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已提交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一键部署脚本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`scripts/setup_zipserv.sh`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已提交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一键运行脚本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`scripts/run_minimal_test.sh`, `scripts/run_n_sweep.sh`, `scripts/run_shape_sweep.sh`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已提交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环境配置文件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`env/environment.yml`, `env/requirements.txt`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已提交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环境说明文档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`env/environment.md`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已提交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数据集处理代码与说明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暂不涉及真实数据集，kernel benchmark 使用合成矩阵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已在报告说明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全部实验日志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`logs/build/`, `logs/experiments/`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已保存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实验结果汇总表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`results/raw/`, `results/processed/`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已生成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复刻图表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`figures/reproduced/`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已生成 PNG/PDF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单篇完整复现报告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`report/reproduction_report.md`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个人实践总结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`report/personal_summary.md`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PPT 汇报材料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`presentation/ZipServ_reproduction_presentation.pptx`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</w:tr>
    </w:tbl>
    <w:p/>
    <w:p>
      <w:pPr>
        <w:pStyle w:val="Heading1"/>
      </w:pPr>
      <w:r>
        <w:t>8. 后续工作建议</w:t>
      </w:r>
    </w:p>
    <w:p>
      <w:pPr>
        <w:spacing w:after="120"/>
      </w:pPr>
      <w:r>
        <w:t>如果继续推进完整论文复现，建议按以下优先级进行：</w:t>
      </w:r>
    </w:p>
    <w:p>
      <w:pPr>
        <w:spacing w:after="120"/>
      </w:pPr>
      <w:r>
        <w:t>1. 补充 DietGPU、nvCOMP、DFloat11 baseline，完善 Figure 11 主对比。</w:t>
      </w:r>
    </w:p>
    <w:p>
      <w:pPr>
        <w:spacing w:after="120"/>
      </w:pPr>
      <w:r>
        <w:t>2. 使用 Nsight Compute 对 ZipGEMM 做更细粒度 profiling，补充 Figure 12。</w:t>
      </w:r>
    </w:p>
    <w:p>
      <w:pPr>
        <w:spacing w:after="120"/>
      </w:pPr>
      <w:r>
        <w:t>3. 下载可访问模型权重，统计 BF16 exponent 分布，复刻 Figure 2。</w:t>
      </w:r>
    </w:p>
    <w:p>
      <w:pPr>
        <w:spacing w:after="120"/>
      </w:pPr>
      <w:r>
        <w:t>4. 尝试 vLLM 集成与端到端 latency/throughput 测试，补充 Figure 16、Figure 17。</w:t>
      </w:r>
    </w:p>
    <w:p>
      <w:pPr>
        <w:spacing w:after="120"/>
      </w:pPr>
      <w:r>
        <w:t>5. 在不同 GPU 上重复 shape sweep，分析硬件差异对 ZipServ 收益的影响。</w:t>
      </w:r>
    </w:p>
    <w:p>
      <w:r>
        <w:br w:type="page"/>
      </w:r>
    </w:p>
    <w:p>
      <w:pPr>
        <w:pStyle w:val="Heading1"/>
      </w:pPr>
      <w:r>
        <w:t>???????</w:t>
      </w:r>
    </w:p>
    <w:p>
      <w:r>
        <w:rPr>
          <w:b/>
        </w:rPr>
        <w:t>fig15_n_sweep_latency.png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n_sweep_lat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fig15_n_sweep_speedup.png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n_sweep_speed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fig11_shape_sweep_latency.png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shape_sweep_lat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fig11_shape_sweep_speedup.png</w:t>
      </w:r>
    </w:p>
    <w:p>
      <w:r>
        <w:drawing>
          <wp:inline xmlns:a="http://schemas.openxmlformats.org/drawingml/2006/main" xmlns:pic="http://schemas.openxmlformats.org/drawingml/2006/picture">
            <wp:extent cx="5669280" cy="32014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shape_sweep_speed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14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