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Smart Water Project Meeting Notes</w:t>
      </w:r>
    </w:p>
    <w:p>
      <w:r>
        <w:t>Meeting time: 2026-06-22 10:00</w:t>
      </w:r>
    </w:p>
    <w:p>
      <w:r>
        <w:t>Topic: sample document flow verification</w:t>
      </w:r>
    </w:p>
    <w:p>
      <w:r>
        <w:t>Attendees: product, backend, frontend, delivery</w:t>
      </w:r>
    </w:p>
    <w:p>
      <w:pPr>
        <w:pStyle w:val="Heading1"/>
      </w:pPr>
      <w:r>
        <w:t>Conclusions</w:t>
      </w:r>
    </w:p>
    <w:p>
      <w:pPr>
        <w:pStyle w:val="ListBullet"/>
      </w:pPr>
      <w:r>
        <w:t>Markdown, TXT, CSV, JSON, YAML, INI, and SQL stay on the lightweight preview path.</w:t>
      </w:r>
    </w:p>
    <w:p>
      <w:pPr>
        <w:pStyle w:val="ListBullet"/>
      </w:pPr>
      <w:r>
        <w:t>DOCX, XLSX, and PPTX use ONLYOFFICE for view and edit.</w:t>
      </w:r>
    </w:p>
    <w:p>
      <w:pPr>
        <w:pStyle w:val="ListBullet"/>
      </w:pPr>
      <w:r>
        <w:t>Save should be followed by reindex to keep retrieval results aligned.</w:t>
      </w:r>
    </w:p>
    <w:p>
      <w:pPr>
        <w:pStyle w:val="Heading1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Verify DOCX preview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Verify XLSX editing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Verify PPTX opening</w:t>
            </w:r>
          </w:p>
        </w:tc>
        <w:tc>
          <w:tcPr>
            <w:tcW w:type="dxa" w:w="2880"/>
          </w:tcPr>
          <w:p>
            <w:r>
              <w:t>Delivery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