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536C86" w14:paraId="2828622C" w14:textId="77777777">
        <w:trPr>
          <w:trHeight w:val="2976"/>
        </w:trPr>
        <w:tc>
          <w:tcPr>
            <w:tcW w:w="4672" w:type="dxa"/>
          </w:tcPr>
          <w:p w14:paraId="0C2D1CA5" w14:textId="77777777" w:rsidR="00536C86" w:rsidRDefault="00000000">
            <w:pPr>
              <w:rPr>
                <w:rFonts w:ascii="Times New Roman" w:hAnsi="Times New Roman" w:cs="Times New Roman"/>
                <w:sz w:val="26"/>
                <w:szCs w:val="26"/>
              </w:rPr>
            </w:pPr>
            <w:r>
              <w:rPr>
                <w:rFonts w:ascii="Times New Roman" w:hAnsi="Times New Roman" w:cs="Times New Roman"/>
                <w:sz w:val="26"/>
                <w:szCs w:val="26"/>
              </w:rPr>
              <w:t>Бланк (угловой штамп) организации</w:t>
            </w:r>
          </w:p>
          <w:p w14:paraId="39B0A568" w14:textId="77777777" w:rsidR="00536C86" w:rsidRDefault="00536C86">
            <w:pPr>
              <w:rPr>
                <w:rFonts w:ascii="Times New Roman" w:hAnsi="Times New Roman" w:cs="Times New Roman"/>
                <w:sz w:val="26"/>
                <w:szCs w:val="26"/>
              </w:rPr>
            </w:pPr>
          </w:p>
        </w:tc>
        <w:tc>
          <w:tcPr>
            <w:tcW w:w="4673" w:type="dxa"/>
          </w:tcPr>
          <w:p w14:paraId="48C65ADA" w14:textId="77777777" w:rsidR="00536C86" w:rsidRDefault="00000000">
            <w:pPr>
              <w:rPr>
                <w:rFonts w:ascii="Times New Roman" w:hAnsi="Times New Roman" w:cs="Times New Roman"/>
                <w:sz w:val="26"/>
                <w:szCs w:val="26"/>
              </w:rPr>
            </w:pPr>
            <w:r>
              <w:rPr>
                <w:rFonts w:ascii="Times New Roman" w:hAnsi="Times New Roman" w:cs="Times New Roman"/>
                <w:sz w:val="26"/>
                <w:szCs w:val="26"/>
              </w:rPr>
              <w:t>ФИО</w:t>
            </w:r>
          </w:p>
          <w:p w14:paraId="7C982F63" w14:textId="77777777" w:rsidR="00536C86" w:rsidRDefault="00000000">
            <w:pPr>
              <w:rPr>
                <w:rFonts w:ascii="Times New Roman" w:hAnsi="Times New Roman" w:cs="Times New Roman"/>
                <w:sz w:val="26"/>
                <w:szCs w:val="26"/>
              </w:rPr>
            </w:pPr>
            <w:r>
              <w:rPr>
                <w:rFonts w:ascii="Times New Roman" w:hAnsi="Times New Roman" w:cs="Times New Roman"/>
                <w:sz w:val="26"/>
                <w:szCs w:val="26"/>
              </w:rPr>
              <w:t>Адрес</w:t>
            </w:r>
          </w:p>
          <w:p w14:paraId="755EF321" w14:textId="77777777" w:rsidR="00536C86" w:rsidRDefault="00000000">
            <w:pPr>
              <w:rPr>
                <w:rFonts w:ascii="Times New Roman" w:hAnsi="Times New Roman" w:cs="Times New Roman"/>
                <w:sz w:val="26"/>
                <w:szCs w:val="26"/>
              </w:rPr>
            </w:pPr>
            <w:r>
              <w:rPr>
                <w:rFonts w:ascii="Times New Roman" w:hAnsi="Times New Roman" w:cs="Times New Roman"/>
                <w:sz w:val="26"/>
                <w:szCs w:val="26"/>
              </w:rPr>
              <w:t>Телефон</w:t>
            </w:r>
          </w:p>
          <w:p w14:paraId="56A23717" w14:textId="77777777" w:rsidR="00536C86" w:rsidRPr="00DD31A5" w:rsidRDefault="00000000">
            <w:pPr>
              <w:rPr>
                <w:rFonts w:ascii="Times New Roman" w:hAnsi="Times New Roman" w:cs="Times New Roman"/>
                <w:sz w:val="26"/>
                <w:szCs w:val="26"/>
              </w:rPr>
            </w:pPr>
            <w:r>
              <w:rPr>
                <w:rFonts w:ascii="Times New Roman" w:hAnsi="Times New Roman" w:cs="Times New Roman"/>
                <w:sz w:val="26"/>
                <w:szCs w:val="26"/>
                <w:lang w:val="en-US"/>
              </w:rPr>
              <w:t>e</w:t>
            </w:r>
            <w:r w:rsidRPr="00DD31A5">
              <w:rPr>
                <w:rFonts w:ascii="Times New Roman" w:hAnsi="Times New Roman" w:cs="Times New Roman"/>
                <w:sz w:val="26"/>
                <w:szCs w:val="26"/>
              </w:rPr>
              <w:t>-</w:t>
            </w:r>
            <w:r>
              <w:rPr>
                <w:rFonts w:ascii="Times New Roman" w:hAnsi="Times New Roman" w:cs="Times New Roman"/>
                <w:sz w:val="26"/>
                <w:szCs w:val="26"/>
                <w:lang w:val="en-US"/>
              </w:rPr>
              <w:t>mail</w:t>
            </w:r>
          </w:p>
        </w:tc>
      </w:tr>
      <w:tr w:rsidR="00536C86" w14:paraId="1F4A695C" w14:textId="77777777">
        <w:tc>
          <w:tcPr>
            <w:tcW w:w="4672" w:type="dxa"/>
          </w:tcPr>
          <w:p w14:paraId="304AEC48" w14:textId="77777777" w:rsidR="00536C86" w:rsidRDefault="00536C86">
            <w:pPr>
              <w:rPr>
                <w:rFonts w:ascii="Times New Roman" w:hAnsi="Times New Roman" w:cs="Times New Roman"/>
                <w:sz w:val="26"/>
                <w:szCs w:val="26"/>
              </w:rPr>
            </w:pPr>
          </w:p>
          <w:p w14:paraId="455745C5" w14:textId="77777777" w:rsidR="00536C86" w:rsidRDefault="00000000">
            <w:pPr>
              <w:rPr>
                <w:rFonts w:ascii="Times New Roman" w:hAnsi="Times New Roman" w:cs="Times New Roman"/>
                <w:sz w:val="26"/>
                <w:szCs w:val="26"/>
              </w:rPr>
            </w:pPr>
            <w:r>
              <w:rPr>
                <w:rFonts w:ascii="Times New Roman" w:hAnsi="Times New Roman" w:cs="Times New Roman"/>
                <w:sz w:val="26"/>
                <w:szCs w:val="26"/>
              </w:rPr>
              <w:t>Исх. № ______ от ___.____.________</w:t>
            </w:r>
          </w:p>
        </w:tc>
        <w:tc>
          <w:tcPr>
            <w:tcW w:w="4673" w:type="dxa"/>
          </w:tcPr>
          <w:p w14:paraId="401C7893" w14:textId="77777777" w:rsidR="00536C86" w:rsidRDefault="00536C86">
            <w:pPr>
              <w:rPr>
                <w:rFonts w:ascii="Times New Roman" w:hAnsi="Times New Roman" w:cs="Times New Roman"/>
                <w:sz w:val="26"/>
                <w:szCs w:val="26"/>
              </w:rPr>
            </w:pPr>
          </w:p>
        </w:tc>
      </w:tr>
    </w:tbl>
    <w:p w14:paraId="04B8AC9E" w14:textId="77777777" w:rsidR="00536C86" w:rsidRDefault="00536C86">
      <w:pPr>
        <w:rPr>
          <w:rFonts w:ascii="Times New Roman" w:hAnsi="Times New Roman" w:cs="Times New Roman"/>
          <w:sz w:val="26"/>
          <w:szCs w:val="26"/>
        </w:rPr>
      </w:pPr>
    </w:p>
    <w:p w14:paraId="3BC2D3BC" w14:textId="77777777" w:rsidR="00536C86" w:rsidRDefault="00536C86">
      <w:pPr>
        <w:rPr>
          <w:rFonts w:ascii="Times New Roman" w:hAnsi="Times New Roman" w:cs="Times New Roman"/>
          <w:sz w:val="26"/>
          <w:szCs w:val="26"/>
        </w:rPr>
      </w:pPr>
    </w:p>
    <w:p w14:paraId="3C419ED3" w14:textId="77777777" w:rsidR="00536C86" w:rsidRDefault="00536C86">
      <w:pPr>
        <w:rPr>
          <w:rFonts w:ascii="Times New Roman" w:hAnsi="Times New Roman" w:cs="Times New Roman"/>
          <w:sz w:val="26"/>
          <w:szCs w:val="26"/>
        </w:rPr>
      </w:pPr>
    </w:p>
    <w:p w14:paraId="3C76E217" w14:textId="77777777" w:rsidR="00536C86" w:rsidRDefault="00000000">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Уведомление (предупреждение)</w:t>
      </w:r>
    </w:p>
    <w:p w14:paraId="37CC533D" w14:textId="77777777" w:rsidR="00536C86" w:rsidRDefault="00000000">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члена СНТ № 2 АО «Югтекс» об ограничении подачи электроэнергии</w:t>
      </w:r>
    </w:p>
    <w:p w14:paraId="34A21E8E" w14:textId="77777777" w:rsidR="00536C86" w:rsidRDefault="00536C86">
      <w:pPr>
        <w:spacing w:after="0" w:line="240" w:lineRule="auto"/>
        <w:ind w:firstLine="709"/>
        <w:jc w:val="both"/>
        <w:rPr>
          <w:rFonts w:ascii="Times New Roman" w:hAnsi="Times New Roman" w:cs="Times New Roman"/>
          <w:sz w:val="26"/>
          <w:szCs w:val="26"/>
        </w:rPr>
      </w:pPr>
    </w:p>
    <w:p w14:paraId="4A7B0DCB" w14:textId="6EBDCCB8" w:rsidR="00536C86"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ФИО является членом СНТ № 2 АО «Югтекс» (далее – Товарищество), </w:t>
      </w:r>
      <w:r w:rsidR="00DD31A5" w:rsidRPr="00DD31A5">
        <w:rPr>
          <w:rFonts w:ascii="Times New Roman" w:hAnsi="Times New Roman" w:cs="Times New Roman"/>
          <w:sz w:val="26"/>
          <w:szCs w:val="26"/>
        </w:rPr>
        <w:t>/ правообладателем земельного участка, находящегося в пределах территории Товарищества,</w:t>
      </w:r>
      <w:r>
        <w:rPr>
          <w:rFonts w:ascii="Times New Roman" w:hAnsi="Times New Roman" w:cs="Times New Roman"/>
          <w:sz w:val="26"/>
          <w:szCs w:val="26"/>
        </w:rPr>
        <w:t xml:space="preserve"> в связи с чем является плательщиком обязательных членских взносов, состоящих из денежных средств, периодически вносимых членами Товарищества на оплату труда работников, заключивших трудовые договоры с Товариществом, части стоимости электрической энергии, потребленной при использовании имущества общего пользования Товарищества, части потерь электрической энергии, возникших в объектах электросетевого хозяйства, принадлежащих Товариществу, другие текущие расходы Товарищества. </w:t>
      </w:r>
    </w:p>
    <w:p w14:paraId="6DCD0746" w14:textId="3526AE05" w:rsidR="00536C86"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Согласно Уставу Товарищества членские взносы вносятся членами Товарищества</w:t>
      </w:r>
      <w:r w:rsidR="00DD31A5">
        <w:rPr>
          <w:rFonts w:ascii="Times New Roman" w:hAnsi="Times New Roman" w:cs="Times New Roman"/>
          <w:sz w:val="26"/>
          <w:szCs w:val="26"/>
        </w:rPr>
        <w:t xml:space="preserve">, </w:t>
      </w:r>
      <w:r w:rsidR="00DD31A5">
        <w:rPr>
          <w:rFonts w:ascii="Times New Roman" w:hAnsi="Times New Roman" w:cs="Times New Roman"/>
          <w:sz w:val="26"/>
          <w:szCs w:val="26"/>
        </w:rPr>
        <w:t>правообладателем земельного участка, находящегося в пределах территории Товарищества,</w:t>
      </w:r>
      <w:r>
        <w:rPr>
          <w:rFonts w:ascii="Times New Roman" w:hAnsi="Times New Roman" w:cs="Times New Roman"/>
          <w:sz w:val="26"/>
          <w:szCs w:val="26"/>
        </w:rPr>
        <w:t xml:space="preserve"> безналичным способом на расчетный счет Товарищества ежеквартально до первого числа следующего квартала, то есть последними датами внесения членских взносов за </w:t>
      </w:r>
      <w:r>
        <w:rPr>
          <w:rFonts w:ascii="Times New Roman" w:hAnsi="Times New Roman" w:cs="Times New Roman"/>
          <w:sz w:val="26"/>
          <w:szCs w:val="26"/>
          <w:lang w:val="en-US"/>
        </w:rPr>
        <w:t>I</w:t>
      </w:r>
      <w:r>
        <w:rPr>
          <w:rFonts w:ascii="Times New Roman" w:hAnsi="Times New Roman" w:cs="Times New Roman"/>
          <w:sz w:val="26"/>
          <w:szCs w:val="26"/>
        </w:rPr>
        <w:t xml:space="preserve"> квартал является 31 марта, за </w:t>
      </w:r>
      <w:r>
        <w:rPr>
          <w:rFonts w:ascii="Times New Roman" w:hAnsi="Times New Roman" w:cs="Times New Roman"/>
          <w:sz w:val="26"/>
          <w:szCs w:val="26"/>
          <w:lang w:val="en-US"/>
        </w:rPr>
        <w:t>II</w:t>
      </w:r>
      <w:r>
        <w:rPr>
          <w:rFonts w:ascii="Times New Roman" w:hAnsi="Times New Roman" w:cs="Times New Roman"/>
          <w:sz w:val="26"/>
          <w:szCs w:val="26"/>
        </w:rPr>
        <w:t xml:space="preserve"> квартал – 30 июня, за </w:t>
      </w:r>
      <w:r>
        <w:rPr>
          <w:rFonts w:ascii="Times New Roman" w:hAnsi="Times New Roman" w:cs="Times New Roman"/>
          <w:sz w:val="26"/>
          <w:szCs w:val="26"/>
          <w:lang w:val="en-US"/>
        </w:rPr>
        <w:t>III</w:t>
      </w:r>
      <w:r>
        <w:rPr>
          <w:rFonts w:ascii="Times New Roman" w:hAnsi="Times New Roman" w:cs="Times New Roman"/>
          <w:sz w:val="26"/>
          <w:szCs w:val="26"/>
        </w:rPr>
        <w:t xml:space="preserve"> квартал – 30 сентября, за </w:t>
      </w:r>
      <w:r>
        <w:rPr>
          <w:rFonts w:ascii="Times New Roman" w:hAnsi="Times New Roman" w:cs="Times New Roman"/>
          <w:sz w:val="26"/>
          <w:szCs w:val="26"/>
          <w:lang w:val="en-US"/>
        </w:rPr>
        <w:t>IV</w:t>
      </w:r>
      <w:r>
        <w:rPr>
          <w:rFonts w:ascii="Times New Roman" w:hAnsi="Times New Roman" w:cs="Times New Roman"/>
          <w:sz w:val="26"/>
          <w:szCs w:val="26"/>
        </w:rPr>
        <w:t xml:space="preserve"> квартал – 31 декабря текущего года. </w:t>
      </w:r>
    </w:p>
    <w:p w14:paraId="6D9D0329" w14:textId="77777777" w:rsidR="00536C86"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По состоянию на [число, месяц, год] за Вами образовалась задолженность по внесению членских взносов в размере [сумма цифрами и прописью] рублей.</w:t>
      </w:r>
    </w:p>
    <w:p w14:paraId="3B8F2A1D" w14:textId="77777777" w:rsidR="00536C86"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Согласно абз. 5 пп. б п. 2 Правил полного и (или) частичного ограничения режима потребления электрической энергии, утвержденных постановлением Правительства РФ от 04.05.2012 № 442, в случае возникновение у граждан, ведущих садоводство или огородничество на земельных участках, расположенных в границах территории садоводства или огородничества, задолженности по оплате электрической энергии по договору энергоснабжения или перед садоводческим или огородническим некоммерческим товариществом ввиду неисполнения или ненадлежащего исполнения обязательств по оплате части стоимости электрической энергии, потребленной при использовании имущества общего пользования садоводческого или огороднического некоммерческого товарищества, и части потерь электрической энергии, возникших в объектах электросетевого хозяйства, </w:t>
      </w:r>
      <w:r>
        <w:rPr>
          <w:rFonts w:ascii="Times New Roman" w:hAnsi="Times New Roman" w:cs="Times New Roman"/>
          <w:sz w:val="26"/>
          <w:szCs w:val="26"/>
        </w:rPr>
        <w:lastRenderedPageBreak/>
        <w:t>принадлежащих садоводческому или огородническому некоммерческому товариществу, вводится ограничение режима потребления.</w:t>
      </w:r>
    </w:p>
    <w:p w14:paraId="7E4F7BDD" w14:textId="77777777" w:rsidR="00536C86"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В соответствии с п. 17.1 Правил полного и (или) частичного ограничения режима потребления электрической энергии, утвержденных постановлением Правительства РФ от 04.05.2012 № 442, введение ограничения режима потребления в отношении граждан - потребителей коммунальной услуги по электроснабжению осуществляется по основаниям и в порядке, которые установлены жилищным законодательством Российской Федерации, а именно Правилами предоставления коммунальных услуг собственникам и пользователям помещений в многоквартирных домах и жилых домов, утвержденными постановлением Правительства Российской Федерации от 06.05.2011 № 354.</w:t>
      </w:r>
    </w:p>
    <w:p w14:paraId="4A4FCB9D" w14:textId="77777777" w:rsidR="00536C86"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Данный порядок, как и общий порядок, предусмотренный в Правилах полного и (или) частичного ограничения режима потребления электрической энергии, утвержденных постановлением Правительства РФ от 04.05.2012 № 442, подразумевает предварительное уведомление гражданина о предстоящем ограничении, предоставление срока для погашения образовавшейся задолженности (20 дней), частичное, а затем полное ограничение режима потребления электроэнергии. </w:t>
      </w:r>
    </w:p>
    <w:p w14:paraId="72432976" w14:textId="77777777" w:rsidR="00536C86"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Согласно подп. а п. 117 Правил предоставления коммунальных услуг собственникам и пользователям помещений в многоквартирных домах и жилых домов, утвержденными постановлением Правительства Российской Федерации от 06.05.2011 № 354 в случае неполной оплаты потребителем коммунальной услуги в порядке и сроки, которые установлены названными Правилами, исполнитель ограничивает или приостанавливает предоставление коммунальной услуги, предварительно уведомив об этом потребителя.</w:t>
      </w:r>
    </w:p>
    <w:p w14:paraId="159A957F" w14:textId="77777777" w:rsidR="00536C86"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При этом под неполной оплатой потребителем коммунальной услуги понимается наличие у потребителя задолженности по оплате 1 коммунальной услуги в размере, превышающем сумму 2 месячных размеров платы за коммунальную услугу, исчисленных исходя из норматива потребления коммунальной услуги независимо от наличия или отсутствия индивидуального или общего прибора учета и тарифа (цены) на соответствующий вид коммунального ресурса, действующих на день ограничения предоставления коммунальной услуги (п. 118 Правил предоставления коммунальных услуг собственникам и пользователям помещений в многоквартирных домах и жилых домов, утвержденными постановлением Правительства Российской Федерации от 06.05.2011 № 354).</w:t>
      </w:r>
    </w:p>
    <w:p w14:paraId="6665E5E7" w14:textId="77777777" w:rsidR="00536C86"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Согласно подп. в.1 п. 4 Правил полного и (или) частичного ограничения режима потребления электрической энергии, утвержденных постановлением Правительства РФ от 04.05.2012 № 442 Ограничение режима потребления вводится по инициативе садоводческого или огороднического некоммерческого товарищества – в связи с наступлением обстоятельств, указанных в абзаце шестом подпункта «б» пункта 2 настоящих Правил.</w:t>
      </w:r>
    </w:p>
    <w:p w14:paraId="6E31B4AB" w14:textId="77777777" w:rsidR="00536C86"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Ежеквартальное внесение членских взносов в Товарищество включает в себя 3 месячных размера платы за электрическую энергию, потребленную при использовании имущества общего пользования Товарищества и части потерь электрической энергии, возникших в объектах электросетевого хозяйства, принадлежащих Товариществу. </w:t>
      </w:r>
    </w:p>
    <w:p w14:paraId="03ECF797" w14:textId="77777777" w:rsidR="00536C86"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На момент </w:t>
      </w:r>
      <w:r>
        <w:rPr>
          <w:rFonts w:ascii="Times New Roman" w:hAnsi="Times New Roman" w:cs="Times New Roman"/>
          <w:sz w:val="26"/>
          <w:szCs w:val="26"/>
          <w:u w:val="single"/>
        </w:rPr>
        <w:t xml:space="preserve">           </w:t>
      </w:r>
      <w:r>
        <w:rPr>
          <w:rFonts w:ascii="Times New Roman" w:hAnsi="Times New Roman" w:cs="Times New Roman"/>
          <w:sz w:val="26"/>
          <w:szCs w:val="26"/>
        </w:rPr>
        <w:t xml:space="preserve"> (дата сверки расчетов задолженности)  у вас имеется задолженность в размере </w:t>
      </w:r>
      <w:r>
        <w:rPr>
          <w:rFonts w:ascii="Times New Roman" w:hAnsi="Times New Roman" w:cs="Times New Roman"/>
          <w:sz w:val="26"/>
          <w:szCs w:val="26"/>
          <w:u w:val="single"/>
        </w:rPr>
        <w:t xml:space="preserve">           </w:t>
      </w:r>
      <w:r>
        <w:rPr>
          <w:rFonts w:ascii="Times New Roman" w:hAnsi="Times New Roman" w:cs="Times New Roman"/>
          <w:sz w:val="26"/>
          <w:szCs w:val="26"/>
        </w:rPr>
        <w:t xml:space="preserve"> рублей за неисполнение и/или ненадлежащее </w:t>
      </w:r>
      <w:r>
        <w:rPr>
          <w:rFonts w:ascii="Times New Roman" w:hAnsi="Times New Roman" w:cs="Times New Roman"/>
          <w:sz w:val="26"/>
          <w:szCs w:val="26"/>
        </w:rPr>
        <w:lastRenderedPageBreak/>
        <w:t xml:space="preserve">исполнение обязанности по внесению ежеквартальных обязательных членских взносов. </w:t>
      </w:r>
    </w:p>
    <w:p w14:paraId="34E30BE3" w14:textId="77777777" w:rsidR="00536C86"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Если Вами до _</w:t>
      </w:r>
      <w:r>
        <w:rPr>
          <w:rFonts w:ascii="Times New Roman" w:hAnsi="Times New Roman" w:cs="Times New Roman"/>
          <w:sz w:val="26"/>
          <w:szCs w:val="26"/>
          <w:u w:val="single"/>
        </w:rPr>
        <w:t xml:space="preserve">           </w:t>
      </w:r>
      <w:r>
        <w:rPr>
          <w:rFonts w:ascii="Times New Roman" w:hAnsi="Times New Roman" w:cs="Times New Roman"/>
          <w:sz w:val="26"/>
          <w:szCs w:val="26"/>
        </w:rPr>
        <w:t xml:space="preserve">  [число, месяц, год] (за два дня до даты отключения) не будет произведено погашение задолженности в размере _</w:t>
      </w:r>
      <w:r>
        <w:rPr>
          <w:rFonts w:ascii="Times New Roman" w:hAnsi="Times New Roman" w:cs="Times New Roman"/>
          <w:sz w:val="26"/>
          <w:szCs w:val="26"/>
          <w:u w:val="single"/>
        </w:rPr>
        <w:t xml:space="preserve">           </w:t>
      </w:r>
      <w:r>
        <w:rPr>
          <w:rFonts w:ascii="Times New Roman" w:hAnsi="Times New Roman" w:cs="Times New Roman"/>
          <w:sz w:val="26"/>
          <w:szCs w:val="26"/>
        </w:rPr>
        <w:t xml:space="preserve">  рублей, то Вы обязаны до 12 часов 00 минут _</w:t>
      </w:r>
      <w:r>
        <w:rPr>
          <w:rFonts w:ascii="Times New Roman" w:hAnsi="Times New Roman" w:cs="Times New Roman"/>
          <w:sz w:val="26"/>
          <w:szCs w:val="26"/>
          <w:u w:val="single"/>
        </w:rPr>
        <w:t xml:space="preserve">           </w:t>
      </w:r>
      <w:r>
        <w:rPr>
          <w:rFonts w:ascii="Times New Roman" w:hAnsi="Times New Roman" w:cs="Times New Roman"/>
          <w:sz w:val="26"/>
          <w:szCs w:val="26"/>
        </w:rPr>
        <w:t xml:space="preserve"> [число, месяц, год] (дата отключения) самостоятельно, полностью ограничить режим потребления электрической энергии. </w:t>
      </w:r>
    </w:p>
    <w:p w14:paraId="054BC781" w14:textId="77777777" w:rsidR="00536C86"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Настоящим уведомляем Вас о том, что в 14 часов 00 минут </w:t>
      </w:r>
      <w:r>
        <w:rPr>
          <w:rFonts w:ascii="Times New Roman" w:hAnsi="Times New Roman" w:cs="Times New Roman"/>
          <w:sz w:val="26"/>
          <w:szCs w:val="26"/>
          <w:u w:val="single"/>
        </w:rPr>
        <w:t xml:space="preserve">           </w:t>
      </w:r>
      <w:r>
        <w:rPr>
          <w:rFonts w:ascii="Times New Roman" w:hAnsi="Times New Roman" w:cs="Times New Roman"/>
          <w:sz w:val="26"/>
          <w:szCs w:val="26"/>
        </w:rPr>
        <w:t xml:space="preserve">  [число, месяц, год] (с учетом 7 дней на доставку почтовой корреспонденции +20 дней) территориальной сетевой организацией будет осуществлено ограничение режима потребления электрической энергии. </w:t>
      </w:r>
    </w:p>
    <w:p w14:paraId="473150A4" w14:textId="77777777" w:rsidR="00536C86"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Соответствующая заявка в территориальную сетевую организацию направлена _</w:t>
      </w:r>
      <w:r>
        <w:rPr>
          <w:rFonts w:ascii="Times New Roman" w:hAnsi="Times New Roman" w:cs="Times New Roman"/>
          <w:sz w:val="26"/>
          <w:szCs w:val="26"/>
          <w:u w:val="single"/>
        </w:rPr>
        <w:t xml:space="preserve">           </w:t>
      </w:r>
      <w:r>
        <w:rPr>
          <w:rFonts w:ascii="Times New Roman" w:hAnsi="Times New Roman" w:cs="Times New Roman"/>
          <w:sz w:val="26"/>
          <w:szCs w:val="26"/>
        </w:rPr>
        <w:t xml:space="preserve"> (дата направления заявки).</w:t>
      </w:r>
    </w:p>
    <w:p w14:paraId="49EF86EF" w14:textId="77777777" w:rsidR="00536C86" w:rsidRDefault="00536C86">
      <w:pPr>
        <w:spacing w:after="0" w:line="240" w:lineRule="auto"/>
        <w:ind w:firstLine="709"/>
        <w:jc w:val="both"/>
        <w:rPr>
          <w:rFonts w:ascii="Times New Roman" w:hAnsi="Times New Roman" w:cs="Times New Roman"/>
          <w:sz w:val="26"/>
          <w:szCs w:val="26"/>
        </w:rPr>
      </w:pPr>
    </w:p>
    <w:p w14:paraId="0518531F" w14:textId="77777777" w:rsidR="00536C86" w:rsidRDefault="00536C86">
      <w:pPr>
        <w:spacing w:after="0" w:line="240" w:lineRule="auto"/>
        <w:ind w:firstLine="709"/>
        <w:jc w:val="both"/>
        <w:rPr>
          <w:rFonts w:ascii="Times New Roman" w:hAnsi="Times New Roman" w:cs="Times New Roman"/>
          <w:sz w:val="26"/>
          <w:szCs w:val="26"/>
        </w:rPr>
      </w:pPr>
    </w:p>
    <w:p w14:paraId="11398D01" w14:textId="77777777" w:rsidR="00536C86"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Председатель                              </w:t>
      </w:r>
      <w:r>
        <w:rPr>
          <w:rFonts w:ascii="Times New Roman" w:hAnsi="Times New Roman" w:cs="Times New Roman"/>
          <w:sz w:val="26"/>
          <w:szCs w:val="26"/>
          <w:u w:val="single"/>
        </w:rPr>
        <w:t xml:space="preserve">                 </w:t>
      </w:r>
      <w:r>
        <w:rPr>
          <w:rFonts w:ascii="Times New Roman" w:hAnsi="Times New Roman" w:cs="Times New Roman"/>
          <w:sz w:val="26"/>
          <w:szCs w:val="26"/>
        </w:rPr>
        <w:t xml:space="preserve">                                        ФИО </w:t>
      </w:r>
    </w:p>
    <w:p w14:paraId="67E31070" w14:textId="77777777" w:rsidR="00536C86" w:rsidRDefault="00000000">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(подпись)</w:t>
      </w:r>
    </w:p>
    <w:sectPr w:rsidR="00536C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62819" w14:textId="77777777" w:rsidR="00935752" w:rsidRDefault="00935752">
      <w:pPr>
        <w:spacing w:after="0" w:line="240" w:lineRule="auto"/>
      </w:pPr>
      <w:r>
        <w:separator/>
      </w:r>
    </w:p>
  </w:endnote>
  <w:endnote w:type="continuationSeparator" w:id="0">
    <w:p w14:paraId="6C97A920" w14:textId="77777777" w:rsidR="00935752" w:rsidRDefault="00935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8FEA4" w14:textId="77777777" w:rsidR="00935752" w:rsidRDefault="00935752">
      <w:pPr>
        <w:spacing w:after="0" w:line="240" w:lineRule="auto"/>
      </w:pPr>
      <w:r>
        <w:separator/>
      </w:r>
    </w:p>
  </w:footnote>
  <w:footnote w:type="continuationSeparator" w:id="0">
    <w:p w14:paraId="3E7393C7" w14:textId="77777777" w:rsidR="00935752" w:rsidRDefault="009357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C86"/>
    <w:rsid w:val="00536C86"/>
    <w:rsid w:val="00935752"/>
    <w:rsid w:val="00DD3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A76D"/>
  <w15:docId w15:val="{E7678CD1-B8B8-420E-A298-F4AE5719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character" w:customStyle="1" w:styleId="ae">
    <w:name w:val="Нижний колонтитул Знак"/>
    <w:link w:val="ad"/>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0">
    <w:name w:val="Hyperlink"/>
    <w:uiPriority w:val="99"/>
    <w:unhideWhenUsed/>
    <w:rPr>
      <w:color w:val="0563C1" w:themeColor="hyperlink"/>
      <w:u w:val="single"/>
    </w:rPr>
  </w:style>
  <w:style w:type="paragraph" w:styleId="af1">
    <w:name w:val="footnote text"/>
    <w:basedOn w:val="a"/>
    <w:link w:val="af2"/>
    <w:uiPriority w:val="99"/>
    <w:semiHidden/>
    <w:unhideWhenUsed/>
    <w:pPr>
      <w:spacing w:after="40" w:line="240" w:lineRule="auto"/>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pPr>
      <w:spacing w:after="0" w:line="240" w:lineRule="auto"/>
    </w:pPr>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pPr>
      <w:spacing w:after="0"/>
    </w:pPr>
  </w:style>
  <w:style w:type="table" w:styleId="af9">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Онищенко</dc:creator>
  <cp:keywords/>
  <dc:description/>
  <cp:lastModifiedBy>Владимир Онищенко</cp:lastModifiedBy>
  <cp:revision>5</cp:revision>
  <dcterms:created xsi:type="dcterms:W3CDTF">2023-01-23T13:54:00Z</dcterms:created>
  <dcterms:modified xsi:type="dcterms:W3CDTF">2023-01-30T11:50:00Z</dcterms:modified>
</cp:coreProperties>
</file>