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18C3C" w14:textId="77777777" w:rsidR="00D43E9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D7D86E8" w14:textId="77777777" w:rsidR="00D43E9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23AD3319" w14:textId="77777777" w:rsidR="00D43E9F" w:rsidRDefault="00D43E9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43E9F" w14:paraId="0E7548EB" w14:textId="77777777">
        <w:tc>
          <w:tcPr>
            <w:tcW w:w="4508" w:type="dxa"/>
          </w:tcPr>
          <w:p w14:paraId="468E1522" w14:textId="77777777" w:rsidR="00D43E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3CD8507" w14:textId="750A0AD8" w:rsidR="00D43E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  <w:r w:rsidR="00233983">
              <w:rPr>
                <w:rFonts w:ascii="Calibri" w:eastAsia="Calibri" w:hAnsi="Calibri" w:cs="Calibri"/>
              </w:rPr>
              <w:t>6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233983">
              <w:rPr>
                <w:rFonts w:ascii="Calibri" w:eastAsia="Calibri" w:hAnsi="Calibri" w:cs="Calibri"/>
              </w:rPr>
              <w:t>6</w:t>
            </w:r>
          </w:p>
        </w:tc>
      </w:tr>
      <w:tr w:rsidR="00D43E9F" w14:paraId="73432FF5" w14:textId="77777777">
        <w:tc>
          <w:tcPr>
            <w:tcW w:w="4508" w:type="dxa"/>
          </w:tcPr>
          <w:p w14:paraId="447B1E03" w14:textId="77777777" w:rsidR="00D43E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23B2D3C" w14:textId="57F7D917" w:rsidR="00D43E9F" w:rsidRDefault="003F235D">
            <w:pPr>
              <w:rPr>
                <w:rFonts w:ascii="Calibri" w:eastAsia="Calibri" w:hAnsi="Calibri" w:cs="Calibri"/>
              </w:rPr>
            </w:pPr>
            <w:r w:rsidRPr="003F235D">
              <w:rPr>
                <w:rFonts w:ascii="Calibri" w:eastAsia="Calibri" w:hAnsi="Calibri" w:cs="Calibri"/>
              </w:rPr>
              <w:t>LTVIP2026TMIDS24962</w:t>
            </w:r>
          </w:p>
        </w:tc>
      </w:tr>
      <w:tr w:rsidR="00D43E9F" w14:paraId="312994E8" w14:textId="77777777">
        <w:tc>
          <w:tcPr>
            <w:tcW w:w="4508" w:type="dxa"/>
          </w:tcPr>
          <w:p w14:paraId="7393D00C" w14:textId="77777777" w:rsidR="00D43E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8A15AEB" w14:textId="59C4AEF2" w:rsidR="00D43E9F" w:rsidRDefault="007B6444">
            <w:pPr>
              <w:rPr>
                <w:rFonts w:ascii="Calibri" w:eastAsia="Calibri" w:hAnsi="Calibri" w:cs="Calibri"/>
              </w:rPr>
            </w:pPr>
            <w:r w:rsidRPr="007B6444">
              <w:rPr>
                <w:rFonts w:ascii="Calibri" w:eastAsia="Calibri" w:hAnsi="Calibri" w:cs="Calibri"/>
              </w:rPr>
              <w:t>Empowering India: Analysis of Union Budget Allocations (2021–2024)</w:t>
            </w:r>
          </w:p>
        </w:tc>
      </w:tr>
      <w:tr w:rsidR="00D43E9F" w14:paraId="63C89E58" w14:textId="77777777">
        <w:tc>
          <w:tcPr>
            <w:tcW w:w="4508" w:type="dxa"/>
          </w:tcPr>
          <w:p w14:paraId="23425037" w14:textId="77777777" w:rsidR="00D43E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20C0FD8" w14:textId="11375CEF" w:rsidR="00D43E9F" w:rsidRDefault="007B6444">
            <w:pPr>
              <w:rPr>
                <w:rFonts w:ascii="Calibri" w:eastAsia="Calibri" w:hAnsi="Calibri" w:cs="Calibri"/>
              </w:rPr>
            </w:pPr>
            <w:r w:rsidRPr="007B6444">
              <w:rPr>
                <w:rFonts w:ascii="Calibri" w:eastAsia="Calibri" w:hAnsi="Calibri" w:cs="Calibri"/>
              </w:rPr>
              <w:t>5 Marks</w:t>
            </w:r>
          </w:p>
        </w:tc>
      </w:tr>
    </w:tbl>
    <w:p w14:paraId="226F7DBF" w14:textId="77777777" w:rsidR="00D43E9F" w:rsidRDefault="00D43E9F">
      <w:pPr>
        <w:spacing w:after="160" w:line="259" w:lineRule="auto"/>
        <w:rPr>
          <w:rFonts w:ascii="Calibri" w:eastAsia="Calibri" w:hAnsi="Calibri" w:cs="Calibri"/>
          <w:b/>
        </w:rPr>
      </w:pPr>
    </w:p>
    <w:p w14:paraId="2A37D1D1" w14:textId="77777777" w:rsidR="00D43E9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A791911" w14:textId="77777777" w:rsidR="00D43E9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D43E9F" w14:paraId="0B2BC031" w14:textId="77777777">
        <w:trPr>
          <w:trHeight w:val="557"/>
        </w:trPr>
        <w:tc>
          <w:tcPr>
            <w:tcW w:w="735" w:type="dxa"/>
          </w:tcPr>
          <w:p w14:paraId="52C3685B" w14:textId="77777777" w:rsidR="00D43E9F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2D875A54" w14:textId="77777777" w:rsidR="00D43E9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3CA1183D" w14:textId="77777777" w:rsidR="00D43E9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D43E9F" w14:paraId="1AB04EE2" w14:textId="77777777">
        <w:trPr>
          <w:trHeight w:val="817"/>
        </w:trPr>
        <w:tc>
          <w:tcPr>
            <w:tcW w:w="735" w:type="dxa"/>
          </w:tcPr>
          <w:p w14:paraId="2878DE16" w14:textId="77777777" w:rsidR="00D43E9F" w:rsidRDefault="00D43E9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FECB401" w14:textId="77777777" w:rsidR="00D43E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76C2652C" w14:textId="647C620F" w:rsidR="00D43E9F" w:rsidRDefault="007B6444">
            <w:pPr>
              <w:rPr>
                <w:rFonts w:ascii="Calibri" w:eastAsia="Calibri" w:hAnsi="Calibri" w:cs="Calibri"/>
              </w:rPr>
            </w:pPr>
            <w:r w:rsidRPr="007B6444">
              <w:rPr>
                <w:rFonts w:ascii="Calibri" w:eastAsia="Calibri" w:hAnsi="Calibri" w:cs="Calibri"/>
              </w:rPr>
              <w:t>Category, Ministry, Scheme, Actual Revenue (2021–22), Actual Capital (2021–22), Total Budget (2021–22), Estimated Revenue (2022–23), Revised Estimates (2022–23), Budget Estimates (2023–24)</w:t>
            </w:r>
          </w:p>
        </w:tc>
      </w:tr>
      <w:tr w:rsidR="00D43E9F" w14:paraId="10C45EE0" w14:textId="77777777">
        <w:trPr>
          <w:trHeight w:val="817"/>
        </w:trPr>
        <w:tc>
          <w:tcPr>
            <w:tcW w:w="735" w:type="dxa"/>
          </w:tcPr>
          <w:p w14:paraId="78CEFE5A" w14:textId="77777777" w:rsidR="00D43E9F" w:rsidRDefault="00D43E9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800C320" w14:textId="77777777" w:rsidR="00D43E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104A62FE" w14:textId="772976C6" w:rsidR="00D43E9F" w:rsidRDefault="007B6444">
            <w:pPr>
              <w:rPr>
                <w:rFonts w:ascii="Calibri" w:eastAsia="Calibri" w:hAnsi="Calibri" w:cs="Calibri"/>
              </w:rPr>
            </w:pPr>
            <w:r w:rsidRPr="007B6444">
              <w:rPr>
                <w:rFonts w:ascii="Calibri" w:eastAsia="Calibri" w:hAnsi="Calibri" w:cs="Calibri"/>
              </w:rPr>
              <w:t>Removed null values, standardized column names, formatted currency values, verified data types (numeric/string), structured year-wise data</w:t>
            </w:r>
          </w:p>
        </w:tc>
      </w:tr>
      <w:tr w:rsidR="00D43E9F" w14:paraId="4DC9B6FB" w14:textId="77777777">
        <w:trPr>
          <w:trHeight w:val="817"/>
        </w:trPr>
        <w:tc>
          <w:tcPr>
            <w:tcW w:w="735" w:type="dxa"/>
          </w:tcPr>
          <w:p w14:paraId="58787E7B" w14:textId="77777777" w:rsidR="00D43E9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21991CFC" w14:textId="77777777" w:rsidR="00D43E9F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09F9C365" w14:textId="76813279" w:rsidR="00D43E9F" w:rsidRDefault="007B6444">
            <w:pPr>
              <w:rPr>
                <w:rFonts w:ascii="Calibri" w:eastAsia="Calibri" w:hAnsi="Calibri" w:cs="Calibri"/>
              </w:rPr>
            </w:pPr>
            <w:r w:rsidRPr="007B6444">
              <w:rPr>
                <w:rFonts w:ascii="Calibri" w:eastAsia="Calibri" w:hAnsi="Calibri" w:cs="Calibri"/>
              </w:rPr>
              <w:t>Year Filter (2021–22, 2022–23, 2023–24), Category Filter, Ministry Filter, Scheme Filter</w:t>
            </w:r>
          </w:p>
        </w:tc>
      </w:tr>
      <w:tr w:rsidR="00D43E9F" w14:paraId="6DD53124" w14:textId="77777777">
        <w:trPr>
          <w:trHeight w:val="817"/>
        </w:trPr>
        <w:tc>
          <w:tcPr>
            <w:tcW w:w="735" w:type="dxa"/>
          </w:tcPr>
          <w:p w14:paraId="4E7DAB5A" w14:textId="77777777" w:rsidR="00D43E9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46237250" w14:textId="77777777" w:rsidR="00D43E9F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58E54000" w14:textId="35E4B8DB" w:rsidR="00D43E9F" w:rsidRDefault="007B6444">
            <w:pPr>
              <w:rPr>
                <w:rFonts w:ascii="Calibri" w:eastAsia="Calibri" w:hAnsi="Calibri" w:cs="Calibri"/>
              </w:rPr>
            </w:pPr>
            <w:r w:rsidRPr="007B6444">
              <w:rPr>
                <w:rFonts w:ascii="Calibri" w:eastAsia="Calibri" w:hAnsi="Calibri" w:cs="Calibri"/>
              </w:rPr>
              <w:t>Total Investment (All Years), Revenue vs Capital Difference, Year-wise Growth %, Top 5 Ranking (Ministry/Scheme), Budget Share %</w:t>
            </w:r>
          </w:p>
        </w:tc>
      </w:tr>
      <w:tr w:rsidR="00D43E9F" w14:paraId="52BFF5DF" w14:textId="77777777">
        <w:trPr>
          <w:trHeight w:val="817"/>
        </w:trPr>
        <w:tc>
          <w:tcPr>
            <w:tcW w:w="735" w:type="dxa"/>
          </w:tcPr>
          <w:p w14:paraId="26CB168F" w14:textId="77777777" w:rsidR="00D43E9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582D35C1" w14:textId="77777777" w:rsidR="00D43E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597403BB" w14:textId="764019E5" w:rsidR="00D43E9F" w:rsidRDefault="007B6444">
            <w:pPr>
              <w:rPr>
                <w:rFonts w:ascii="Calibri" w:eastAsia="Calibri" w:hAnsi="Calibri" w:cs="Calibri"/>
              </w:rPr>
            </w:pPr>
            <w:r w:rsidRPr="007B6444">
              <w:rPr>
                <w:rFonts w:ascii="Calibri" w:eastAsia="Calibri" w:hAnsi="Calibri" w:cs="Calibri"/>
              </w:rPr>
              <w:t>No. of Visualizations / Graphs – 7 (Top 5 Schemes, Top 5 Ministries, Category-wise Budget, Department-wise Budget, Scheme-wise Budget, Total Investment KPI, Revenue vs Capital Comparison)</w:t>
            </w:r>
          </w:p>
        </w:tc>
      </w:tr>
      <w:tr w:rsidR="00D43E9F" w14:paraId="678C57EB" w14:textId="77777777">
        <w:trPr>
          <w:trHeight w:val="817"/>
        </w:trPr>
        <w:tc>
          <w:tcPr>
            <w:tcW w:w="735" w:type="dxa"/>
          </w:tcPr>
          <w:p w14:paraId="29485D28" w14:textId="77777777" w:rsidR="00D43E9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582A85A5" w14:textId="77777777" w:rsidR="00D43E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7255FB08" w14:textId="787232D5" w:rsidR="00D43E9F" w:rsidRDefault="007B6444">
            <w:pPr>
              <w:rPr>
                <w:rFonts w:ascii="Calibri" w:eastAsia="Calibri" w:hAnsi="Calibri" w:cs="Calibri"/>
              </w:rPr>
            </w:pPr>
            <w:r w:rsidRPr="007B6444">
              <w:rPr>
                <w:rFonts w:ascii="Calibri" w:eastAsia="Calibri" w:hAnsi="Calibri" w:cs="Calibri"/>
              </w:rPr>
              <w:t>No. of Scenes – 5 (Introduction, Category Analysis, Ministry Analysis, Scheme Analysis, Conclusion &amp; Business Insights)</w:t>
            </w:r>
          </w:p>
        </w:tc>
      </w:tr>
    </w:tbl>
    <w:p w14:paraId="0E15AF83" w14:textId="77777777" w:rsidR="00D43E9F" w:rsidRDefault="00D43E9F">
      <w:pPr>
        <w:spacing w:after="160" w:line="259" w:lineRule="auto"/>
        <w:rPr>
          <w:rFonts w:ascii="Calibri" w:eastAsia="Calibri" w:hAnsi="Calibri" w:cs="Calibri"/>
        </w:rPr>
      </w:pPr>
    </w:p>
    <w:p w14:paraId="70FADF99" w14:textId="77777777" w:rsidR="00D43E9F" w:rsidRDefault="00D43E9F"/>
    <w:p w14:paraId="6360D476" w14:textId="77777777" w:rsidR="00D43E9F" w:rsidRDefault="00D43E9F"/>
    <w:p w14:paraId="14C391A8" w14:textId="77777777" w:rsidR="00D43E9F" w:rsidRDefault="00D43E9F"/>
    <w:sectPr w:rsidR="00D43E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A0FC4"/>
    <w:multiLevelType w:val="multilevel"/>
    <w:tmpl w:val="FA02B9D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50508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E9F"/>
    <w:rsid w:val="00233983"/>
    <w:rsid w:val="003F235D"/>
    <w:rsid w:val="007B6444"/>
    <w:rsid w:val="00BA31BA"/>
    <w:rsid w:val="00C556F9"/>
    <w:rsid w:val="00D43E9F"/>
    <w:rsid w:val="00F8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E87F8"/>
  <w15:docId w15:val="{44A5EBD4-0C5E-47EB-9C94-AA5F5DE5D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vinay Merugumala</cp:lastModifiedBy>
  <cp:revision>4</cp:revision>
  <dcterms:created xsi:type="dcterms:W3CDTF">2026-02-16T15:56:00Z</dcterms:created>
  <dcterms:modified xsi:type="dcterms:W3CDTF">2026-02-20T11:23:00Z</dcterms:modified>
</cp:coreProperties>
</file>