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E8199" w14:textId="77777777" w:rsidR="007C39F3" w:rsidRPr="00E31014" w:rsidRDefault="008455D8" w:rsidP="00F67492">
      <w:pPr>
        <w:pStyle w:val="Title"/>
      </w:pPr>
      <w:r w:rsidRPr="00E31014">
        <w:t>Piri Reis Investment Partners</w:t>
      </w:r>
    </w:p>
    <w:p w14:paraId="754CB678" w14:textId="58AB5AFF" w:rsidR="00E31014" w:rsidRDefault="00E31014" w:rsidP="00276038">
      <w:pPr>
        <w:rPr>
          <w:sz w:val="24"/>
          <w:szCs w:val="24"/>
        </w:rPr>
      </w:pPr>
      <w:r w:rsidRPr="00E31014">
        <w:rPr>
          <w:b/>
          <w:bCs/>
          <w:sz w:val="24"/>
          <w:szCs w:val="24"/>
        </w:rPr>
        <w:t>Logo</w:t>
      </w:r>
      <w:r w:rsidRPr="00E31014">
        <w:rPr>
          <w:sz w:val="24"/>
          <w:szCs w:val="24"/>
        </w:rPr>
        <w:t xml:space="preserve"> | Home | About | Services | Team | Insights</w:t>
      </w:r>
      <w:r w:rsidR="00364767" w:rsidRPr="00E31014">
        <w:rPr>
          <w:sz w:val="24"/>
          <w:szCs w:val="24"/>
        </w:rPr>
        <w:t xml:space="preserve">| </w:t>
      </w:r>
      <w:r w:rsidR="00B938AB" w:rsidRPr="00B938AB">
        <w:rPr>
          <w:b/>
          <w:bCs/>
          <w:sz w:val="24"/>
          <w:szCs w:val="24"/>
        </w:rPr>
        <w:t>PreStruct</w:t>
      </w:r>
      <w:r w:rsidR="00B938AB" w:rsidRPr="00B938AB">
        <w:rPr>
          <w:sz w:val="24"/>
          <w:szCs w:val="24"/>
        </w:rPr>
        <w:t xml:space="preserve"> </w:t>
      </w:r>
      <w:r w:rsidRPr="00E31014">
        <w:rPr>
          <w:sz w:val="24"/>
          <w:szCs w:val="24"/>
        </w:rPr>
        <w:t>| Contact</w:t>
      </w:r>
    </w:p>
    <w:p w14:paraId="52EE6AAB" w14:textId="1CDA81B6" w:rsidR="007C39F3" w:rsidRPr="00E31014" w:rsidRDefault="00F10B72" w:rsidP="00276038">
      <w:pPr>
        <w:rPr>
          <w:sz w:val="24"/>
          <w:szCs w:val="24"/>
        </w:rPr>
      </w:pPr>
      <w:r w:rsidRPr="00F10B72">
        <w:rPr>
          <w:b/>
          <w:bCs/>
          <w:sz w:val="24"/>
          <w:szCs w:val="24"/>
        </w:rPr>
        <w:t>Navigating Growth. Creating Value.</w:t>
      </w:r>
      <w:r w:rsidR="00DA1491">
        <w:rPr>
          <w:sz w:val="24"/>
          <w:szCs w:val="24"/>
        </w:rPr>
        <w:t xml:space="preserve"> </w:t>
      </w:r>
      <w:r w:rsidR="008455D8" w:rsidRPr="00E31014">
        <w:rPr>
          <w:sz w:val="24"/>
          <w:szCs w:val="24"/>
        </w:rPr>
        <w:t xml:space="preserve">Pioneering private equity and business consulting for </w:t>
      </w:r>
      <w:r w:rsidR="00FA5E6A" w:rsidRPr="00E31014">
        <w:rPr>
          <w:sz w:val="24"/>
          <w:szCs w:val="24"/>
        </w:rPr>
        <w:t xml:space="preserve">MENA region with focus on </w:t>
      </w:r>
      <w:r w:rsidR="008455D8" w:rsidRPr="00E31014">
        <w:rPr>
          <w:sz w:val="24"/>
          <w:szCs w:val="24"/>
        </w:rPr>
        <w:t>Saudi and Egyptian markets.</w:t>
      </w:r>
    </w:p>
    <w:p w14:paraId="6C9C209B" w14:textId="1902BF7A" w:rsidR="00D606BE" w:rsidRPr="00D606BE" w:rsidRDefault="00D606BE" w:rsidP="00276038">
      <w:pPr>
        <w:rPr>
          <w:i/>
          <w:iCs/>
          <w:sz w:val="32"/>
          <w:szCs w:val="32"/>
        </w:rPr>
      </w:pPr>
      <w:r w:rsidRPr="00D606BE">
        <w:rPr>
          <w:i/>
          <w:iCs/>
          <w:sz w:val="28"/>
          <w:szCs w:val="28"/>
        </w:rPr>
        <w:t>Our firm is inspired by the legendary navigator Piri Reis, who symbolizes our commitment to guiding businesses through complex financial landscapes with precision and expertise. We specialize in strategic investment management, end-to-end M&amp;A support, IPO readiness, and advanced consulting—fully aligned with Saudi and Egyptian regulations and global best practices.</w:t>
      </w:r>
    </w:p>
    <w:p w14:paraId="65BD1C3A" w14:textId="3FC76088" w:rsidR="007C39F3" w:rsidRPr="00227A85" w:rsidRDefault="008455D8" w:rsidP="00276038">
      <w:pPr>
        <w:rPr>
          <w:sz w:val="24"/>
          <w:szCs w:val="24"/>
        </w:rPr>
      </w:pPr>
      <w:r w:rsidRPr="00227A85">
        <w:rPr>
          <w:sz w:val="24"/>
          <w:szCs w:val="24"/>
        </w:rPr>
        <w:t>Our Solutions</w:t>
      </w:r>
    </w:p>
    <w:p w14:paraId="22F0C97E" w14:textId="49A3A378" w:rsidR="007C39F3" w:rsidRPr="00D04B86" w:rsidRDefault="008455D8" w:rsidP="00D04B86">
      <w:pPr>
        <w:pStyle w:val="ListParagraph"/>
        <w:numPr>
          <w:ilvl w:val="0"/>
          <w:numId w:val="32"/>
        </w:numPr>
        <w:rPr>
          <w:sz w:val="24"/>
          <w:szCs w:val="24"/>
        </w:rPr>
      </w:pPr>
      <w:r w:rsidRPr="00D04B86">
        <w:rPr>
          <w:sz w:val="24"/>
          <w:szCs w:val="24"/>
        </w:rPr>
        <w:t>Private Equity Fund Management</w:t>
      </w:r>
    </w:p>
    <w:p w14:paraId="0A6EBA3F" w14:textId="25C30923" w:rsidR="007C39F3" w:rsidRPr="00D04B86" w:rsidRDefault="008455D8" w:rsidP="00D04B86">
      <w:pPr>
        <w:pStyle w:val="ListParagraph"/>
        <w:numPr>
          <w:ilvl w:val="0"/>
          <w:numId w:val="32"/>
        </w:numPr>
        <w:rPr>
          <w:sz w:val="24"/>
          <w:szCs w:val="24"/>
        </w:rPr>
      </w:pPr>
      <w:r w:rsidRPr="00D04B86">
        <w:rPr>
          <w:sz w:val="24"/>
          <w:szCs w:val="24"/>
        </w:rPr>
        <w:t>M&amp;A Lifecycle Management</w:t>
      </w:r>
    </w:p>
    <w:p w14:paraId="78A8D4AE" w14:textId="77777777" w:rsidR="00B938AB" w:rsidRPr="00D04B86" w:rsidRDefault="00B938AB" w:rsidP="00D04B86">
      <w:pPr>
        <w:pStyle w:val="ListParagraph"/>
        <w:numPr>
          <w:ilvl w:val="0"/>
          <w:numId w:val="32"/>
        </w:numPr>
        <w:rPr>
          <w:sz w:val="24"/>
          <w:szCs w:val="24"/>
        </w:rPr>
      </w:pPr>
      <w:r w:rsidRPr="00D04B86">
        <w:rPr>
          <w:sz w:val="24"/>
          <w:szCs w:val="24"/>
        </w:rPr>
        <w:t>Valuation &amp; Deal Document Review</w:t>
      </w:r>
    </w:p>
    <w:p w14:paraId="5037FDF1" w14:textId="77777777" w:rsidR="00B938AB" w:rsidRPr="00D04B86" w:rsidRDefault="00B938AB" w:rsidP="00D04B86">
      <w:pPr>
        <w:pStyle w:val="ListParagraph"/>
        <w:numPr>
          <w:ilvl w:val="0"/>
          <w:numId w:val="32"/>
        </w:numPr>
        <w:rPr>
          <w:sz w:val="24"/>
          <w:szCs w:val="24"/>
        </w:rPr>
      </w:pPr>
      <w:r w:rsidRPr="00D04B86">
        <w:rPr>
          <w:sz w:val="24"/>
          <w:szCs w:val="24"/>
        </w:rPr>
        <w:t>Business Consulting</w:t>
      </w:r>
    </w:p>
    <w:p w14:paraId="54EBC3B3" w14:textId="77AD58E3" w:rsidR="007C39F3" w:rsidRPr="00D04B86" w:rsidRDefault="008455D8" w:rsidP="00D04B86">
      <w:pPr>
        <w:pStyle w:val="ListParagraph"/>
        <w:numPr>
          <w:ilvl w:val="0"/>
          <w:numId w:val="32"/>
        </w:numPr>
        <w:rPr>
          <w:sz w:val="24"/>
          <w:szCs w:val="24"/>
        </w:rPr>
      </w:pPr>
      <w:r w:rsidRPr="00D04B86">
        <w:rPr>
          <w:sz w:val="24"/>
          <w:szCs w:val="24"/>
        </w:rPr>
        <w:t>IPO Preparation Suite</w:t>
      </w:r>
    </w:p>
    <w:p w14:paraId="1AF73796" w14:textId="77777777" w:rsidR="007C39F3" w:rsidRPr="00E31014" w:rsidRDefault="008455D8" w:rsidP="00276038">
      <w:pPr>
        <w:rPr>
          <w:sz w:val="24"/>
          <w:szCs w:val="24"/>
        </w:rPr>
      </w:pPr>
      <w:r w:rsidRPr="00E31014">
        <w:rPr>
          <w:sz w:val="24"/>
          <w:szCs w:val="24"/>
        </w:rPr>
        <w:t>Why Choose Us?</w:t>
      </w:r>
    </w:p>
    <w:p w14:paraId="191C3B2E" w14:textId="558436EA" w:rsidR="007C39F3" w:rsidRPr="00D04B86" w:rsidRDefault="008455D8" w:rsidP="00D04B86">
      <w:pPr>
        <w:pStyle w:val="ListParagraph"/>
        <w:numPr>
          <w:ilvl w:val="0"/>
          <w:numId w:val="33"/>
        </w:numPr>
        <w:rPr>
          <w:sz w:val="24"/>
          <w:szCs w:val="24"/>
        </w:rPr>
      </w:pPr>
      <w:r w:rsidRPr="00D04B86">
        <w:rPr>
          <w:sz w:val="24"/>
          <w:szCs w:val="24"/>
        </w:rPr>
        <w:t>Deep regulatory expertise in Saudi and Egyptian markets</w:t>
      </w:r>
    </w:p>
    <w:p w14:paraId="6B170456" w14:textId="175B9624" w:rsidR="007C39F3" w:rsidRPr="00D04B86" w:rsidRDefault="008455D8" w:rsidP="00D04B86">
      <w:pPr>
        <w:pStyle w:val="ListParagraph"/>
        <w:numPr>
          <w:ilvl w:val="0"/>
          <w:numId w:val="33"/>
        </w:numPr>
        <w:rPr>
          <w:sz w:val="24"/>
          <w:szCs w:val="24"/>
        </w:rPr>
      </w:pPr>
      <w:r w:rsidRPr="00D04B86">
        <w:rPr>
          <w:sz w:val="24"/>
          <w:szCs w:val="24"/>
        </w:rPr>
        <w:t>Proven track record in value creation and transformation</w:t>
      </w:r>
    </w:p>
    <w:p w14:paraId="6D0E5305" w14:textId="483BDFCC" w:rsidR="007C39F3" w:rsidRPr="00D04B86" w:rsidRDefault="008455D8" w:rsidP="00D04B86">
      <w:pPr>
        <w:pStyle w:val="ListParagraph"/>
        <w:numPr>
          <w:ilvl w:val="0"/>
          <w:numId w:val="33"/>
        </w:numPr>
        <w:rPr>
          <w:sz w:val="24"/>
          <w:szCs w:val="24"/>
        </w:rPr>
      </w:pPr>
      <w:r w:rsidRPr="00D04B86">
        <w:rPr>
          <w:sz w:val="24"/>
          <w:szCs w:val="24"/>
        </w:rPr>
        <w:t>Trusted partner for ambitious companies and investors</w:t>
      </w:r>
    </w:p>
    <w:p w14:paraId="32D84437" w14:textId="77777777" w:rsidR="007C39F3" w:rsidRPr="00E31014" w:rsidRDefault="008455D8" w:rsidP="00276038">
      <w:pPr>
        <w:rPr>
          <w:sz w:val="24"/>
          <w:szCs w:val="24"/>
        </w:rPr>
      </w:pPr>
      <w:r w:rsidRPr="00E31014">
        <w:rPr>
          <w:sz w:val="24"/>
          <w:szCs w:val="24"/>
        </w:rPr>
        <w:t>Our Services</w:t>
      </w:r>
    </w:p>
    <w:p w14:paraId="2DBDC108" w14:textId="77777777" w:rsidR="007C39F3" w:rsidRPr="00D04B86" w:rsidRDefault="008455D8" w:rsidP="00D04B86">
      <w:pPr>
        <w:pStyle w:val="ListParagraph"/>
        <w:numPr>
          <w:ilvl w:val="0"/>
          <w:numId w:val="31"/>
        </w:numPr>
        <w:rPr>
          <w:sz w:val="24"/>
          <w:szCs w:val="24"/>
        </w:rPr>
      </w:pPr>
      <w:r w:rsidRPr="00D04B86">
        <w:rPr>
          <w:sz w:val="24"/>
          <w:szCs w:val="24"/>
        </w:rPr>
        <w:t>Private Equity Fund Management</w:t>
      </w:r>
    </w:p>
    <w:p w14:paraId="63A31B95" w14:textId="20B27F14" w:rsidR="007C39F3" w:rsidRPr="00D04B86" w:rsidRDefault="008455D8" w:rsidP="00D04B86">
      <w:pPr>
        <w:pStyle w:val="ListParagraph"/>
        <w:numPr>
          <w:ilvl w:val="0"/>
          <w:numId w:val="30"/>
        </w:numPr>
        <w:rPr>
          <w:sz w:val="24"/>
          <w:szCs w:val="24"/>
        </w:rPr>
      </w:pPr>
      <w:r w:rsidRPr="00D04B86">
        <w:rPr>
          <w:sz w:val="24"/>
          <w:szCs w:val="24"/>
        </w:rPr>
        <w:t>Sourcing, structuring, and managing investments in high-potential Saudi and Egyptian businesses</w:t>
      </w:r>
    </w:p>
    <w:p w14:paraId="03660E81" w14:textId="3A854ADC" w:rsidR="007C39F3" w:rsidRPr="00D04B86" w:rsidRDefault="008455D8" w:rsidP="00D04B86">
      <w:pPr>
        <w:pStyle w:val="ListParagraph"/>
        <w:numPr>
          <w:ilvl w:val="0"/>
          <w:numId w:val="30"/>
        </w:numPr>
        <w:rPr>
          <w:sz w:val="24"/>
          <w:szCs w:val="24"/>
        </w:rPr>
      </w:pPr>
      <w:r w:rsidRPr="00D04B86">
        <w:rPr>
          <w:sz w:val="24"/>
          <w:szCs w:val="24"/>
        </w:rPr>
        <w:t>Active portfolio management and value creation</w:t>
      </w:r>
    </w:p>
    <w:p w14:paraId="7D472980" w14:textId="31BE1F92" w:rsidR="007C39F3" w:rsidRPr="00D04B86" w:rsidRDefault="008455D8" w:rsidP="00D04B86">
      <w:pPr>
        <w:pStyle w:val="ListParagraph"/>
        <w:numPr>
          <w:ilvl w:val="0"/>
          <w:numId w:val="30"/>
        </w:numPr>
        <w:rPr>
          <w:sz w:val="24"/>
          <w:szCs w:val="24"/>
        </w:rPr>
      </w:pPr>
      <w:r w:rsidRPr="00D04B86">
        <w:rPr>
          <w:sz w:val="24"/>
          <w:szCs w:val="24"/>
        </w:rPr>
        <w:t>Exit planning including IPOs and M&amp;A</w:t>
      </w:r>
    </w:p>
    <w:p w14:paraId="2E100E02" w14:textId="77777777" w:rsidR="007C39F3" w:rsidRPr="00E31014" w:rsidRDefault="008455D8" w:rsidP="00D04B86">
      <w:pPr>
        <w:pStyle w:val="ListParagraph"/>
        <w:numPr>
          <w:ilvl w:val="0"/>
          <w:numId w:val="31"/>
        </w:numPr>
        <w:rPr>
          <w:sz w:val="24"/>
          <w:szCs w:val="24"/>
        </w:rPr>
      </w:pPr>
      <w:r w:rsidRPr="00E31014">
        <w:rPr>
          <w:sz w:val="24"/>
          <w:szCs w:val="24"/>
        </w:rPr>
        <w:t>M&amp;A Lifecycle Management</w:t>
      </w:r>
    </w:p>
    <w:p w14:paraId="38F63BF8" w14:textId="4C7BFD6C" w:rsidR="007C39F3" w:rsidRPr="00D04B86" w:rsidRDefault="008455D8" w:rsidP="00D04B86">
      <w:pPr>
        <w:pStyle w:val="ListParagraph"/>
        <w:numPr>
          <w:ilvl w:val="0"/>
          <w:numId w:val="29"/>
        </w:numPr>
        <w:rPr>
          <w:sz w:val="24"/>
          <w:szCs w:val="24"/>
        </w:rPr>
      </w:pPr>
      <w:r w:rsidRPr="00D04B86">
        <w:rPr>
          <w:sz w:val="24"/>
          <w:szCs w:val="24"/>
        </w:rPr>
        <w:t>Target identification and evaluation</w:t>
      </w:r>
    </w:p>
    <w:p w14:paraId="59675962" w14:textId="490F2247" w:rsidR="007C39F3" w:rsidRPr="00D04B86" w:rsidRDefault="008455D8" w:rsidP="00D04B86">
      <w:pPr>
        <w:pStyle w:val="ListParagraph"/>
        <w:numPr>
          <w:ilvl w:val="0"/>
          <w:numId w:val="29"/>
        </w:numPr>
        <w:rPr>
          <w:sz w:val="24"/>
          <w:szCs w:val="24"/>
        </w:rPr>
      </w:pPr>
      <w:r w:rsidRPr="00D04B86">
        <w:rPr>
          <w:sz w:val="24"/>
          <w:szCs w:val="24"/>
        </w:rPr>
        <w:t>Due diligence and deal structuring</w:t>
      </w:r>
    </w:p>
    <w:p w14:paraId="6CDCD898" w14:textId="562CD67B" w:rsidR="007C39F3" w:rsidRPr="00D04B86" w:rsidRDefault="008455D8" w:rsidP="00D04B86">
      <w:pPr>
        <w:pStyle w:val="ListParagraph"/>
        <w:numPr>
          <w:ilvl w:val="0"/>
          <w:numId w:val="29"/>
        </w:numPr>
        <w:rPr>
          <w:sz w:val="24"/>
          <w:szCs w:val="24"/>
        </w:rPr>
      </w:pPr>
      <w:r w:rsidRPr="00D04B86">
        <w:rPr>
          <w:sz w:val="24"/>
          <w:szCs w:val="24"/>
        </w:rPr>
        <w:t>Regulatory approval and integration support</w:t>
      </w:r>
    </w:p>
    <w:p w14:paraId="6F6E30CF" w14:textId="77777777" w:rsidR="007C39F3" w:rsidRPr="00E31014" w:rsidRDefault="008455D8" w:rsidP="00D04B86">
      <w:pPr>
        <w:pStyle w:val="ListParagraph"/>
        <w:numPr>
          <w:ilvl w:val="0"/>
          <w:numId w:val="31"/>
        </w:numPr>
        <w:rPr>
          <w:sz w:val="24"/>
          <w:szCs w:val="24"/>
        </w:rPr>
      </w:pPr>
      <w:r w:rsidRPr="00E31014">
        <w:rPr>
          <w:sz w:val="24"/>
          <w:szCs w:val="24"/>
        </w:rPr>
        <w:t>IPO Preparation Suite</w:t>
      </w:r>
    </w:p>
    <w:p w14:paraId="71535D1F" w14:textId="39233725" w:rsidR="007C39F3" w:rsidRPr="00D04B86" w:rsidRDefault="008455D8" w:rsidP="00D04B86">
      <w:pPr>
        <w:pStyle w:val="ListParagraph"/>
        <w:numPr>
          <w:ilvl w:val="0"/>
          <w:numId w:val="28"/>
        </w:numPr>
        <w:rPr>
          <w:sz w:val="24"/>
          <w:szCs w:val="24"/>
        </w:rPr>
      </w:pPr>
      <w:r w:rsidRPr="00D04B86">
        <w:rPr>
          <w:sz w:val="24"/>
          <w:szCs w:val="24"/>
        </w:rPr>
        <w:lastRenderedPageBreak/>
        <w:t>IPO readiness assessment and planning</w:t>
      </w:r>
    </w:p>
    <w:p w14:paraId="26286C11" w14:textId="001838AC" w:rsidR="007C39F3" w:rsidRPr="00D04B86" w:rsidRDefault="008455D8" w:rsidP="00D04B86">
      <w:pPr>
        <w:pStyle w:val="ListParagraph"/>
        <w:numPr>
          <w:ilvl w:val="0"/>
          <w:numId w:val="28"/>
        </w:numPr>
        <w:rPr>
          <w:sz w:val="24"/>
          <w:szCs w:val="24"/>
        </w:rPr>
      </w:pPr>
      <w:r w:rsidRPr="00D04B86">
        <w:rPr>
          <w:sz w:val="24"/>
          <w:szCs w:val="24"/>
        </w:rPr>
        <w:t>Prospectus and disclosure preparation (Tadawul, Nomu, EGX compliance)</w:t>
      </w:r>
    </w:p>
    <w:p w14:paraId="77C6A11D" w14:textId="2F32B062" w:rsidR="007C39F3" w:rsidRPr="00D04B86" w:rsidRDefault="008455D8" w:rsidP="00D04B86">
      <w:pPr>
        <w:pStyle w:val="ListParagraph"/>
        <w:numPr>
          <w:ilvl w:val="0"/>
          <w:numId w:val="28"/>
        </w:numPr>
        <w:rPr>
          <w:sz w:val="24"/>
          <w:szCs w:val="24"/>
        </w:rPr>
      </w:pPr>
      <w:r w:rsidRPr="00D04B86">
        <w:rPr>
          <w:sz w:val="24"/>
          <w:szCs w:val="24"/>
        </w:rPr>
        <w:t>Stakeholder and advisor coordination</w:t>
      </w:r>
    </w:p>
    <w:p w14:paraId="1A1FC6AE" w14:textId="77777777" w:rsidR="007C39F3" w:rsidRPr="00E31014" w:rsidRDefault="008455D8" w:rsidP="00D04B86">
      <w:pPr>
        <w:pStyle w:val="ListParagraph"/>
        <w:numPr>
          <w:ilvl w:val="0"/>
          <w:numId w:val="31"/>
        </w:numPr>
        <w:rPr>
          <w:sz w:val="24"/>
          <w:szCs w:val="24"/>
        </w:rPr>
      </w:pPr>
      <w:r w:rsidRPr="00E31014">
        <w:rPr>
          <w:sz w:val="24"/>
          <w:szCs w:val="24"/>
        </w:rPr>
        <w:t>Valuation &amp; Deal Document Review</w:t>
      </w:r>
    </w:p>
    <w:p w14:paraId="5015BF7A" w14:textId="1939EB37" w:rsidR="007C39F3" w:rsidRPr="00D04B86" w:rsidRDefault="008455D8" w:rsidP="00D04B86">
      <w:pPr>
        <w:pStyle w:val="ListParagraph"/>
        <w:numPr>
          <w:ilvl w:val="0"/>
          <w:numId w:val="27"/>
        </w:numPr>
        <w:rPr>
          <w:sz w:val="24"/>
          <w:szCs w:val="24"/>
        </w:rPr>
      </w:pPr>
      <w:r w:rsidRPr="00D04B86">
        <w:rPr>
          <w:sz w:val="24"/>
          <w:szCs w:val="24"/>
        </w:rPr>
        <w:t>Review of valuation reports (Taqeem/IVS standards)</w:t>
      </w:r>
    </w:p>
    <w:p w14:paraId="6D5F82FC" w14:textId="2C0805D6" w:rsidR="007C39F3" w:rsidRPr="00D04B86" w:rsidRDefault="008455D8" w:rsidP="00D04B86">
      <w:pPr>
        <w:pStyle w:val="ListParagraph"/>
        <w:numPr>
          <w:ilvl w:val="0"/>
          <w:numId w:val="27"/>
        </w:numPr>
        <w:rPr>
          <w:sz w:val="24"/>
          <w:szCs w:val="24"/>
        </w:rPr>
      </w:pPr>
      <w:r w:rsidRPr="00D04B86">
        <w:rPr>
          <w:sz w:val="24"/>
          <w:szCs w:val="24"/>
        </w:rPr>
        <w:t>Review of Term Sheets, Shareholders Agreements (SHAs), and Sale and Purchase Agreements (SPAs)</w:t>
      </w:r>
    </w:p>
    <w:p w14:paraId="0430EB52" w14:textId="40DA82FB" w:rsidR="007C39F3" w:rsidRPr="00D04B86" w:rsidRDefault="008455D8" w:rsidP="00D04B86">
      <w:pPr>
        <w:pStyle w:val="ListParagraph"/>
        <w:numPr>
          <w:ilvl w:val="0"/>
          <w:numId w:val="27"/>
        </w:numPr>
        <w:rPr>
          <w:sz w:val="24"/>
          <w:szCs w:val="24"/>
        </w:rPr>
      </w:pPr>
      <w:r w:rsidRPr="00D04B86">
        <w:rPr>
          <w:sz w:val="24"/>
          <w:szCs w:val="24"/>
        </w:rPr>
        <w:t>Legal and financial due diligence</w:t>
      </w:r>
    </w:p>
    <w:p w14:paraId="63C0604F" w14:textId="77777777" w:rsidR="007C39F3" w:rsidRPr="00E31014" w:rsidRDefault="008455D8" w:rsidP="00D04B86">
      <w:pPr>
        <w:pStyle w:val="ListParagraph"/>
        <w:numPr>
          <w:ilvl w:val="0"/>
          <w:numId w:val="31"/>
        </w:numPr>
        <w:rPr>
          <w:sz w:val="24"/>
          <w:szCs w:val="24"/>
        </w:rPr>
      </w:pPr>
      <w:r w:rsidRPr="00E31014">
        <w:rPr>
          <w:sz w:val="24"/>
          <w:szCs w:val="24"/>
        </w:rPr>
        <w:t>Business Consulting</w:t>
      </w:r>
    </w:p>
    <w:p w14:paraId="663BA764" w14:textId="22D31147" w:rsidR="007C39F3" w:rsidRPr="00D04B86" w:rsidRDefault="008455D8" w:rsidP="00D04B86">
      <w:pPr>
        <w:pStyle w:val="ListParagraph"/>
        <w:numPr>
          <w:ilvl w:val="0"/>
          <w:numId w:val="26"/>
        </w:numPr>
        <w:rPr>
          <w:sz w:val="24"/>
          <w:szCs w:val="24"/>
        </w:rPr>
      </w:pPr>
      <w:r w:rsidRPr="00D04B86">
        <w:rPr>
          <w:sz w:val="24"/>
          <w:szCs w:val="24"/>
        </w:rPr>
        <w:t>Financial restructuring and turnaround management</w:t>
      </w:r>
    </w:p>
    <w:p w14:paraId="1991885D" w14:textId="164A8A0B" w:rsidR="007C39F3" w:rsidRPr="00D04B86" w:rsidRDefault="008455D8" w:rsidP="00D04B86">
      <w:pPr>
        <w:pStyle w:val="ListParagraph"/>
        <w:numPr>
          <w:ilvl w:val="0"/>
          <w:numId w:val="26"/>
        </w:numPr>
        <w:rPr>
          <w:sz w:val="24"/>
          <w:szCs w:val="24"/>
        </w:rPr>
      </w:pPr>
      <w:r w:rsidRPr="00D04B86">
        <w:rPr>
          <w:sz w:val="24"/>
          <w:szCs w:val="24"/>
        </w:rPr>
        <w:t>Strategic growth and transformation advisory</w:t>
      </w:r>
    </w:p>
    <w:p w14:paraId="6BBE4C12" w14:textId="77777777" w:rsidR="00E04F7A" w:rsidRPr="00D04B86" w:rsidRDefault="008455D8" w:rsidP="00D04B86">
      <w:pPr>
        <w:pStyle w:val="ListParagraph"/>
        <w:numPr>
          <w:ilvl w:val="0"/>
          <w:numId w:val="26"/>
        </w:numPr>
        <w:rPr>
          <w:sz w:val="24"/>
          <w:szCs w:val="24"/>
        </w:rPr>
      </w:pPr>
      <w:r w:rsidRPr="00D04B86">
        <w:rPr>
          <w:sz w:val="24"/>
          <w:szCs w:val="24"/>
        </w:rPr>
        <w:t>Regulatory compliance and reporting (</w:t>
      </w:r>
      <w:r w:rsidR="00FA5E6A" w:rsidRPr="00D04B86">
        <w:rPr>
          <w:sz w:val="24"/>
          <w:szCs w:val="24"/>
        </w:rPr>
        <w:t xml:space="preserve">FRA, </w:t>
      </w:r>
      <w:r w:rsidRPr="00D04B86">
        <w:rPr>
          <w:sz w:val="24"/>
          <w:szCs w:val="24"/>
        </w:rPr>
        <w:t>SOCPA, EISAR</w:t>
      </w:r>
      <w:r w:rsidR="00FA5E6A" w:rsidRPr="00D04B86">
        <w:rPr>
          <w:sz w:val="24"/>
          <w:szCs w:val="24"/>
        </w:rPr>
        <w:t>, NMOU</w:t>
      </w:r>
      <w:r w:rsidRPr="00D04B86">
        <w:rPr>
          <w:sz w:val="24"/>
          <w:szCs w:val="24"/>
        </w:rPr>
        <w:t>)</w:t>
      </w:r>
    </w:p>
    <w:p w14:paraId="0307306E" w14:textId="77777777" w:rsidR="004953F3" w:rsidRDefault="004953F3">
      <w:pPr>
        <w:rPr>
          <w:rFonts w:asciiTheme="majorHAnsi" w:eastAsiaTheme="majorEastAsia" w:hAnsiTheme="majorHAnsi" w:cstheme="majorBidi"/>
          <w:color w:val="17365D" w:themeColor="text2" w:themeShade="BF"/>
          <w:spacing w:val="5"/>
          <w:kern w:val="28"/>
          <w:sz w:val="52"/>
          <w:szCs w:val="52"/>
        </w:rPr>
      </w:pPr>
      <w:r>
        <w:br w:type="page"/>
      </w:r>
    </w:p>
    <w:p w14:paraId="709597E5" w14:textId="668E7ABA" w:rsidR="00E04F7A" w:rsidRDefault="00E04F7A" w:rsidP="00E04F7A">
      <w:pPr>
        <w:pStyle w:val="Title"/>
      </w:pPr>
      <w:r>
        <w:lastRenderedPageBreak/>
        <w:t>Piri Reis Investment Partners</w:t>
      </w:r>
    </w:p>
    <w:p w14:paraId="79E1201E" w14:textId="77777777" w:rsidR="00E04F7A" w:rsidRDefault="00E04F7A" w:rsidP="00E04F7A">
      <w:pPr>
        <w:pStyle w:val="Subtitle"/>
      </w:pPr>
      <w:r>
        <w:t>Navigating Growth. Creating Value.</w:t>
      </w:r>
    </w:p>
    <w:p w14:paraId="4161CC78" w14:textId="77777777" w:rsidR="00E04F7A" w:rsidRDefault="00E04F7A" w:rsidP="00E04F7A">
      <w:r w:rsidRPr="00E04F7A">
        <w:t>Pioneering private equity and business consulting for the MENA region, with a targeted focus on Saudi and Egyptian markets.</w:t>
      </w:r>
    </w:p>
    <w:p w14:paraId="193BE9A0" w14:textId="77777777" w:rsidR="00E04F7A" w:rsidRDefault="00E04F7A" w:rsidP="00E04F7A">
      <w:pPr>
        <w:pStyle w:val="Heading2"/>
      </w:pPr>
      <w:r>
        <w:t>About Us</w:t>
      </w:r>
    </w:p>
    <w:p w14:paraId="1B677F80" w14:textId="77777777" w:rsidR="00E04F7A" w:rsidRDefault="00E04F7A" w:rsidP="00E04F7A">
      <w:r w:rsidRPr="00E04F7A">
        <w:t>At the heart of Piri Reis Investment Partners lies a guiding philosophy inspired by the legendary navigator Piri Reis—whose mastery of exploration and mapping mirrors our approach to navigating the complexities of modern finance. We are dedicated to helping businesses chart a clear course through intricate financial landscapes, blending precision, deep expertise, and strategic foresight.</w:t>
      </w:r>
    </w:p>
    <w:p w14:paraId="159089DB" w14:textId="77777777" w:rsidR="00E04F7A" w:rsidRDefault="00E04F7A" w:rsidP="00E04F7A">
      <w:r w:rsidRPr="00E04F7A">
        <w:t>With a strong presence in both Saudi Arabia and Egypt, we deliver tailored financial solutions that meet regional regulations and global best practices. Our comprehensive services span strategic investment management, M&amp;A support, IPO readiness, and advanced consulting—empowering organizations at every stage of growth and transformation.</w:t>
      </w:r>
    </w:p>
    <w:p w14:paraId="00326FD0" w14:textId="77777777" w:rsidR="00E04F7A" w:rsidRDefault="00E04F7A" w:rsidP="00E04F7A">
      <w:r w:rsidRPr="00E04F7A">
        <w:t>We build long-term partnerships grounded in trust, transparency, and measurable results. For example, we supported a leading Saudi manufacturing firm in securing a successful IPO on Tadawul, resulting in a 30% increase in market capitalization within the first year. Another recent engagement involved guiding an Egyptian tech company through a complex M&amp;A transaction, helping them achieve a 25% improvement in operational efficiency post-integration.</w:t>
      </w:r>
    </w:p>
    <w:p w14:paraId="04C6904D" w14:textId="77777777" w:rsidR="00E04F7A" w:rsidRDefault="00E04F7A" w:rsidP="00E04F7A">
      <w:r w:rsidRPr="00E04F7A">
        <w:t>Our proprietary risk assessment framework ensures investment decisions are data-driven and aligned with both local and international best practices, setting us apart from competitors. Additionally, our exclusive partnerships with regional regulatory bodies and leading financial institutions allow us to deliver unique insights and access to high-potential opportunities.</w:t>
      </w:r>
    </w:p>
    <w:p w14:paraId="0F36D6B3" w14:textId="77777777" w:rsidR="00E04F7A" w:rsidRDefault="00E04F7A" w:rsidP="00E04F7A">
      <w:pPr>
        <w:pStyle w:val="Heading2"/>
      </w:pPr>
      <w:r>
        <w:t>Our Solutions</w:t>
      </w:r>
    </w:p>
    <w:p w14:paraId="6BC31C57" w14:textId="77777777" w:rsidR="00E04F7A" w:rsidRDefault="00E04F7A" w:rsidP="00E04F7A">
      <w:pPr>
        <w:pStyle w:val="ListParagraph"/>
        <w:numPr>
          <w:ilvl w:val="0"/>
          <w:numId w:val="23"/>
        </w:numPr>
      </w:pPr>
      <w:r w:rsidRPr="00E04F7A">
        <w:t>Private Equity Fund Management</w:t>
      </w:r>
    </w:p>
    <w:p w14:paraId="77CFCB6F" w14:textId="77777777" w:rsidR="00E04F7A" w:rsidRDefault="00E04F7A" w:rsidP="00E04F7A">
      <w:pPr>
        <w:pStyle w:val="ListParagraph"/>
        <w:numPr>
          <w:ilvl w:val="0"/>
          <w:numId w:val="23"/>
        </w:numPr>
      </w:pPr>
      <w:r w:rsidRPr="00E04F7A">
        <w:t>M&amp;A Lifecycle Management</w:t>
      </w:r>
    </w:p>
    <w:p w14:paraId="6EC39A93" w14:textId="77777777" w:rsidR="00E04F7A" w:rsidRDefault="00E04F7A" w:rsidP="00E04F7A">
      <w:pPr>
        <w:pStyle w:val="ListParagraph"/>
        <w:numPr>
          <w:ilvl w:val="0"/>
          <w:numId w:val="23"/>
        </w:numPr>
      </w:pPr>
      <w:r w:rsidRPr="00E04F7A">
        <w:t>Valuation &amp; Deal Document Review</w:t>
      </w:r>
    </w:p>
    <w:p w14:paraId="19FA8D49" w14:textId="77777777" w:rsidR="00E04F7A" w:rsidRDefault="00E04F7A" w:rsidP="00E04F7A">
      <w:pPr>
        <w:pStyle w:val="ListParagraph"/>
        <w:numPr>
          <w:ilvl w:val="0"/>
          <w:numId w:val="23"/>
        </w:numPr>
      </w:pPr>
      <w:r w:rsidRPr="00E04F7A">
        <w:t>Business Consulting</w:t>
      </w:r>
    </w:p>
    <w:p w14:paraId="07F382C6" w14:textId="77777777" w:rsidR="00E04F7A" w:rsidRDefault="00E04F7A" w:rsidP="00E04F7A">
      <w:pPr>
        <w:pStyle w:val="ListParagraph"/>
        <w:numPr>
          <w:ilvl w:val="0"/>
          <w:numId w:val="23"/>
        </w:numPr>
      </w:pPr>
      <w:r w:rsidRPr="00E04F7A">
        <w:t>IPO Preparation Suite</w:t>
      </w:r>
    </w:p>
    <w:p w14:paraId="6BF32A12" w14:textId="77777777" w:rsidR="00E04F7A" w:rsidRDefault="00E04F7A" w:rsidP="00E04F7A">
      <w:pPr>
        <w:pStyle w:val="Heading2"/>
      </w:pPr>
      <w:r>
        <w:t>Why Choose Us?</w:t>
      </w:r>
    </w:p>
    <w:p w14:paraId="5CF24609" w14:textId="77777777" w:rsidR="00E04F7A" w:rsidRDefault="00E04F7A" w:rsidP="00E04F7A">
      <w:pPr>
        <w:pStyle w:val="ListParagraph"/>
        <w:numPr>
          <w:ilvl w:val="0"/>
          <w:numId w:val="24"/>
        </w:numPr>
      </w:pPr>
      <w:r w:rsidRPr="00E04F7A">
        <w:t>Deep regulatory expertise in Saudi and Egyptian markets</w:t>
      </w:r>
    </w:p>
    <w:p w14:paraId="0FA3AC08" w14:textId="77777777" w:rsidR="00E04F7A" w:rsidRDefault="00E04F7A" w:rsidP="00E04F7A">
      <w:pPr>
        <w:pStyle w:val="ListParagraph"/>
        <w:numPr>
          <w:ilvl w:val="0"/>
          <w:numId w:val="24"/>
        </w:numPr>
      </w:pPr>
      <w:r w:rsidRPr="00E04F7A">
        <w:t>Proven track record in value creation and transformation, with measurable outcomes for our clients</w:t>
      </w:r>
    </w:p>
    <w:p w14:paraId="2F66A822" w14:textId="77777777" w:rsidR="00E04F7A" w:rsidRDefault="00E04F7A" w:rsidP="00E04F7A">
      <w:pPr>
        <w:pStyle w:val="ListParagraph"/>
        <w:numPr>
          <w:ilvl w:val="0"/>
          <w:numId w:val="24"/>
        </w:numPr>
      </w:pPr>
      <w:r w:rsidRPr="00E04F7A">
        <w:lastRenderedPageBreak/>
        <w:t>Trusted partner for ambitious companies and investors</w:t>
      </w:r>
    </w:p>
    <w:p w14:paraId="6E24337A" w14:textId="77777777" w:rsidR="00E04F7A" w:rsidRDefault="00E04F7A" w:rsidP="00E04F7A">
      <w:pPr>
        <w:pStyle w:val="ListParagraph"/>
        <w:numPr>
          <w:ilvl w:val="0"/>
          <w:numId w:val="24"/>
        </w:numPr>
      </w:pPr>
      <w:r w:rsidRPr="00E04F7A">
        <w:t>Unique methodologies, proprietary tools, and exclusive partnerships that drive differentiated results</w:t>
      </w:r>
    </w:p>
    <w:p w14:paraId="46FB98E0" w14:textId="77777777" w:rsidR="00E04F7A" w:rsidRDefault="00E04F7A" w:rsidP="00E04F7A">
      <w:pPr>
        <w:pStyle w:val="Heading2"/>
      </w:pPr>
      <w:r>
        <w:t>Our Services</w:t>
      </w:r>
    </w:p>
    <w:p w14:paraId="26D923BB" w14:textId="798FF4AC" w:rsidR="00E04F7A" w:rsidRDefault="00E04F7A" w:rsidP="00A829AD">
      <w:pPr>
        <w:pStyle w:val="ListParagraph"/>
        <w:numPr>
          <w:ilvl w:val="0"/>
          <w:numId w:val="25"/>
        </w:numPr>
      </w:pPr>
      <w:r w:rsidRPr="00E04F7A">
        <w:t>Private Equity Fund Management</w:t>
      </w:r>
    </w:p>
    <w:p w14:paraId="70212A8C" w14:textId="77777777" w:rsidR="00E04F7A" w:rsidRDefault="00E04F7A" w:rsidP="00A829AD">
      <w:pPr>
        <w:pStyle w:val="ListParagraph"/>
      </w:pPr>
      <w:r w:rsidRPr="00E04F7A">
        <w:t>Sourcing, structuring, and managing investments in high-potential Saudi and Egyptian businesses.</w:t>
      </w:r>
    </w:p>
    <w:p w14:paraId="68BF8058" w14:textId="77777777" w:rsidR="00E04F7A" w:rsidRDefault="00E04F7A" w:rsidP="00A829AD">
      <w:pPr>
        <w:pStyle w:val="ListParagraph"/>
      </w:pPr>
      <w:r w:rsidRPr="00E04F7A">
        <w:t>Active portfolio management and value creation, including successful IPOs and M&amp;A exits.</w:t>
      </w:r>
    </w:p>
    <w:p w14:paraId="7DFFD90D" w14:textId="77777777" w:rsidR="00E04F7A" w:rsidRDefault="00E04F7A" w:rsidP="00A829AD">
      <w:pPr>
        <w:pStyle w:val="ListParagraph"/>
      </w:pPr>
      <w:r w:rsidRPr="00E04F7A">
        <w:t>Example: We helped a Saudi retail company optimize its portfolio, achieving a 40% return on investment within two years.</w:t>
      </w:r>
    </w:p>
    <w:p w14:paraId="7A36E1E7" w14:textId="77777777" w:rsidR="00E04F7A" w:rsidRDefault="00E04F7A" w:rsidP="00E04F7A">
      <w:pPr>
        <w:pStyle w:val="ListParagraph"/>
        <w:numPr>
          <w:ilvl w:val="0"/>
          <w:numId w:val="25"/>
        </w:numPr>
      </w:pPr>
      <w:r w:rsidRPr="00E04F7A">
        <w:t>M&amp;A Lifecycle Management</w:t>
      </w:r>
    </w:p>
    <w:p w14:paraId="3885B12F" w14:textId="77777777" w:rsidR="00E04F7A" w:rsidRDefault="00E04F7A" w:rsidP="00A829AD">
      <w:pPr>
        <w:pStyle w:val="ListParagraph"/>
      </w:pPr>
      <w:r w:rsidRPr="00E04F7A">
        <w:t>Target identification and evaluation.</w:t>
      </w:r>
    </w:p>
    <w:p w14:paraId="6F45E825" w14:textId="77777777" w:rsidR="00E04F7A" w:rsidRDefault="00E04F7A" w:rsidP="00A829AD">
      <w:pPr>
        <w:pStyle w:val="ListParagraph"/>
      </w:pPr>
      <w:r w:rsidRPr="00E04F7A">
        <w:t>Due diligence and deal structuring.</w:t>
      </w:r>
    </w:p>
    <w:p w14:paraId="267615B0" w14:textId="77777777" w:rsidR="00E04F7A" w:rsidRDefault="00E04F7A" w:rsidP="00A829AD">
      <w:pPr>
        <w:pStyle w:val="ListParagraph"/>
      </w:pPr>
      <w:r w:rsidRPr="00E04F7A">
        <w:t>Regulatory approval and integration support.</w:t>
      </w:r>
    </w:p>
    <w:p w14:paraId="398B7293" w14:textId="77777777" w:rsidR="00E04F7A" w:rsidRDefault="00E04F7A" w:rsidP="00A829AD">
      <w:pPr>
        <w:pStyle w:val="ListParagraph"/>
      </w:pPr>
      <w:r w:rsidRPr="00E04F7A">
        <w:t>Example: Our team guided an Egyptian logistics firm through a cross-border acquisition, streamlining integration and boosting annual revenues by 20%.</w:t>
      </w:r>
    </w:p>
    <w:p w14:paraId="3D125E8A" w14:textId="77777777" w:rsidR="00E04F7A" w:rsidRDefault="00E04F7A" w:rsidP="00E04F7A">
      <w:pPr>
        <w:pStyle w:val="ListParagraph"/>
        <w:numPr>
          <w:ilvl w:val="0"/>
          <w:numId w:val="25"/>
        </w:numPr>
      </w:pPr>
      <w:r w:rsidRPr="00E04F7A">
        <w:t>IPO Preparation Suite</w:t>
      </w:r>
    </w:p>
    <w:p w14:paraId="05434069" w14:textId="77777777" w:rsidR="00E04F7A" w:rsidRDefault="00E04F7A" w:rsidP="00A829AD">
      <w:pPr>
        <w:pStyle w:val="ListParagraph"/>
      </w:pPr>
      <w:r w:rsidRPr="00E04F7A">
        <w:t>IPO readiness assessment and planning.</w:t>
      </w:r>
    </w:p>
    <w:p w14:paraId="2BA34CF6" w14:textId="77777777" w:rsidR="00E04F7A" w:rsidRDefault="00E04F7A" w:rsidP="00A829AD">
      <w:pPr>
        <w:pStyle w:val="ListParagraph"/>
      </w:pPr>
      <w:r w:rsidRPr="00E04F7A">
        <w:t xml:space="preserve">Prospectus and disclosure preparation for Tadawul, </w:t>
      </w:r>
      <w:proofErr w:type="spellStart"/>
      <w:r w:rsidRPr="00E04F7A">
        <w:t>Nomu</w:t>
      </w:r>
      <w:proofErr w:type="spellEnd"/>
      <w:r w:rsidRPr="00E04F7A">
        <w:t>, and EGX compliance.</w:t>
      </w:r>
    </w:p>
    <w:p w14:paraId="2FC2E7AC" w14:textId="77777777" w:rsidR="00E04F7A" w:rsidRDefault="00E04F7A" w:rsidP="00A829AD">
      <w:pPr>
        <w:pStyle w:val="ListParagraph"/>
      </w:pPr>
      <w:r w:rsidRPr="00E04F7A">
        <w:t xml:space="preserve">(Tadawul and </w:t>
      </w:r>
      <w:proofErr w:type="spellStart"/>
      <w:r w:rsidRPr="00E04F7A">
        <w:t>Nomu</w:t>
      </w:r>
      <w:proofErr w:type="spellEnd"/>
      <w:r w:rsidRPr="00E04F7A">
        <w:t xml:space="preserve"> are Saudi stock exchanges; EGX is the Egyptian Exchange.)</w:t>
      </w:r>
    </w:p>
    <w:p w14:paraId="1D0237BD" w14:textId="77777777" w:rsidR="00E04F7A" w:rsidRDefault="00E04F7A" w:rsidP="00782325">
      <w:pPr>
        <w:pStyle w:val="ListParagraph"/>
      </w:pPr>
      <w:r w:rsidRPr="00E04F7A">
        <w:t>Stakeholder and advisor coordination.</w:t>
      </w:r>
    </w:p>
    <w:p w14:paraId="7B5B65F9" w14:textId="77777777" w:rsidR="00E04F7A" w:rsidRDefault="00E04F7A" w:rsidP="00E04F7A">
      <w:pPr>
        <w:pStyle w:val="ListParagraph"/>
        <w:numPr>
          <w:ilvl w:val="0"/>
          <w:numId w:val="25"/>
        </w:numPr>
      </w:pPr>
      <w:r w:rsidRPr="00E04F7A">
        <w:t>Valuation &amp; Deal Document Review</w:t>
      </w:r>
    </w:p>
    <w:p w14:paraId="33922269" w14:textId="77777777" w:rsidR="00E04F7A" w:rsidRDefault="00E04F7A" w:rsidP="00782325">
      <w:pPr>
        <w:pStyle w:val="ListParagraph"/>
      </w:pPr>
      <w:r w:rsidRPr="00E04F7A">
        <w:t xml:space="preserve">Review of valuation reports using </w:t>
      </w:r>
      <w:proofErr w:type="spellStart"/>
      <w:r w:rsidRPr="00E04F7A">
        <w:t>Taqeem</w:t>
      </w:r>
      <w:proofErr w:type="spellEnd"/>
      <w:r w:rsidRPr="00E04F7A">
        <w:t>/IVS standards (internationally recognized valuation guidelines ensuring accuracy and transparency).</w:t>
      </w:r>
    </w:p>
    <w:p w14:paraId="52369174" w14:textId="77777777" w:rsidR="00E04F7A" w:rsidRDefault="00E04F7A" w:rsidP="00782325">
      <w:pPr>
        <w:pStyle w:val="ListParagraph"/>
      </w:pPr>
      <w:r w:rsidRPr="00E04F7A">
        <w:t>Review of Term Sheets, Shareholders Agreements (SHAs), and Sale and Purchase Agreements (SPAs)—key documents outlining deal terms and stakeholder rights.</w:t>
      </w:r>
    </w:p>
    <w:p w14:paraId="3AA38D99" w14:textId="77777777" w:rsidR="00E04F7A" w:rsidRDefault="00E04F7A" w:rsidP="00782325">
      <w:pPr>
        <w:pStyle w:val="ListParagraph"/>
      </w:pPr>
      <w:r w:rsidRPr="00E04F7A">
        <w:t>Legal and financial due diligence.</w:t>
      </w:r>
    </w:p>
    <w:p w14:paraId="28080378" w14:textId="77777777" w:rsidR="00E04F7A" w:rsidRDefault="00E04F7A" w:rsidP="00E04F7A">
      <w:pPr>
        <w:pStyle w:val="ListParagraph"/>
        <w:numPr>
          <w:ilvl w:val="0"/>
          <w:numId w:val="25"/>
        </w:numPr>
      </w:pPr>
      <w:r w:rsidRPr="00E04F7A">
        <w:t>Business Consulting</w:t>
      </w:r>
    </w:p>
    <w:p w14:paraId="146B0531" w14:textId="77777777" w:rsidR="00E04F7A" w:rsidRDefault="00E04F7A" w:rsidP="00782325">
      <w:pPr>
        <w:pStyle w:val="ListParagraph"/>
      </w:pPr>
      <w:r w:rsidRPr="00E04F7A">
        <w:t>Financial restructuring and turnaround management.</w:t>
      </w:r>
    </w:p>
    <w:p w14:paraId="5ECADD92" w14:textId="77777777" w:rsidR="00E04F7A" w:rsidRDefault="00E04F7A" w:rsidP="00782325">
      <w:pPr>
        <w:pStyle w:val="ListParagraph"/>
      </w:pPr>
      <w:r w:rsidRPr="00E04F7A">
        <w:t>Strategic growth and transformation advisory.</w:t>
      </w:r>
    </w:p>
    <w:p w14:paraId="7F2913E0" w14:textId="057FC2C6" w:rsidR="007C39F3" w:rsidRPr="00E04F7A" w:rsidRDefault="00E04F7A" w:rsidP="00D04B86">
      <w:pPr>
        <w:pStyle w:val="ListParagraph"/>
      </w:pPr>
      <w:r w:rsidRPr="00E04F7A">
        <w:t xml:space="preserve">Regulatory compliance and reporting, including FRA, </w:t>
      </w:r>
      <w:proofErr w:type="spellStart"/>
      <w:r w:rsidR="008455D8">
        <w:t>Tadawol</w:t>
      </w:r>
      <w:proofErr w:type="spellEnd"/>
      <w:r w:rsidR="008455D8">
        <w:t xml:space="preserve">, </w:t>
      </w:r>
      <w:proofErr w:type="spellStart"/>
      <w:r w:rsidR="008455D8">
        <w:t>Taqeem</w:t>
      </w:r>
      <w:proofErr w:type="spellEnd"/>
      <w:r w:rsidR="008455D8">
        <w:t xml:space="preserve">, </w:t>
      </w:r>
      <w:r w:rsidRPr="00E04F7A">
        <w:t xml:space="preserve">SOCPA, EISAR and </w:t>
      </w:r>
      <w:proofErr w:type="spellStart"/>
      <w:r w:rsidRPr="00E04F7A">
        <w:t>Nomu</w:t>
      </w:r>
      <w:proofErr w:type="spellEnd"/>
      <w:r w:rsidRPr="00E04F7A">
        <w:t>.</w:t>
      </w:r>
    </w:p>
    <w:sectPr w:rsidR="007C39F3" w:rsidRPr="00E04F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B16828"/>
    <w:multiLevelType w:val="hybridMultilevel"/>
    <w:tmpl w:val="18921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9D96F04"/>
    <w:multiLevelType w:val="hybridMultilevel"/>
    <w:tmpl w:val="7F46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B30085"/>
    <w:multiLevelType w:val="hybridMultilevel"/>
    <w:tmpl w:val="1B26C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E203B"/>
    <w:multiLevelType w:val="hybridMultilevel"/>
    <w:tmpl w:val="42B6B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03A6E"/>
    <w:multiLevelType w:val="hybridMultilevel"/>
    <w:tmpl w:val="98825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5960D5"/>
    <w:multiLevelType w:val="hybridMultilevel"/>
    <w:tmpl w:val="0A8E63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604064"/>
    <w:multiLevelType w:val="hybridMultilevel"/>
    <w:tmpl w:val="0082E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44FE3"/>
    <w:multiLevelType w:val="hybridMultilevel"/>
    <w:tmpl w:val="1AD82C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416A24"/>
    <w:multiLevelType w:val="hybridMultilevel"/>
    <w:tmpl w:val="F33E4B5A"/>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F5DBE"/>
    <w:multiLevelType w:val="hybridMultilevel"/>
    <w:tmpl w:val="1652C4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65765C"/>
    <w:multiLevelType w:val="hybridMultilevel"/>
    <w:tmpl w:val="F1143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FC7816"/>
    <w:multiLevelType w:val="hybridMultilevel"/>
    <w:tmpl w:val="AA143F9E"/>
    <w:lvl w:ilvl="0" w:tplc="03703196">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5694A"/>
    <w:multiLevelType w:val="hybridMultilevel"/>
    <w:tmpl w:val="ADC63936"/>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80F32"/>
    <w:multiLevelType w:val="hybridMultilevel"/>
    <w:tmpl w:val="4230B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85774"/>
    <w:multiLevelType w:val="hybridMultilevel"/>
    <w:tmpl w:val="8D2E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9D4F9C"/>
    <w:multiLevelType w:val="hybridMultilevel"/>
    <w:tmpl w:val="0A6403C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46E4750"/>
    <w:multiLevelType w:val="hybridMultilevel"/>
    <w:tmpl w:val="81AE5E76"/>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37388"/>
    <w:multiLevelType w:val="hybridMultilevel"/>
    <w:tmpl w:val="DD2C64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375AA4"/>
    <w:multiLevelType w:val="hybridMultilevel"/>
    <w:tmpl w:val="2C18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80C9F"/>
    <w:multiLevelType w:val="hybridMultilevel"/>
    <w:tmpl w:val="9D7C15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5426C4"/>
    <w:multiLevelType w:val="hybridMultilevel"/>
    <w:tmpl w:val="EEBC6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29E7A95"/>
    <w:multiLevelType w:val="hybridMultilevel"/>
    <w:tmpl w:val="9A02B99C"/>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C4DDB"/>
    <w:multiLevelType w:val="hybridMultilevel"/>
    <w:tmpl w:val="4F6680B6"/>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D5C09"/>
    <w:multiLevelType w:val="hybridMultilevel"/>
    <w:tmpl w:val="3FAE486E"/>
    <w:lvl w:ilvl="0" w:tplc="276222C8">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1784200">
    <w:abstractNumId w:val="8"/>
  </w:num>
  <w:num w:numId="2" w16cid:durableId="2131581838">
    <w:abstractNumId w:val="6"/>
  </w:num>
  <w:num w:numId="3" w16cid:durableId="1144278992">
    <w:abstractNumId w:val="5"/>
  </w:num>
  <w:num w:numId="4" w16cid:durableId="1250581528">
    <w:abstractNumId w:val="4"/>
  </w:num>
  <w:num w:numId="5" w16cid:durableId="1401175594">
    <w:abstractNumId w:val="7"/>
  </w:num>
  <w:num w:numId="6" w16cid:durableId="974986034">
    <w:abstractNumId w:val="3"/>
  </w:num>
  <w:num w:numId="7" w16cid:durableId="944965025">
    <w:abstractNumId w:val="2"/>
  </w:num>
  <w:num w:numId="8" w16cid:durableId="374618560">
    <w:abstractNumId w:val="1"/>
  </w:num>
  <w:num w:numId="9" w16cid:durableId="331878374">
    <w:abstractNumId w:val="0"/>
  </w:num>
  <w:num w:numId="10" w16cid:durableId="55203583">
    <w:abstractNumId w:val="23"/>
  </w:num>
  <w:num w:numId="11" w16cid:durableId="1790466304">
    <w:abstractNumId w:val="30"/>
  </w:num>
  <w:num w:numId="12" w16cid:durableId="556748317">
    <w:abstractNumId w:val="32"/>
  </w:num>
  <w:num w:numId="13" w16cid:durableId="1586920019">
    <w:abstractNumId w:val="24"/>
  </w:num>
  <w:num w:numId="14" w16cid:durableId="859855910">
    <w:abstractNumId w:val="26"/>
  </w:num>
  <w:num w:numId="15" w16cid:durableId="447168635">
    <w:abstractNumId w:val="28"/>
  </w:num>
  <w:num w:numId="16" w16cid:durableId="512956207">
    <w:abstractNumId w:val="31"/>
  </w:num>
  <w:num w:numId="17" w16cid:durableId="602805492">
    <w:abstractNumId w:val="14"/>
  </w:num>
  <w:num w:numId="18" w16cid:durableId="1460418117">
    <w:abstractNumId w:val="25"/>
  </w:num>
  <w:num w:numId="19" w16cid:durableId="453140356">
    <w:abstractNumId w:val="16"/>
  </w:num>
  <w:num w:numId="20" w16cid:durableId="1596671467">
    <w:abstractNumId w:val="17"/>
  </w:num>
  <w:num w:numId="21" w16cid:durableId="300115498">
    <w:abstractNumId w:val="18"/>
  </w:num>
  <w:num w:numId="22" w16cid:durableId="1072003098">
    <w:abstractNumId w:val="21"/>
  </w:num>
  <w:num w:numId="23" w16cid:durableId="732238231">
    <w:abstractNumId w:val="10"/>
  </w:num>
  <w:num w:numId="24" w16cid:durableId="1645506713">
    <w:abstractNumId w:val="27"/>
  </w:num>
  <w:num w:numId="25" w16cid:durableId="2093624640">
    <w:abstractNumId w:val="20"/>
  </w:num>
  <w:num w:numId="26" w16cid:durableId="853878155">
    <w:abstractNumId w:val="29"/>
  </w:num>
  <w:num w:numId="27" w16cid:durableId="524757842">
    <w:abstractNumId w:val="13"/>
  </w:num>
  <w:num w:numId="28" w16cid:durableId="1644626016">
    <w:abstractNumId w:val="9"/>
  </w:num>
  <w:num w:numId="29" w16cid:durableId="78065751">
    <w:abstractNumId w:val="19"/>
  </w:num>
  <w:num w:numId="30" w16cid:durableId="239557394">
    <w:abstractNumId w:val="11"/>
  </w:num>
  <w:num w:numId="31" w16cid:durableId="1716538330">
    <w:abstractNumId w:val="15"/>
  </w:num>
  <w:num w:numId="32" w16cid:durableId="519466910">
    <w:abstractNumId w:val="22"/>
  </w:num>
  <w:num w:numId="33" w16cid:durableId="893467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ACA"/>
    <w:rsid w:val="0015074B"/>
    <w:rsid w:val="00227A85"/>
    <w:rsid w:val="00276038"/>
    <w:rsid w:val="0029639D"/>
    <w:rsid w:val="00326F90"/>
    <w:rsid w:val="00364767"/>
    <w:rsid w:val="00473C79"/>
    <w:rsid w:val="004953F3"/>
    <w:rsid w:val="00617ACD"/>
    <w:rsid w:val="006C4FB7"/>
    <w:rsid w:val="00712064"/>
    <w:rsid w:val="007815E6"/>
    <w:rsid w:val="00782325"/>
    <w:rsid w:val="007C39F3"/>
    <w:rsid w:val="008455D8"/>
    <w:rsid w:val="0095143B"/>
    <w:rsid w:val="00A829AD"/>
    <w:rsid w:val="00A92B72"/>
    <w:rsid w:val="00AA1D8D"/>
    <w:rsid w:val="00B027F3"/>
    <w:rsid w:val="00B47730"/>
    <w:rsid w:val="00B938AB"/>
    <w:rsid w:val="00CB0664"/>
    <w:rsid w:val="00D04B86"/>
    <w:rsid w:val="00D606BE"/>
    <w:rsid w:val="00DA1491"/>
    <w:rsid w:val="00E04F7A"/>
    <w:rsid w:val="00E31014"/>
    <w:rsid w:val="00F10B72"/>
    <w:rsid w:val="00F67492"/>
    <w:rsid w:val="00FA5E6A"/>
    <w:rsid w:val="00FC693F"/>
    <w:rsid w:val="00FF03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DE33C2"/>
  <w14:defaultImageDpi w14:val="300"/>
  <w15:docId w15:val="{3B7AA600-C5DB-4C68-85BB-CC8083F4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748</Words>
  <Characters>4808</Characters>
  <Application>Microsoft Office Word</Application>
  <DocSecurity>0</DocSecurity>
  <Lines>111</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Sobhy</cp:lastModifiedBy>
  <cp:revision>22</cp:revision>
  <dcterms:created xsi:type="dcterms:W3CDTF">2013-12-23T23:15:00Z</dcterms:created>
  <dcterms:modified xsi:type="dcterms:W3CDTF">2025-10-31T15:33:00Z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1517dadf-dc25-4cd5-b1e5-bd86bbb07a65</vt:lpwstr>
  </property>
</Properties>
</file>