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eastAsia="Times New Roman"/>
          <w:u w:val="single"/>
          <w:lang w:eastAsia="ru-RU"/>
        </w:rPr>
      </w:pPr>
      <w:r>
        <w:rPr>
          <w:rFonts w:eastAsia="Times New Roman"/>
          <w:u w:val="single"/>
          <w:lang w:val="uk-UA" w:eastAsia="ru-RU"/>
        </w:rPr>
        <w:t>Кременчуцький національний університет імені Михайла Остроградського</w:t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lang w:val="uk-UA" w:eastAsia="ru-RU"/>
        </w:rPr>
      </w:pPr>
      <w:r>
        <w:rPr>
          <w:rFonts w:eastAsia="Times New Roman"/>
          <w:sz w:val="16"/>
          <w:szCs w:val="24"/>
          <w:lang w:val="uk-UA" w:eastAsia="ru-RU"/>
        </w:rPr>
        <w:t>(повне найменування вищого навчального закладу)</w:t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lang w:val="uk-UA" w:eastAsia="ru-RU"/>
        </w:rPr>
      </w:pPr>
      <w:r>
        <w:rPr>
          <w:rFonts w:eastAsia="Times New Roman"/>
          <w:sz w:val="24"/>
          <w:szCs w:val="24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u w:val="single"/>
          <w:lang w:eastAsia="ru-RU"/>
        </w:rPr>
      </w:pPr>
      <w:r>
        <w:rPr>
          <w:rFonts w:eastAsia="Times New Roman"/>
          <w:sz w:val="24"/>
          <w:szCs w:val="24"/>
          <w:u w:val="single"/>
          <w:lang w:val="uk-UA" w:eastAsia="ru-RU"/>
        </w:rPr>
        <w:t>Кафедра комп’ютерної інженерії та електроніки</w:t>
      </w:r>
    </w:p>
    <w:p>
      <w:pPr>
        <w:pStyle w:val="Normal"/>
        <w:spacing w:lineRule="auto" w:line="240"/>
        <w:jc w:val="center"/>
        <w:rPr>
          <w:rFonts w:eastAsia="Times New Roman"/>
          <w:sz w:val="16"/>
          <w:szCs w:val="24"/>
          <w:lang w:val="uk-UA" w:eastAsia="ru-RU"/>
        </w:rPr>
      </w:pPr>
      <w:r>
        <w:rPr>
          <w:rFonts w:eastAsia="Times New Roman"/>
          <w:sz w:val="16"/>
          <w:szCs w:val="24"/>
          <w:lang w:val="uk-UA" w:eastAsia="ru-RU"/>
        </w:rPr>
        <w:t>(повна назва кафедри)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Heading2"/>
        <w:rPr>
          <w:lang w:val="uk-UA"/>
        </w:rPr>
      </w:pPr>
      <w:r>
        <w:rPr>
          <w:b/>
          <w:color w:val="000000"/>
        </w:rPr>
        <w:t>ЛАБОРАТОРНА РОБОТА № 6</w:t>
      </w:r>
    </w:p>
    <w:p>
      <w:pPr>
        <w:pStyle w:val="Normal"/>
        <w:rPr>
          <w:lang w:val="uk-UA"/>
        </w:rPr>
      </w:pPr>
      <w:r>
        <w:rPr>
          <w:color w:val="000000"/>
        </w:rPr>
        <w:t>Тема: Асоціативні структури даних: словники та множини.</w:t>
      </w:r>
    </w:p>
    <w:p>
      <w:pPr>
        <w:pStyle w:val="Normal"/>
        <w:rPr>
          <w:lang w:val="uk-UA"/>
        </w:rPr>
      </w:pPr>
      <w:r>
        <w:rPr>
          <w:color w:val="000000"/>
        </w:rPr>
        <w:t>Мета роботи: Опанувати словники, множини та частотний аналіз у Python.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Студента </w:t>
      </w:r>
      <w:r>
        <w:rPr>
          <w:rFonts w:eastAsia="Times New Roman"/>
          <w:u w:val="single"/>
          <w:shd w:fill="auto" w:val="clear"/>
          <w:lang w:val="uk-UA" w:eastAsia="ru-RU"/>
        </w:rPr>
        <w:t>ІІІ</w:t>
      </w:r>
      <w:r>
        <w:rPr>
          <w:rFonts w:eastAsia="Times New Roman"/>
          <w:shd w:fill="auto" w:val="clear"/>
          <w:lang w:val="uk-UA" w:eastAsia="ru-RU"/>
        </w:rPr>
        <w:t xml:space="preserve"> курсу </w:t>
      </w:r>
      <w:r>
        <w:rPr>
          <w:rFonts w:eastAsia="Times New Roman"/>
          <w:u w:val="single"/>
          <w:shd w:fill="auto" w:val="clear"/>
          <w:lang w:val="uk-UA" w:eastAsia="ru-RU"/>
        </w:rPr>
        <w:t>КІ-</w:t>
      </w:r>
      <w:r>
        <w:rPr>
          <w:rFonts w:eastAsia="Times New Roman"/>
          <w:u w:val="single"/>
          <w:shd w:fill="auto" w:val="clear"/>
          <w:lang w:val="uk-UA" w:eastAsia="ru-RU"/>
        </w:rPr>
        <w:t>24</w:t>
      </w:r>
      <w:r>
        <w:rPr>
          <w:rFonts w:eastAsia="Times New Roman"/>
          <w:u w:val="single"/>
          <w:shd w:fill="auto" w:val="clear"/>
          <w:lang w:val="uk-UA" w:eastAsia="ru-RU"/>
        </w:rPr>
        <w:t>-1</w:t>
      </w:r>
      <w:r>
        <w:rPr>
          <w:rFonts w:eastAsia="Times New Roman"/>
          <w:shd w:fill="auto" w:val="clear"/>
          <w:lang w:val="uk-UA" w:eastAsia="ru-RU"/>
        </w:rPr>
        <w:t xml:space="preserve"> гр</w:t>
      </w:r>
      <w:r>
        <w:rPr>
          <w:rFonts w:eastAsia="Times New Roman"/>
          <w:lang w:val="uk-UA" w:eastAsia="ru-RU"/>
        </w:rPr>
        <w:t>упи</w:t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Ступінь вищої освіти </w:t>
      </w:r>
      <w:r>
        <w:rPr>
          <w:rFonts w:eastAsia="Times New Roman"/>
          <w:u w:val="single"/>
          <w:shd w:fill="auto" w:val="clear"/>
          <w:lang w:val="uk-UA" w:eastAsia="ru-RU"/>
        </w:rPr>
        <w:t>бакалавр</w:t>
      </w:r>
    </w:p>
    <w:p>
      <w:pPr>
        <w:pStyle w:val="Normal"/>
        <w:spacing w:lineRule="auto" w:line="240"/>
        <w:ind w:hanging="0" w:start="4536"/>
        <w:rPr>
          <w:rFonts w:eastAsia="Times New Roman"/>
          <w:sz w:val="16"/>
          <w:szCs w:val="16"/>
          <w:lang w:val="uk-UA" w:eastAsia="ru-RU"/>
        </w:rPr>
      </w:pPr>
      <w:r>
        <w:rPr>
          <w:rFonts w:eastAsia="Times New Roman"/>
          <w:sz w:val="16"/>
          <w:szCs w:val="16"/>
          <w:lang w:val="uk-UA" w:eastAsia="ru-RU"/>
        </w:rPr>
        <w:t xml:space="preserve">                                                              </w:t>
      </w:r>
      <w:r>
        <w:rPr>
          <w:rFonts w:eastAsia="Times New Roman"/>
          <w:sz w:val="16"/>
          <w:szCs w:val="16"/>
          <w:lang w:val="uk-UA" w:eastAsia="ru-RU"/>
        </w:rPr>
        <w:t>(бакалавр, магістр)</w:t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>C</w:t>
      </w:r>
      <w:r>
        <w:rPr>
          <w:rFonts w:eastAsia="Times New Roman"/>
          <w:lang w:val="uk-UA" w:eastAsia="ru-RU"/>
        </w:rPr>
        <w:t xml:space="preserve">пеціальність </w:t>
      </w:r>
      <w:r>
        <w:rPr>
          <w:rFonts w:eastAsia="Times New Roman"/>
          <w:u w:val="single"/>
          <w:shd w:fill="auto" w:val="clear"/>
          <w:lang w:val="uk-UA" w:eastAsia="ru-RU"/>
        </w:rPr>
        <w:t>123 – «Комп’ютерна інженерія»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/>
        <w:ind w:hanging="0" w:start="4536" w:end="-2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Освітня програма </w:t>
      </w:r>
      <w:r>
        <w:rPr>
          <w:rFonts w:eastAsia="Times New Roman" w:cs="Times New Roman"/>
          <w:sz w:val="28"/>
          <w:szCs w:val="28"/>
          <w:u w:val="single"/>
          <w:lang w:val="uk-UA" w:eastAsia="ru-RU"/>
        </w:rPr>
        <w:t>Програмування на Python. Базовий рівень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/>
        <w:ind w:hanging="0" w:start="4536" w:end="-2"/>
        <w:jc w:val="start"/>
        <w:rPr>
          <w:highlight w:val="none"/>
          <w:shd w:fill="auto" w:val="clear"/>
        </w:rPr>
      </w:pPr>
      <w:r>
        <w:rPr>
          <w:rFonts w:eastAsia="Times New Roman"/>
          <w:u w:val="single"/>
          <w:shd w:fill="auto" w:val="clear"/>
          <w:lang w:val="uk-UA" w:eastAsia="ru-RU"/>
        </w:rPr>
        <w:t>Огоновського Олександра Євгенійовича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>м. Кременчук 202</w:t>
      </w:r>
      <w:r>
        <w:rPr>
          <w:rFonts w:eastAsia="Times New Roman"/>
          <w:lang w:val="uk-UA" w:eastAsia="ru-RU"/>
        </w:rPr>
        <w:t>6</w:t>
      </w:r>
      <w:r>
        <w:rPr>
          <w:rFonts w:eastAsia="Times New Roman"/>
          <w:lang w:val="uk-UA" w:eastAsia="ru-RU"/>
        </w:rPr>
        <w:t xml:space="preserve"> рік</w:t>
      </w:r>
      <w:r>
        <w:rPr/>
        <w:br w:type="page"/>
      </w:r>
    </w:p>
    <w:p>
      <w:pPr>
        <w:pStyle w:val="Heading3"/>
        <w:spacing w:before="200" w:after="120"/>
      </w:pPr>
      <w:r>
        <w:rPr>
          <w:color w:val="000000"/>
        </w:rPr>
        <w:t>1.1 Порядок виконання роботи</w:t>
      </w:r>
    </w:p>
    <w:p>
      <w:pPr>
        <w:pStyle w:val="Heading4"/>
        <w:spacing w:before="200" w:after="120"/>
      </w:pPr>
      <w:r>
        <w:rPr>
          <w:color w:val="000000"/>
        </w:rPr>
        <w:t>1.1.1 Постановка індивідуального завдання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Варіант 15 присвячений інвентаризації поштових релеїв і фільтрів spam. Реєстр має вкладену структуру Relay_IP -&gt; {Domain, SPF_Records_Set, DKIM_Status}. У роботі виконано CRUD-операції словника, безпечний доступ через get() і setdefault(), побудовано інвертований індекс SPF-механізмів за допомогою Dict Comprehension, а також проведено множинний аудит адрес відправників.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Фактична множина IP-адрес відправників A порівнюється з нормативним профілем MX/SPF B. Обчислюються дозволені адреси A ∩ B, недозволені A \ B, очікувані адреси B \ A та коефіцієнт Жаккара J(A, B) = |A ∩ B| / |A ∪ B|. Для відхилених подій Counter визначає найчастіші джерела spam-повідомлень.</w:t>
      </w:r>
    </w:p>
    <w:p>
      <w:pPr>
        <w:pStyle w:val="Style14"/>
        <w:spacing w:after="160"/>
        <w:jc w:val="center"/>
      </w:pPr>
      <w:r>
        <w:rPr>
          <w:color w:val="000000"/>
        </w:rPr>
        <w:t>Таблиця 1.1 – Структура запису поштового релея</w:t>
      </w:r>
    </w:p>
    <w:tbl>
      <w:tblPr>
        <w:tblStyle w:val="a6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44"/>
            <w:vAlign w:val="center"/>
            <w:shd w:fill="E7E6E6"/>
          </w:tcPr>
          <w:p>
            <w:pPr>
              <w:spacing w:after="40"/>
              <w:jc w:val="center"/>
            </w:pPr>
            <w:r>
              <w:rPr/>
            </w:r>
            <w:r>
              <w:rPr>
                <w:rFonts w:ascii="Times New Roman" w:hAnsi="Times New Roman"/>
                <w:b/>
                <w:color w:val="000000"/>
                <w:sz w:val="22"/>
              </w:rPr>
              <w:t>Поле</w:t>
            </w:r>
          </w:p>
        </w:tc>
        <w:tc>
          <w:tcPr>
            <w:tcW w:type="dxa" w:w="2376"/>
            <w:vAlign w:val="center"/>
            <w:shd w:fill="E7E6E6"/>
          </w:tcPr>
          <w:p>
            <w:pPr>
              <w:spacing w:after="40"/>
              <w:jc w:val="center"/>
            </w:pPr>
            <w:r>
              <w:rPr/>
            </w:r>
            <w:r>
              <w:rPr>
                <w:rFonts w:ascii="Times New Roman" w:hAnsi="Times New Roman"/>
                <w:b/>
                <w:color w:val="000000"/>
                <w:sz w:val="22"/>
              </w:rPr>
              <w:t>Тип значення</w:t>
            </w:r>
          </w:p>
        </w:tc>
        <w:tc>
          <w:tcPr>
            <w:tcW w:type="dxa" w:w="5314"/>
            <w:vAlign w:val="center"/>
            <w:shd w:fill="E7E6E6"/>
          </w:tcPr>
          <w:p>
            <w:pPr>
              <w:spacing w:after="40"/>
              <w:jc w:val="center"/>
            </w:pPr>
            <w:r>
              <w:rPr/>
            </w:r>
            <w:r>
              <w:rPr>
                <w:rFonts w:ascii="Times New Roman" w:hAnsi="Times New Roman"/>
                <w:b/>
                <w:color w:val="000000"/>
                <w:sz w:val="22"/>
              </w:rPr>
              <w:t>Призначення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Relay_IP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str</w:t>
            </w:r>
          </w:p>
        </w:tc>
        <w:tc>
          <w:tcPr>
            <w:tcW w:type="dxa" w:w="5314"/>
            <w:vAlign w:val="center"/>
          </w:tcPr>
          <w:p>
            <w:pPr>
              <w:spacing w:after="40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Ключ словника; IPv4-адреса поштового релея.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domain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str</w:t>
            </w:r>
          </w:p>
        </w:tc>
        <w:tc>
          <w:tcPr>
            <w:tcW w:type="dxa" w:w="5314"/>
            <w:vAlign w:val="center"/>
          </w:tcPr>
          <w:p>
            <w:pPr>
              <w:spacing w:after="40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Домен, який обслуговує релей.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spf_records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set[str]</w:t>
            </w:r>
          </w:p>
        </w:tc>
        <w:tc>
          <w:tcPr>
            <w:tcW w:type="dxa" w:w="5314"/>
            <w:vAlign w:val="center"/>
          </w:tcPr>
          <w:p>
            <w:pPr>
              <w:spacing w:after="40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Унікальні SPF-механізми; доповнюються через setdefault().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dkim_status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str</w:t>
            </w:r>
          </w:p>
        </w:tc>
        <w:tc>
          <w:tcPr>
            <w:tcW w:type="dxa" w:w="5314"/>
            <w:vAlign w:val="center"/>
          </w:tcPr>
          <w:p>
            <w:pPr>
              <w:spacing w:after="40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Стан підпису DKIM: PASS, FAIL або UNKNOWN.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Counter spam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Counter[str]</w:t>
            </w:r>
          </w:p>
        </w:tc>
        <w:tc>
          <w:tcPr>
            <w:tcW w:type="dxa" w:w="5314"/>
            <w:vAlign w:val="center"/>
          </w:tcPr>
          <w:p>
            <w:pPr>
              <w:spacing w:after="40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2"/>
              </w:rPr>
              <w:t>Частоти відхилених IP-адрес відправників.</w:t>
            </w:r>
          </w:p>
        </w:tc>
      </w:tr>
    </w:tbl>
    <w:p>
      <w:pPr>
        <w:spacing w:after="120" w:line="276" w:lineRule="auto"/>
        <w:jc w:val="both"/>
      </w:pPr>
    </w:p>
    <w:p>
      <w:pPr>
        <w:pStyle w:val="Heading4"/>
        <w:spacing w:before="200" w:after="120"/>
      </w:pPr>
      <w:r>
        <w:rPr>
          <w:color w:val="000000"/>
        </w:rPr>
        <w:t>1.1.2 Використані алгоритми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Функція add_or_update_relay створює новий запис або оновлює поля наявного через dict.update(). Тимчасове реле видаляється безпечно методом pop(key, None). Множина SPF-механізмів гарантує унікальність значень; Dict Comprehension формує відображення SPF-механізм -&gt; список доменів. Середня складність доступу до ключа у словнику та перевірки належності множині становить O(1).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У модулі аудиту операції intersection(), difference() та union() не змінюють початкові множини. Результат їх застосування використовується для розрахунку індексу Жаккара. Counter агрегує IP-адреси відхилених відправників і метод most_common(3) повертає три найчастіші джерела подій.</w:t>
      </w:r>
    </w:p>
    <w:p>
      <w:pPr>
        <w:pStyle w:val="Heading3"/>
        <w:spacing w:before="200" w:after="120"/>
      </w:pPr>
      <w:r>
        <w:rPr>
          <w:color w:val="000000"/>
        </w:rPr>
        <w:t>1.2 Результати виконання</w:t>
      </w:r>
    </w:p>
    <w:p>
      <w:pPr>
        <w:pStyle w:val="Heading4"/>
        <w:spacing w:before="200" w:after="120"/>
      </w:pPr>
      <w:r>
        <w:rPr>
          <w:color w:val="000000"/>
        </w:rPr>
        <w:t>1.2.1 Реєстр релеїв і SPF-індекс</w:t>
      </w:r>
    </w:p>
    <w:p>
      <w:pPr>
        <w:jc w:val="center"/>
      </w:pPr>
      <w:r>
        <w:rPr/>
        <w:drawing>
          <wp:inline xmlns:a="http://schemas.openxmlformats.org/drawingml/2006/main">
            <wp:extent cx="5943600" cy="2892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6_01_inventory_cr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spacing w:after="160"/>
        <w:jc w:val="center"/>
      </w:pPr>
      <w:r>
        <w:rPr>
          <w:color w:val="000000"/>
        </w:rPr>
        <w:t>Рисунок 1.1 – Скриншот CRUD-операцій, реєстру релеїв і SPF-індексу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У консолі показано створення, оновлення та видалення запису, безпечний пошук домену й доповнення SPF-набору. Після цього виведено чотири релеї та інвертований індекс, який пов’язує кожен SPF-механізм зі списком доменів.</w:t>
      </w:r>
    </w:p>
    <w:p>
      <w:pPr>
        <w:pStyle w:val="Heading4"/>
        <w:spacing w:before="200" w:after="120"/>
      </w:pPr>
      <w:r>
        <w:rPr>
          <w:color w:val="000000"/>
        </w:rPr>
        <w:t>1.2.2 Аудит MX/SPF і Counter</w:t>
      </w:r>
    </w:p>
    <w:p>
      <w:pPr>
        <w:jc w:val="center"/>
      </w:pPr>
      <w:r>
        <w:rPr/>
        <w:drawing>
          <wp:inline xmlns:a="http://schemas.openxmlformats.org/drawingml/2006/main">
            <wp:extent cx="5943600" cy="2892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6_03_security_au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spacing w:after="160"/>
        <w:jc w:val="center"/>
      </w:pPr>
      <w:r>
        <w:rPr>
          <w:color w:val="000000"/>
        </w:rPr>
        <w:t>Рисунок 1.2 – Скриншот множинного аудиту MX/SPF і частотного аналізу spam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Аудит виявив три дозволені адреси, три недозволені та одну очікувану, але не побачену адресу. Індекс Жаккара дорівнює 0.4286 (42.86%). Counter ранжує 203.0.113.77 як найчастіше джерело: п’ять із десяти відхилених повідомлень.</w:t>
      </w:r>
    </w:p>
    <w:p>
      <w:pPr>
        <w:pStyle w:val="Heading3"/>
        <w:spacing w:before="200" w:after="120"/>
      </w:pPr>
      <w:r>
        <w:rPr>
          <w:color w:val="000000"/>
        </w:rPr>
        <w:t>1.3 Програмний код</w:t>
      </w:r>
    </w:p>
    <w:p>
      <w:pPr>
        <w:pStyle w:val="Heading4"/>
        <w:spacing w:before="200" w:after="120"/>
      </w:pPr>
      <w:r>
        <w:rPr>
          <w:color w:val="000000"/>
        </w:rPr>
        <w:t>1.3.1 Точка входу інвентаризації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Файл network_inventory.py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"""Точка входу ЛБ6 для інвентаризації (назва з файлової структури методички).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Предметна область варіанта 15 — поштові релеї, тому предметну реалізацію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винесено до ``mail_relay_inventory.py``.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from mail_relay_inventory import main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if __name__ == "__main__":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main()</w:t>
      </w:r>
    </w:p>
    <w:p>
      <w:pPr>
        <w:pStyle w:val="Heading4"/>
        <w:spacing w:before="200" w:after="120"/>
      </w:pPr>
      <w:r>
        <w:rPr>
          <w:color w:val="000000"/>
        </w:rPr>
        <w:t>1.3.2 Модуль реєстру поштових релеїв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Файл mail_relay_inventory.py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"""Laboratory work 6, variant 15: mail-relay inventory using dictionaries.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The nested registry implements the required mapping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``Relay_IP -&gt; {Domain, SPF_Records_Set, DKIM_Status}``.  Its data is kept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deterministic so the console report is suitable for a repeatable lab run.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from __future__ import annotations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from textwrap import wrap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def create_initial_relay_database() -&gt; dict[str, dict[str, object]]: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"""Return the initial nested dictionary of mail relays and SPF policies."""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return {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"192.0.2.10": {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"domain": "mx-east.example",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"spf_records": {"v=spf1", "ip4:192.0.2.10", "ip4:192.0.2.11", "-all"},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"dkim_status": "PASS",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},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"192.0.2.20": {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"domain": "partner-relay.example",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"spf_records": {"v=spf1", "ip4:192.0.2.20", "include:partner.example", "-all"},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"dkim_status": "FAIL",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},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"198.51.100.44": {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"domain": "outbound.example",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"spf_records": {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    "v=spf1",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    "ip4:198.51.100.44",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    "ip4:198.51.100.45",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    "-all",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},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"dkim_status": "PASS",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},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}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def add_or_update_relay(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relay_database: dict[str, dict[str, object]],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relay_ip: str,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relay_info: dict[str, object],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) -&gt; str: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"""Create a relay or update its fields through :meth:`dict.update`."""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if relay_ip in relay_database: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relay_database[relay_ip].update(relay_info)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return "UPDATE"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relay_database[relay_ip] = relay_info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return "CREATE"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def decommission_relay(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relay_database: dict[str, dict[str, object]], relay_ip: str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) -&gt; dict[str, object] | None: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"""Safely remove a temporary or retired relay with :meth:`dict.pop`."""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return relay_database.pop(relay_ip, None)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def get_relay_domain(relay_database: dict[str, dict[str, object]], relay_ip: str) -&gt; str: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"""Look up a domain safely with :meth:`dict.get` without risking ``KeyError``."""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relay = relay_database.get(relay_ip)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if relay is None: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return "&lt;реле не знайдено&gt;"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return str(relay.get("domain", "&lt;домен не задано&gt;"))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def add_spf_mechanism(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relay_database: dict[str, dict[str, object]], relay_ip: str, mechanism: str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) -&gt; None: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"""Add an SPF mechanism using ``setdefault`` for the nested set field."""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relay = relay_database.get(relay_ip)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if relay is None: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raise KeyError(f"Неможливо доповнити SPF: реле {relay_ip} не існує.")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spf_records = relay.setdefault("spf_records", set())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if not isinstance(spf_records, set):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raise TypeError("Поле spf_records має бути множиною.")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spf_records.add(mechanism)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def build_spf_inverted_index(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relay_database: dict[str, dict[str, object]],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) -&gt; dict[str, list[str]]: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"""Build ``SPF mechanism -&gt; relay domains`` with a Dict Comprehension."""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all_mechanisms = {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mechanism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for relay in relay_database.values()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for mechanism in relay.get("spf_records", set())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if isinstance(mechanism, str)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}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return {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mechanism: sorted(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str(relay.get("domain", "&lt;домен не задано&gt;"))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for relay in relay_database.values()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if mechanism in relay.get("spf_records", set())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for mechanism in sorted(all_mechanisms)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}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def format_spf_records(relay: dict[str, object]) -&gt; str: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"""Format the stored SPF set in a stable order for a console report."""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records = relay.get("spf_records", set())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if not isinstance(records, set):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return "&lt;помилковий тип SPF&gt;"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return ", ".join(sorted(str(record) for record in records))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def print_inventory_report(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relay_database: dict[str, dict[str, object]], inverted_index: dict[str, list[str]]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) -&gt; None: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"""Print the nested-dictionary inventory and its SPF inverted index."""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separator = "=" * 119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row_separator = "-" * 119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print(separator)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print(f"{'ЛБ6, ВАРІАНТ 15 — РЕЄСТР ПОШТОВИХ РЕЛЕЇВ ТА SPF':^119}")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print(separator)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print(f"| {'Relay_IP':&lt;15} | {'Domain':&lt;25} | {'DKIM':^6} | {'SPF_Records_Set':&lt;60} |")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print(row_separator)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for relay_ip, relay in sorted(relay_database.items()):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spf_lines = wrap(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format_spf_records(relay), width=60, break_long_words=False, break_on_hyphens=False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) or [""]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print(f"| {relay_ip:&lt;15} | {str(relay.get('domain', '')):&lt;25} | " f"{str(relay.get('dkim_status', 'UNKNOWN')):^6} | {spf_lines[0]:&lt;60} |")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for spf_line in spf_lines[1:]: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print(f"| {'':15} | {'':25} | {'':6} | {spf_line:&lt;60} |")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print(separator)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print("ІНВЕРТОВАНИЙ ІНДЕКС (SPF-механізм → домени релеїв), Dict Comprehension")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print(row_separator)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for mechanism, domains in inverted_index.items():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print(f"  {mechanism:&lt;28} -&gt; {', '.join(domains)}")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print(separator)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def main() -&gt; None: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"""Demonstrate CRUD, safe access and a Dict Comprehension on the registry."""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relay_database = create_initial_relay_database()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create_action = add_or_update_relay(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relay_database,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"192.0.2.11",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{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"domain": "mx-west.example",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"spf_records": {"v=spf1", "ip4:192.0.2.10", "ip4:192.0.2.11", "-all"},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"dkim_status": "PASS",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},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update_action = add_or_update_relay(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relay_database, "192.0.2.10", {"dkim_status": "PASS"}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add_or_update_relay(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relay_database,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"203.0.113.250",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{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"domain": "retired-test-relay.example",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"spf_records": {"v=spf1", "ip4:203.0.113.250", "-all"},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    "dkim_status": "UNKNOWN",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},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removed_relay = decommission_relay(relay_database, "203.0.113.250")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add_spf_mechanism(relay_database, "198.51.100.44", "include:spf.backup.example")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print("CRUD та безпечний доступ:")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print(f"  {create_action}: додано реле 192.0.2.11.")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print(f"  {update_action}: підтверджено статус DKIM реле 192.0.2.10.")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  DELETE: 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+ ("тимчасове реле 203.0.113.250 вилучено через pop()." if removed_relay else "не виконано.")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  get(): домен для 192.0.2.10 = 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f"{get_relay_domain(relay_database, '192.0.2.10')}; 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f"для 203.0.113.1 = {get_relay_domain(relay_database, '203.0.113.1')}"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print("  setdefault(): до SPF 198.51.100.44 додано include:spf.backup.example.")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inverted_index = build_spf_inverted_index(relay_database)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print_inventory_report(relay_database, inverted_index)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if __name__ == "__main__":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main()</w:t>
      </w:r>
    </w:p>
    <w:p>
      <w:pPr>
        <w:pStyle w:val="Heading4"/>
        <w:spacing w:before="200" w:after="120"/>
      </w:pPr>
      <w:r>
        <w:rPr>
          <w:color w:val="000000"/>
        </w:rPr>
        <w:t>1.3.3 Точка входу аудиту безпеки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Файл security_audit.py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"""Точка входу ЛБ6 для аудиту безпеки (назва з файлової структури методички)."""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from spam_audit import main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if __name__ == "__main__":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main()</w:t>
      </w:r>
    </w:p>
    <w:p>
      <w:pPr>
        <w:pStyle w:val="Heading4"/>
        <w:spacing w:before="200" w:after="120"/>
      </w:pPr>
      <w:r>
        <w:rPr>
          <w:color w:val="000000"/>
        </w:rPr>
        <w:t>1.3.4 Модуль аудиту spam-подій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Файл spam_audit.py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"""Laboratory work 6, variant 15: SPF/MX sender audit and spam frequency.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The module compares observed sender addresses with a deterministic allow-list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derived from MX/SPF policy, then ranks rejected senders using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``collections.Counter``.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from __future__ import annotations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from collections import Counter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# Sender addresses allowed by the configured MX/SPF policy.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AUTHORIZED_MX_SPF_IPS: frozenset[str] = frozenset(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{"192.0.2.10", "192.0.2.11", "198.51.100.44", "198.51.100.45"}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def audit_sender_addresses(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observed_ips: set[str], authorized_ips: frozenset[str]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) -&gt; dict[str, set[str] | float]: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"""Compare actual senders ``A`` with MX/SPF policy ``B`` using sets."""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compliant = observed_ips.intersection(authorized_ips)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unauthorized = observed_ips.difference(authorized_ips)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missing_expected = authorized_ips.difference(observed_ips)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union = observed_ips.union(authorized_ips)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jaccard_similarity = len(compliant) / len(union) if union else 1.0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return {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"compliant": compliant,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"unauthorized": unauthorized,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"missing_expected": missing_expected,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"jaccard_similarity": jaccard_similarity,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}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def count_spam_attacks(blocked_sender_events: list[str]) -&gt; Counter[str]: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"""Return a frequency map of rejected sender IPs via ``Counter``."""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return Counter(blocked_sender_events)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def print_audit_report(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received_sender_events: list[str], audit: dict[str, set[str] | float]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) -&gt; None: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"""Print the set audit and Counter ranking in a deterministic form."""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observed_ips = set(received_sender_events)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blocked_events = [ip for ip in received_sender_events if ip not in AUTHORIZED_MX_SPF_IPS]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frequency = count_spam_attacks(blocked_events)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jaccard_similarity = audit["jaccard_similarity"]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if not isinstance(jaccard_similarity, float):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raise TypeError("Індекс Жаккара має бути дійсним числом.")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separator = "=" * 104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row_separator = "-" * 104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print(separator)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print(f"{'ЛБ6, ВАРІАНТ 15 — АУДИТ MX/SPF ТА ЧАСТОТНИЙ АНАЛІЗ SPAM':^104}")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print(separator)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print(f"  Нормативний список MX/SPF (B): {sorted(AUTHORIZED_MX_SPF_IPS)}")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print(f"  Унікальні фактичні відправники (A): {sorted(observed_ips)}")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print(row_separator)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print("РЕЗУЛЬТАТИ ТЕОРЕТИКО-МНОЖИННОГО АУДИТУ")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print(f"  Дозволені адреси (A ∩ B):             {sorted(audit['compliant'])}")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print(f"  Недозволені адреси (A \\ B):           {sorted(audit['unauthorized'])}")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print(f"  Очікувані, але не побачені (B \\ A):   {sorted(audit['missing_expected'])}")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  Індекс Жаккара |A ∩ B| / |A ∪ B|: 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f"{jaccard_similarity:.4f} ({jaccard_similarity * 100:.2f}%)"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print(row_separator)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print("COUNTER: TOP ДЖЕРЕЛ ВІДХИЛЕНИХ SPAM-ПОВІДОМЛЕНЬ")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print(f"| {'Ранг':^6} | {'IP відправника':^25} | {'Відхилено повідомлень':^28} | {'Частка':^18} |")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print(row_separator)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total_blocked = len(blocked_events)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for rank, (sender_ip, count) in enumerate(frequency.most_common(3), start=1):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share = (count / total_blocked) * 100 if total_blocked else 0.0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share_text = f"{share:.2f}%"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print(f"| {rank:^6d} | {sender_ip:^25} | {count:^28d} | {share_text:^18} |")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print(separator)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print(f"  Усього подій доставки: {len(received_sender_events)}")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print(f"  Відхилено як spam:     {total_blocked}")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print(separator)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def main() -&gt; None: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"""Run the sender-policy comparison and rank all rejected senders."""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received_sender_events = [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"192.0.2.10",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"192.0.2.10",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"192.0.2.11",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"198.51.100.44",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"203.0.113.77",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"203.0.113.77",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"203.0.113.77",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"203.0.113.77",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"203.0.113.77",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"198.51.100.250",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"198.51.100.250",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"198.51.100.250",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"203.0.113.88",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    "203.0.113.88",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]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audit = audit_sender_addresses(set(received_sender_events), AUTHORIZED_MX_SPF_IPS)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print_audit_report(received_sender_events, audit)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>if __name__ == "__main__":</w:t>
      </w:r>
    </w:p>
    <w:p>
      <w:pPr>
        <w:spacing w:after="0" w:line="164" w:lineRule="exact"/>
        <w:ind w:left="144"/>
      </w:pPr>
      <w:r>
        <w:rPr>
          <w:rFonts w:ascii="Courier New" w:hAnsi="Courier New"/>
          <w:color w:val="000000"/>
          <w:sz w:val="15"/>
        </w:rPr>
        <w:t xml:space="preserve">    main()</w:t>
      </w:r>
    </w:p>
    <w:p>
      <w:pPr>
        <w:pStyle w:val="Heading3"/>
        <w:spacing w:before="200" w:after="120"/>
      </w:pPr>
      <w:r>
        <w:rPr>
          <w:color w:val="000000"/>
        </w:rPr>
        <w:t>1.4 Відповіді на контрольні питання</w:t>
      </w:r>
    </w:p>
    <w:p>
      <w:pPr>
        <w:pStyle w:val="Heading4"/>
        <w:spacing w:before="200" w:after="120"/>
      </w:pPr>
      <w:r>
        <w:rPr>
          <w:color w:val="000000"/>
        </w:rPr>
        <w:t>1.4.1 Компактний словник CPython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Compact Dict зберігає розріджену таблицю indices окремо від щільного масиву entries. У indices розташовані індекси записів або позначки порожніх комірок, а entries містить пари ключ-значення у порядку додавання. Під час зміни розміру переобчислюється таблиця indices, проте порядок щільного масиву зберігається.</w:t>
      </w:r>
    </w:p>
    <w:p>
      <w:pPr>
        <w:pStyle w:val="Heading4"/>
        <w:spacing w:before="200" w:after="120"/>
      </w:pPr>
      <w:r>
        <w:rPr>
          <w:color w:val="000000"/>
        </w:rPr>
        <w:t>1.4.2 Контракт хешованості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Хешований об’єкт має мати незмінний хеш протягом свого життя та виконувати правило: якщо a == b, то hash(a) == hash(b). list і set змінювані, тому не мають стабільного хешу. tuple може бути ключем, якщо всі його елементи хешовані; frozenset незмінний і також може бути ключем або елементом множини.</w:t>
      </w:r>
    </w:p>
    <w:p>
      <w:pPr>
        <w:pStyle w:val="Heading4"/>
        <w:spacing w:before="200" w:after="120"/>
      </w:pPr>
      <w:r>
        <w:rPr>
          <w:color w:val="000000"/>
        </w:rPr>
        <w:t>1.4.3 dict.get() і dict.setdefault()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get(key, default) повертає значення або default, не змінюючи словник. setdefault(key, default) також повертає значення, але вставляє default, коли ключ відсутній. setdefault доцільний для накопичення списків або множин у вкладених структурах, зокрема для додавання SPF-механізмів.</w:t>
      </w:r>
    </w:p>
    <w:p>
      <w:pPr>
        <w:pStyle w:val="Heading4"/>
        <w:spacing w:before="200" w:after="120"/>
      </w:pPr>
      <w:r>
        <w:rPr>
          <w:color w:val="000000"/>
        </w:rPr>
        <w:t>1.4.4 Коефіцієнт Жаккара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J(A, B) = |A ∩ B| / |A ∪ B| показує частку спільних елементів серед усіх унікальних елементів двох множин. Значення 1 означає повну відповідність, а 0 — відсутність перетину. Для аудиту конфігурації обчислюють intersection() і union(), після чого ділять потужність перетину на потужність об’єднання.</w:t>
      </w:r>
    </w:p>
    <w:p>
      <w:pPr>
        <w:pStyle w:val="Heading4"/>
        <w:spacing w:before="200" w:after="120"/>
      </w:pPr>
      <w:r>
        <w:rPr>
          <w:color w:val="000000"/>
        </w:rPr>
        <w:t>1.4.5 Переваги collections.Counter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Counter є спеціалізованим підкласом dict для підрахунку хешованих об’єктів. Він приймає ітерабельні дані, підтримує додавання лічильників та most_common(), тому усуває ручну перевірку наявності ключа і спрощує ранжування подій у потоках логів.</w:t>
      </w:r>
    </w:p>
    <w:p>
      <w:pPr>
        <w:pStyle w:val="Heading4"/>
        <w:spacing w:before="200" w:after="120"/>
      </w:pPr>
      <w:r>
        <w:rPr>
          <w:color w:val="000000"/>
        </w:rPr>
        <w:t>1.4.6 Мутувальні та немутувальні операції множин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Методи update(), intersection_update(), difference_update() і symmetric_difference_update() змінюють поточну множину на місці. Методи union(), intersection(), difference() та symmetric_difference() повертають нову множину. Операції на місці зменшують кількість тимчасових об’єктів, однак їх слід застосовувати лише коли початкові дані більше не потрібні.</w:t>
      </w:r>
    </w:p>
    <w:p>
      <w:pPr>
        <w:pStyle w:val="Heading3"/>
        <w:spacing w:before="200" w:after="120"/>
      </w:pPr>
      <w:r>
        <w:rPr>
          <w:color w:val="000000"/>
        </w:rPr>
        <w:t>1.5 Репозиторій та висновки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Вихідний код лабораторної роботи розміщено у репозиторії: https://github.com/sobof1/python-labs, каталог lb6.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У роботі реалізовано інвентаризацію поштових релеїв для варіанта 15. Словник забезпечує зручне моделювання вкладених характеристик, множини відокремлюють дозволені та недозволені адреси, а індекс Жаккара подає ступінь відповідності політиці MX/SPF числовою метрикою. Counter надає компактний спосіб частотного аналізу і визначення найактивніших джерел spam-повідомлень.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4ca3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cs="Times New Roman" w:eastAsia="Calibri" w:eastAsiaTheme="minorHAnsi"/>
      <w:color w:val="auto"/>
      <w:kern w:val="0"/>
      <w:sz w:val="28"/>
      <w:szCs w:val="28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16a56"/>
    <w:pPr>
      <w:keepNext w:val="true"/>
      <w:keepLines/>
      <w:ind w:hanging="0"/>
      <w:jc w:val="center"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ListParagraph"/>
    <w:next w:val="Normal"/>
    <w:link w:val="3"/>
    <w:autoRedefine/>
    <w:uiPriority w:val="9"/>
    <w:unhideWhenUsed/>
    <w:qFormat/>
    <w:rsid w:val="00860e6a"/>
    <w:pPr>
      <w:ind w:hanging="0" w:start="0"/>
      <w:jc w:val="center"/>
      <w:outlineLvl w:val="2"/>
    </w:pPr>
    <w:rPr>
      <w:b/>
      <w:bCs/>
      <w:lang w:val="uk-UA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b729e0"/>
    <w:pPr>
      <w:keepNext w:val="true"/>
      <w:keepLines/>
      <w:spacing w:before="40" w:after="0"/>
      <w:outlineLvl w:val="3"/>
    </w:pPr>
    <w:rPr>
      <w:rFonts w:eastAsia="" w:cs="" w:cstheme="majorBidi" w:eastAsiaTheme="majorEastAsia"/>
      <w:b/>
      <w:iCs/>
      <w:color w:themeColor="text1" w:val="000000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72340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Назва Знак"/>
    <w:basedOn w:val="DefaultParagraphFont"/>
    <w:link w:val="Title"/>
    <w:uiPriority w:val="10"/>
    <w:qFormat/>
    <w:rsid w:val="00616a56"/>
    <w:rPr>
      <w:rFonts w:ascii="Times New Roman" w:hAnsi="Times New Roman" w:eastAsia="" w:cs="" w:cstheme="majorBidi" w:eastAsiaTheme="majorEastAsia"/>
      <w:caps/>
      <w:kern w:val="2"/>
      <w:sz w:val="28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616a56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860e6a"/>
    <w:rPr>
      <w:rFonts w:ascii="Times New Roman" w:hAnsi="Times New Roman" w:cs="Times New Roman"/>
      <w:b/>
      <w:bCs/>
      <w:sz w:val="28"/>
      <w:szCs w:val="28"/>
      <w:lang w:val="uk-UA"/>
    </w:rPr>
  </w:style>
  <w:style w:type="character" w:styleId="Style11" w:customStyle="1">
    <w:name w:val="Верхній колонтитул Знак"/>
    <w:basedOn w:val="DefaultParagraphFont"/>
    <w:link w:val="Head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Style12" w:customStyle="1">
    <w:name w:val="Нижній колонтитул Знак"/>
    <w:basedOn w:val="DefaultParagraphFont"/>
    <w:link w:val="Foot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b729e0"/>
    <w:rPr>
      <w:rFonts w:ascii="Times New Roman" w:hAnsi="Times New Roman" w:eastAsia="" w:cs="" w:cstheme="majorBidi" w:eastAsiaTheme="majorEastAsia"/>
      <w:b/>
      <w:iCs/>
      <w:color w:themeColor="text1" w:val="000000"/>
      <w:sz w:val="28"/>
      <w:szCs w:val="28"/>
    </w:rPr>
  </w:style>
  <w:style w:type="character" w:styleId="Style13" w:customStyle="1">
    <w:name w:val="РисТабл Знак"/>
    <w:basedOn w:val="DefaultParagraphFont"/>
    <w:link w:val="Style14"/>
    <w:qFormat/>
    <w:rsid w:val="009c4ca3"/>
    <w:rPr>
      <w:rFonts w:ascii="Times New Roman" w:hAnsi="Times New Roman" w:cs="Times New Roman"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72340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10"/>
    <w:qFormat/>
    <w:rsid w:val="00616a56"/>
    <w:pPr>
      <w:spacing w:before="0" w:after="0"/>
      <w:ind w:hanging="0"/>
      <w:contextualSpacing/>
      <w:jc w:val="center"/>
    </w:pPr>
    <w:rPr>
      <w:rFonts w:eastAsia="" w:cs="" w:cstheme="majorBidi" w:eastAsiaTheme="majorEastAsia"/>
      <w:caps/>
      <w:kern w:val="2"/>
      <w:szCs w:val="56"/>
    </w:rPr>
  </w:style>
  <w:style w:type="paragraph" w:styleId="ListParagraph">
    <w:name w:val="List Paragraph"/>
    <w:basedOn w:val="Normal"/>
    <w:uiPriority w:val="34"/>
    <w:qFormat/>
    <w:rsid w:val="00616a56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2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14" w:customStyle="1">
    <w:name w:val="РисТабл"/>
    <w:basedOn w:val="Normal"/>
    <w:link w:val="Style13"/>
    <w:qFormat/>
    <w:rsid w:val="009c4ca3"/>
    <w:pPr>
      <w:ind w:hanging="0"/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2"/>
    <w:uiPriority w:val="39"/>
    <w:rsid w:val="004719b8"/>
    <w:pPr>
      <w:spacing w:after="0" w:line="240" w:lineRule="auto"/>
    </w:pPr>
    <w:rPr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F93BCC7E9A594D942B07735E066745" ma:contentTypeVersion="11" ma:contentTypeDescription="Створення нового документа." ma:contentTypeScope="" ma:versionID="4c5462c8a7ac5c86063d1c2093b16879">
  <xsd:schema xmlns:xsd="http://www.w3.org/2001/XMLSchema" xmlns:xs="http://www.w3.org/2001/XMLSchema" xmlns:p="http://schemas.microsoft.com/office/2006/metadata/properties" xmlns:ns2="df319128-b2ed-42de-8789-b4adef60ea6a" xmlns:ns3="816a5173-e6b7-4048-8975-0a9fee7f47b5" targetNamespace="http://schemas.microsoft.com/office/2006/metadata/properties" ma:root="true" ma:fieldsID="24ce8a9d8aa1b41a77cb42385bc3dd64" ns2:_="" ns3:_="">
    <xsd:import namespace="df319128-b2ed-42de-8789-b4adef60ea6a"/>
    <xsd:import namespace="816a5173-e6b7-4048-8975-0a9fee7f4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19128-b2ed-42de-8789-b4adef60e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a5173-e6b7-4048-8975-0a9fee7f4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E75357-D25D-4626-9FC1-C10001E4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319128-b2ed-42de-8789-b4adef60ea6a"/>
    <ds:schemaRef ds:uri="816a5173-e6b7-4048-8975-0a9fee7f4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D6841B-DE8B-401E-9723-EC761F6874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D4F321-6DC9-4BA6-9976-4A21EACA31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583C3E-7A83-4FD6-8269-1CF62C98AA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LibreOffice/26.2.6.3$Linux_X86_64 LibreOffice_project/620$Build-3</Application>
  <AppVersion>15.0000</AppVersion>
  <Pages>2</Pages>
  <Words>147</Words>
  <Characters>1005</Characters>
  <CharactersWithSpaces>1186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2022-09-21T18:00:00Z</dcterms:created>
  <dc:creator>Кирило  ВАДУРІН</dc:creator>
  <dc:description/>
  <dc:language>ru-RU</dc:language>
  <cp:lastModifiedBy/>
  <dcterms:modified xsi:type="dcterms:W3CDTF">2026-09-15T19:10:40Z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0x010100BBF93BCC7E9A594D942B07735E066745</vt:lpwstr>
  </property>
</Properties>
</file>