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36"/>
        </w:rPr>
        <w:t>Catatan Psikologi Penerbang - Format Naratif Tidak Seragam</w:t>
      </w:r>
    </w:p>
    <w:p>
      <w:r>
        <w:t>Dokumen ini sengaja berisi paragraf naratif, label campur, singkatan, dan tabel kecil agar fitur Import Cerdas CSAKT dapat menguji entity extraction.</w:t>
      </w:r>
    </w:p>
    <w:p>
      <w:r>
        <w:t>NRP: 522884, nama Letkol Pnb Chandra H.; pemeriksaan 21 April 2024 menunjukkan stress index 54, atensi 71, stabilitas emosi 67. Rekomendasi psikolog: pendampingan psikologi operasional.</w:t>
      </w:r>
    </w:p>
    <w:p>
      <w:r>
        <w:t>Kapten Pnb Bagas R / NRP 531115 menjalani evaluasi tanggal 03/06/2025. Skor kognitif baik, stres 46, beban kognitif 48, rekomendasi: monitoring workload.</w:t>
      </w:r>
    </w:p>
    <w:p>
      <w:r>
        <w:t>Catatan bebas: Mayor Galih N. punya stress tinggi, NRP tidak ditulis pada paragraf ini sehingga harus ditandai sebagai error atau perlu konfirmasi.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Personel</w:t>
            </w:r>
          </w:p>
        </w:tc>
        <w:tc>
          <w:tcPr>
            <w:tcW w:type="dxa" w:w="1872"/>
          </w:tcPr>
          <w:p>
            <w:r>
              <w:t>tgl psikotes</w:t>
            </w:r>
          </w:p>
        </w:tc>
        <w:tc>
          <w:tcPr>
            <w:tcW w:type="dxa" w:w="1872"/>
          </w:tcPr>
          <w:p>
            <w:r>
              <w:t>stres</w:t>
            </w:r>
          </w:p>
        </w:tc>
        <w:tc>
          <w:tcPr>
            <w:tcW w:type="dxa" w:w="1872"/>
          </w:tcPr>
          <w:p>
            <w:r>
              <w:t>atensi</w:t>
            </w:r>
          </w:p>
        </w:tc>
        <w:tc>
          <w:tcPr>
            <w:tcW w:type="dxa" w:w="1872"/>
          </w:tcPr>
          <w:p>
            <w:r>
              <w:t>saran psikolog</w:t>
            </w:r>
          </w:p>
        </w:tc>
      </w:tr>
      <w:tr>
        <w:tc>
          <w:tcPr>
            <w:tcW w:type="dxa" w:w="1872"/>
          </w:tcPr>
          <w:p>
            <w:r>
              <w:t>529701 - Aditya W.</w:t>
            </w:r>
          </w:p>
        </w:tc>
        <w:tc>
          <w:tcPr>
            <w:tcW w:type="dxa" w:w="1872"/>
          </w:tcPr>
          <w:p>
            <w:r>
              <w:t>12 Maret 2016</w:t>
            </w:r>
          </w:p>
        </w:tc>
        <w:tc>
          <w:tcPr>
            <w:tcW w:type="dxa" w:w="1872"/>
          </w:tcPr>
          <w:p>
            <w:r>
              <w:t>22</w:t>
            </w:r>
          </w:p>
        </w:tc>
        <w:tc>
          <w:tcPr>
            <w:tcW w:type="dxa" w:w="1872"/>
          </w:tcPr>
          <w:p>
            <w:r>
              <w:t>89</w:t>
            </w:r>
          </w:p>
        </w:tc>
        <w:tc>
          <w:tcPr>
            <w:tcW w:type="dxa" w:w="1872"/>
          </w:tcPr>
          <w:p>
            <w:r>
              <w:t>Sesuai profil tugas</w:t>
            </w:r>
          </w:p>
        </w:tc>
      </w:tr>
      <w:tr>
        <w:tc>
          <w:tcPr>
            <w:tcW w:type="dxa" w:w="1872"/>
          </w:tcPr>
          <w:p>
            <w:r>
              <w:t>527334 - Galih N.</w:t>
            </w:r>
          </w:p>
        </w:tc>
        <w:tc>
          <w:tcPr>
            <w:tcW w:type="dxa" w:w="1872"/>
          </w:tcPr>
          <w:p>
            <w:r>
              <w:t>not a date</w:t>
            </w:r>
          </w:p>
        </w:tc>
        <w:tc>
          <w:tcPr>
            <w:tcW w:type="dxa" w:w="1872"/>
          </w:tcPr>
          <w:p>
            <w:r>
              <w:t>68</w:t>
            </w:r>
          </w:p>
        </w:tc>
        <w:tc>
          <w:tcPr>
            <w:tcW w:type="dxa" w:w="1872"/>
          </w:tcPr>
          <w:p>
            <w:r>
              <w:t>62</w:t>
            </w:r>
          </w:p>
        </w:tc>
        <w:tc>
          <w:tcPr>
            <w:tcW w:type="dxa" w:w="1872"/>
          </w:tcPr>
          <w:p>
            <w:r>
              <w:t>Pendampingan dan review lanjutan</w:t>
            </w:r>
          </w:p>
        </w:tc>
      </w:tr>
    </w:tbl>
    <w:p>
      <w:r>
        <w:t>Footer manual: subtotal, tanda tangan, dan catatan kaki tidak perlu diimpor.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